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4924A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ascii="sans-serif" w:hAnsi="sans-serif" w:eastAsia="sans-serif" w:cs="sans-serif"/>
          <w:i w:val="0"/>
          <w:iCs w:val="0"/>
          <w:caps w:val="0"/>
          <w:color w:val="13181D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公司简介：</w:t>
      </w:r>
    </w:p>
    <w:p w14:paraId="10C1578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sans-serif" w:hAnsi="sans-serif" w:eastAsia="sans-serif" w:cs="sans-serif"/>
          <w:i w:val="0"/>
          <w:iCs w:val="0"/>
          <w:caps w:val="0"/>
          <w:color w:val="13181D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TE Connectivity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（以下简称“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TE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”）总部位于爱尔兰，是全球行业技术领先企业，致力于创造一个更安全、可持续、高效和互连的未来。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TE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广泛的连接和传感解决方案助力电力、信号与数据的传输，持续推动下一代交通、能源网络、自动化工厂、数据中心以及医疗技术等的发展。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TE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在全球拥有逾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85,000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名员工，其中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9,000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多名为工程师，合作的客户遍及全球近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130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个国家。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2025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年，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TE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连续第八年入选《财富》杂志评选的“全球最受赞赏公司”榜单。</w:t>
      </w:r>
    </w:p>
    <w:p w14:paraId="7B60F67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sans-serif" w:hAnsi="sans-serif" w:eastAsia="sans-serif" w:cs="sans-serif"/>
          <w:i w:val="0"/>
          <w:iCs w:val="0"/>
          <w:caps w:val="0"/>
          <w:color w:val="13181D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珠海泰科电子有限公司（简称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“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公司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”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）成立于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2002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年，公司是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TE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旗下独资的子公司，是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TE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数字数据网络事业部在中国的高效制造基地，坐落于广东省珠海香洲区保税区内，公司占地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9000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平方米，生产面积为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11000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平方米。目前，公司目前有员工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1000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多人，主要生产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HSIO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和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Power Connector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等连接器，以及精密电线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&amp;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电缆等产品，应用于网络设备、无线基础设施、互联网等，主要客户为国内外大型科技企业。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TE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珠海曾获得广东省制造业优秀企业、安全生产工作先进单位、劳动保障监察工作先进单位等荣誉。</w:t>
      </w:r>
    </w:p>
    <w:p w14:paraId="2BCFF10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 </w:t>
      </w:r>
    </w:p>
    <w:p w14:paraId="73F829D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sans-serif" w:hAnsi="sans-serif" w:eastAsia="sans-serif" w:cs="sans-serif"/>
          <w:i w:val="0"/>
          <w:iCs w:val="0"/>
          <w:caps w:val="0"/>
          <w:color w:val="13181D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招聘对象：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</w:rPr>
        <w:t>2026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届高校研究生</w:t>
      </w:r>
    </w:p>
    <w:p w14:paraId="2FDC952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sans-serif" w:hAnsi="sans-serif" w:eastAsia="sans-serif" w:cs="sans-serif"/>
          <w:i w:val="0"/>
          <w:iCs w:val="0"/>
          <w:caps w:val="0"/>
          <w:color w:val="13181D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工作地点：广东省珠海市</w:t>
      </w:r>
    </w:p>
    <w:p w14:paraId="245782D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sans-serif" w:hAnsi="sans-serif" w:eastAsia="sans-serif" w:cs="sans-serif"/>
          <w:i w:val="0"/>
          <w:iCs w:val="0"/>
          <w:caps w:val="0"/>
          <w:color w:val="13181D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薪酬福利：</w:t>
      </w:r>
    </w:p>
    <w:p w14:paraId="080AF398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薪酬保障：基本工资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</w:rPr>
        <w:t>+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年底双薪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</w:rPr>
        <w:t>+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年终奖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</w:rPr>
        <w:t>+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年度调薪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</w:rPr>
        <w:t>+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长期服务奖，短期长期激励不断</w:t>
      </w:r>
    </w:p>
    <w:p w14:paraId="5578AAB8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全面保障：五险一金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</w:rPr>
        <w:t>+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商业保险，双重守护无后顾之忧</w:t>
      </w:r>
    </w:p>
    <w:p w14:paraId="626BB864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健康关怀：工作餐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</w:rPr>
        <w:t>+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员工班车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</w:rPr>
        <w:t>+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年度体检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</w:rPr>
        <w:t>+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带薪病假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</w:rPr>
        <w:t>+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心理健康关爱，您的健康我们放在心上</w:t>
      </w:r>
    </w:p>
    <w:p w14:paraId="22D7C5FB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生活福利：带薪年假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</w:rPr>
        <w:t>+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节日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</w:rPr>
        <w:t>/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生日礼遇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</w:rPr>
        <w:t>+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丰富的员工活动，工作生活平衡有温度</w:t>
      </w:r>
    </w:p>
    <w:p w14:paraId="7AD11DED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成长支持：专业培训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</w:rPr>
        <w:t>+</w:t>
      </w: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1"/>
          <w:szCs w:val="21"/>
          <w:lang w:eastAsia="zh-CN"/>
        </w:rPr>
        <w:t>职业发展通道，助您技能提升、一路向前</w:t>
      </w:r>
    </w:p>
    <w:p w14:paraId="0C477342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467886"/>
          <w:spacing w:val="0"/>
          <w:sz w:val="24"/>
          <w:szCs w:val="24"/>
          <w:u w:val="singl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13181D"/>
          <w:spacing w:val="0"/>
          <w:sz w:val="24"/>
          <w:szCs w:val="24"/>
          <w:lang w:eastAsia="zh-CN"/>
        </w:rPr>
        <w:t>投递邮箱：</w:t>
      </w:r>
      <w:r>
        <w:rPr>
          <w:rFonts w:hint="eastAsia" w:ascii="黑体" w:hAnsi="宋体" w:eastAsia="黑体" w:cs="黑体"/>
          <w:i w:val="0"/>
          <w:iCs w:val="0"/>
          <w:caps w:val="0"/>
          <w:color w:val="467886"/>
          <w:spacing w:val="0"/>
          <w:sz w:val="24"/>
          <w:szCs w:val="24"/>
          <w:u w:val="single"/>
        </w:rPr>
        <w:fldChar w:fldCharType="begin"/>
      </w:r>
      <w:r>
        <w:rPr>
          <w:rFonts w:hint="eastAsia" w:ascii="黑体" w:hAnsi="宋体" w:eastAsia="黑体" w:cs="黑体"/>
          <w:i w:val="0"/>
          <w:iCs w:val="0"/>
          <w:caps w:val="0"/>
          <w:color w:val="467886"/>
          <w:spacing w:val="0"/>
          <w:sz w:val="24"/>
          <w:szCs w:val="24"/>
          <w:u w:val="single"/>
        </w:rPr>
        <w:instrText xml:space="preserve"> HYPERLINK "mailto:Viola.Li@te.com" \o "给TA写信" \t "https://mwb.guet.edu.cn/_web/_cms/folder/api/articleEdit/_blank" </w:instrText>
      </w:r>
      <w:r>
        <w:rPr>
          <w:rFonts w:hint="eastAsia" w:ascii="黑体" w:hAnsi="宋体" w:eastAsia="黑体" w:cs="黑体"/>
          <w:i w:val="0"/>
          <w:iCs w:val="0"/>
          <w:caps w:val="0"/>
          <w:color w:val="467886"/>
          <w:spacing w:val="0"/>
          <w:sz w:val="24"/>
          <w:szCs w:val="24"/>
          <w:u w:val="single"/>
        </w:rPr>
        <w:fldChar w:fldCharType="separate"/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467886"/>
          <w:spacing w:val="0"/>
          <w:sz w:val="24"/>
          <w:szCs w:val="24"/>
          <w:u w:val="single"/>
        </w:rPr>
        <w:t>Viola.Li@te.com</w:t>
      </w:r>
      <w:r>
        <w:rPr>
          <w:rFonts w:hint="eastAsia" w:ascii="黑体" w:hAnsi="宋体" w:eastAsia="黑体" w:cs="黑体"/>
          <w:i w:val="0"/>
          <w:iCs w:val="0"/>
          <w:caps w:val="0"/>
          <w:color w:val="467886"/>
          <w:spacing w:val="0"/>
          <w:sz w:val="24"/>
          <w:szCs w:val="24"/>
          <w:u w:val="single"/>
        </w:rPr>
        <w:fldChar w:fldCharType="end"/>
      </w:r>
    </w:p>
    <w:p w14:paraId="1D040AA9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467886"/>
          <w:spacing w:val="0"/>
          <w:sz w:val="24"/>
          <w:szCs w:val="24"/>
          <w:u w:val="single"/>
          <w:lang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467886"/>
          <w:spacing w:val="0"/>
          <w:sz w:val="24"/>
          <w:szCs w:val="24"/>
          <w:u w:val="single"/>
          <w:lang w:eastAsia="zh-CN"/>
        </w:rPr>
        <w:drawing>
          <wp:inline distT="0" distB="0" distL="114300" distR="114300">
            <wp:extent cx="5262245" cy="1105535"/>
            <wp:effectExtent l="0" t="0" r="14605" b="18415"/>
            <wp:docPr id="1" name="图片 1" descr="珠海泰科招聘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珠海泰科招聘图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10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DAFA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B10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2025-11-20T09:32:17Z</dcterms:created>
  <dc:creator>研究生院-助理电脑</dc:creator>
  <cp:lastModifiedBy>预言与梦</cp:lastModifiedBy>
  <dcterms:modified xsi:type="dcterms:W3CDTF">2025-11-20T09:33:42Z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eyJoZGlkIjoiMWZjYjQxOGM2MmZlNDBkYzJkM2QyY2Y3YmExZGY1MTEiLCJ1c2VySWQiOiI5MDM3Mzk5MjMifQ==</vt:lpwstr>
  </property>
  <property fmtid="{D5CDD505-2E9C-101B-9397-08002B2CF9AE}" pid="4" name="ICV">
    <vt:lpwstr>8A5AB8F22FF041DCA0F7D1794A4CA994_12</vt:lpwstr>
  </property>
</Properties>
</file>