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E2BE2">
      <w:pPr>
        <w:keepNext w:val="0"/>
        <w:keepLines w:val="0"/>
        <w:pageBreakBefore w:val="0"/>
        <w:kinsoku/>
        <w:wordWrap/>
        <w:overflowPunct/>
        <w:topLinePunct w:val="0"/>
        <w:autoSpaceDE/>
        <w:autoSpaceDN/>
        <w:bidi w:val="0"/>
        <w:adjustRightInd/>
        <w:snapToGrid/>
        <w:spacing w:before="0" w:beforeLines="0" w:after="0" w:afterLines="0" w:line="586" w:lineRule="exact"/>
        <w:ind w:left="0" w:leftChars="0" w:right="0" w:rightChars="0" w:firstLine="0" w:firstLineChars="0"/>
        <w:jc w:val="center"/>
        <w:textAlignment w:val="auto"/>
        <w:rPr>
          <w:rFonts w:hint="eastAsia" w:ascii="方正公文小标宋" w:hAnsi="方正公文小标宋" w:eastAsia="方正公文小标宋" w:cs="方正公文小标宋"/>
          <w:b/>
          <w:bCs/>
          <w:color w:val="000000" w:themeColor="text1"/>
          <w:sz w:val="44"/>
          <w:szCs w:val="44"/>
          <w:lang w:val="en-US" w:eastAsia="zh-CN"/>
          <w14:textFill>
            <w14:solidFill>
              <w14:schemeClr w14:val="tx1"/>
            </w14:solidFill>
          </w14:textFill>
        </w:rPr>
      </w:pPr>
      <w:r>
        <w:rPr>
          <w:rFonts w:hint="eastAsia" w:ascii="方正公文小标宋" w:hAnsi="方正公文小标宋" w:eastAsia="方正公文小标宋" w:cs="方正公文小标宋"/>
          <w:b w:val="0"/>
          <w:bCs w:val="0"/>
          <w:color w:val="000000" w:themeColor="text1"/>
          <w:sz w:val="44"/>
          <w:szCs w:val="44"/>
          <w:lang w:val="en-US" w:eastAsia="zh-CN"/>
          <w14:textFill>
            <w14:solidFill>
              <w14:schemeClr w14:val="tx1"/>
            </w14:solidFill>
          </w14:textFill>
        </w:rPr>
        <w:t>2025年度教学单位</w:t>
      </w:r>
      <w:r>
        <w:rPr>
          <w:rFonts w:hint="eastAsia" w:ascii="方正公文小标宋" w:hAnsi="方正公文小标宋" w:eastAsia="方正公文小标宋" w:cs="方正公文小标宋"/>
          <w:b w:val="0"/>
          <w:bCs w:val="0"/>
          <w:color w:val="000000" w:themeColor="text1"/>
          <w:sz w:val="44"/>
          <w:szCs w:val="44"/>
          <w14:textFill>
            <w14:solidFill>
              <w14:schemeClr w14:val="tx1"/>
            </w14:solidFill>
          </w14:textFill>
        </w:rPr>
        <w:t>国有资产管理考核工作</w:t>
      </w:r>
      <w:r>
        <w:rPr>
          <w:rFonts w:hint="eastAsia" w:ascii="方正公文小标宋" w:hAnsi="方正公文小标宋" w:eastAsia="方正公文小标宋" w:cs="方正公文小标宋"/>
          <w:b w:val="0"/>
          <w:bCs w:val="0"/>
          <w:color w:val="000000" w:themeColor="text1"/>
          <w:sz w:val="44"/>
          <w:szCs w:val="44"/>
          <w:lang w:val="en-US" w:eastAsia="zh-CN"/>
          <w14:textFill>
            <w14:solidFill>
              <w14:schemeClr w14:val="tx1"/>
            </w14:solidFill>
          </w14:textFill>
        </w:rPr>
        <w:t>提交材料清单</w:t>
      </w:r>
    </w:p>
    <w:sdt>
      <w:sdtPr>
        <w:rPr>
          <w:rFonts w:hint="eastAsia" w:ascii="黑体" w:hAnsi="黑体" w:eastAsia="黑体" w:cs="黑体"/>
          <w:kern w:val="2"/>
          <w:sz w:val="44"/>
          <w:szCs w:val="44"/>
          <w:lang w:val="en-US" w:eastAsia="zh-CN" w:bidi="ar-SA"/>
        </w:rPr>
        <w:id w:val="147451541"/>
        <w15:color w:val="DBDBDB"/>
        <w:docPartObj>
          <w:docPartGallery w:val="Table of Contents"/>
          <w:docPartUnique/>
        </w:docPartObj>
      </w:sdtPr>
      <w:sdtEndPr>
        <w:rPr>
          <w:rFonts w:hint="default" w:ascii="仿宋_GB2312" w:hAnsi="仿宋_GB2312" w:eastAsia="仿宋_GB2312" w:cs="仿宋_GB2312"/>
          <w:color w:val="000000" w:themeColor="text1"/>
          <w:kern w:val="2"/>
          <w:sz w:val="28"/>
          <w:szCs w:val="28"/>
          <w:lang w:val="en-US" w:eastAsia="zh-CN" w:bidi="ar-SA"/>
          <w14:textFill>
            <w14:solidFill>
              <w14:schemeClr w14:val="tx1"/>
            </w14:solidFill>
          </w14:textFill>
        </w:rPr>
      </w:sdtEndPr>
      <w:sdtContent>
        <w:p w14:paraId="050A82DF">
          <w:pPr>
            <w:keepNext w:val="0"/>
            <w:keepLines w:val="0"/>
            <w:pageBreakBefore w:val="0"/>
            <w:kinsoku/>
            <w:wordWrap/>
            <w:overflowPunct/>
            <w:topLinePunct w:val="0"/>
            <w:autoSpaceDE/>
            <w:autoSpaceDN/>
            <w:bidi w:val="0"/>
            <w:adjustRightInd/>
            <w:snapToGrid/>
            <w:spacing w:before="0" w:beforeLines="0" w:after="0" w:afterLines="0" w:line="586" w:lineRule="exact"/>
            <w:ind w:left="0" w:leftChars="0" w:right="0" w:rightChars="0" w:firstLine="0" w:firstLineChars="0"/>
            <w:jc w:val="center"/>
            <w:textAlignment w:val="auto"/>
            <w:rPr>
              <w:rFonts w:ascii="宋体" w:hAnsi="宋体" w:eastAsia="宋体"/>
              <w:sz w:val="21"/>
            </w:rPr>
          </w:pPr>
        </w:p>
        <w:p w14:paraId="51A88410">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600" w:firstLineChars="200"/>
            <w:textAlignment w:val="auto"/>
            <w:rPr>
              <w:color w:val="000000" w:themeColor="text1"/>
              <w:sz w:val="28"/>
              <w:szCs w:val="28"/>
              <w14:textFill>
                <w14:solidFill>
                  <w14:schemeClr w14:val="tx1"/>
                </w14:solidFill>
              </w14:textFill>
            </w:rPr>
          </w:pPr>
          <w:r>
            <w:rPr>
              <w:rFonts w:hint="default" w:ascii="仿宋_GB2312" w:hAnsi="仿宋_GB2312" w:eastAsia="仿宋_GB2312" w:cs="仿宋_GB2312"/>
              <w:color w:val="000000" w:themeColor="text1"/>
              <w:kern w:val="2"/>
              <w:sz w:val="30"/>
              <w:szCs w:val="30"/>
              <w:lang w:val="en-US" w:eastAsia="zh-CN" w:bidi="ar-SA"/>
              <w14:textFill>
                <w14:solidFill>
                  <w14:schemeClr w14:val="tx1"/>
                </w14:solidFill>
              </w14:textFill>
            </w:rPr>
            <w:fldChar w:fldCharType="begin"/>
          </w:r>
          <w:r>
            <w:rPr>
              <w:rFonts w:hint="default" w:ascii="仿宋_GB2312" w:hAnsi="仿宋_GB2312" w:eastAsia="仿宋_GB2312" w:cs="仿宋_GB2312"/>
              <w:color w:val="000000" w:themeColor="text1"/>
              <w:kern w:val="2"/>
              <w:sz w:val="30"/>
              <w:szCs w:val="30"/>
              <w:lang w:val="en-US" w:eastAsia="zh-CN" w:bidi="ar-SA"/>
              <w14:textFill>
                <w14:solidFill>
                  <w14:schemeClr w14:val="tx1"/>
                </w14:solidFill>
              </w14:textFill>
            </w:rPr>
            <w:instrText xml:space="preserve">TOC \o "1-1" \h \u </w:instrText>
          </w:r>
          <w:r>
            <w:rPr>
              <w:rFonts w:hint="default" w:ascii="仿宋_GB2312" w:hAnsi="仿宋_GB2312" w:eastAsia="仿宋_GB2312" w:cs="仿宋_GB2312"/>
              <w:color w:val="000000" w:themeColor="text1"/>
              <w:kern w:val="2"/>
              <w:sz w:val="30"/>
              <w:szCs w:val="30"/>
              <w:lang w:val="en-US" w:eastAsia="zh-CN" w:bidi="ar-SA"/>
              <w14:textFill>
                <w14:solidFill>
                  <w14:schemeClr w14:val="tx1"/>
                </w14:solidFill>
              </w14:textFill>
            </w:rPr>
            <w:fldChar w:fldCharType="separate"/>
          </w:r>
          <w:r>
            <w:rPr>
              <w:rFonts w:hint="default" w:ascii="仿宋_GB2312" w:hAnsi="仿宋_GB2312" w:eastAsia="仿宋_GB2312" w:cs="仿宋_GB2312"/>
              <w:color w:val="000000" w:themeColor="text1"/>
              <w:kern w:val="2"/>
              <w:sz w:val="28"/>
              <w:szCs w:val="28"/>
              <w:lang w:val="en-US" w:eastAsia="zh-CN" w:bidi="ar-SA"/>
              <w14:textFill>
                <w14:solidFill>
                  <w14:schemeClr w14:val="tx1"/>
                </w14:solidFill>
              </w14:textFill>
            </w:rPr>
            <w:fldChar w:fldCharType="begin"/>
          </w:r>
          <w:r>
            <w:rPr>
              <w:rFonts w:hint="default" w:ascii="仿宋_GB2312" w:hAnsi="仿宋_GB2312" w:eastAsia="仿宋_GB2312" w:cs="仿宋_GB2312"/>
              <w:color w:val="000000" w:themeColor="text1"/>
              <w:kern w:val="2"/>
              <w:sz w:val="28"/>
              <w:szCs w:val="28"/>
              <w:lang w:val="en-US" w:eastAsia="zh-CN" w:bidi="ar-SA"/>
              <w14:textFill>
                <w14:solidFill>
                  <w14:schemeClr w14:val="tx1"/>
                </w14:solidFill>
              </w14:textFill>
            </w:rPr>
            <w:instrText xml:space="preserve"> HYPERLINK \l _Toc27342 </w:instrText>
          </w:r>
          <w:r>
            <w:rPr>
              <w:rFonts w:hint="default" w:ascii="仿宋_GB2312" w:hAnsi="仿宋_GB2312" w:eastAsia="仿宋_GB2312" w:cs="仿宋_GB2312"/>
              <w:color w:val="000000" w:themeColor="text1"/>
              <w:kern w:val="2"/>
              <w:sz w:val="28"/>
              <w:szCs w:val="28"/>
              <w:lang w:val="en-US" w:eastAsia="zh-CN" w:bidi="ar-SA"/>
              <w14:textFill>
                <w14:solidFill>
                  <w14:schemeClr w14:val="tx1"/>
                </w14:solidFill>
              </w14:textFill>
            </w:rPr>
            <w:fldChar w:fldCharType="separate"/>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一、1.1.1教学单位资产管理落实使用及归口管理责任相关文件</w:t>
          </w:r>
          <w:r>
            <w:rPr>
              <w:color w:val="000000" w:themeColor="text1"/>
              <w:sz w:val="28"/>
              <w:szCs w:val="28"/>
              <w14:textFill>
                <w14:solidFill>
                  <w14:schemeClr w14:val="tx1"/>
                </w14:solidFill>
              </w14:textFill>
            </w:rPr>
            <w:tab/>
          </w:r>
          <w:r>
            <w:rPr>
              <w:color w:val="000000" w:themeColor="text1"/>
              <w:sz w:val="28"/>
              <w:szCs w:val="28"/>
              <w14:textFill>
                <w14:solidFill>
                  <w14:schemeClr w14:val="tx1"/>
                </w14:solidFill>
              </w14:textFill>
            </w:rPr>
            <w:tab/>
          </w:r>
          <w:r>
            <w:rPr>
              <w:rFonts w:hint="default" w:ascii="仿宋_GB2312" w:hAnsi="仿宋_GB2312" w:eastAsia="仿宋_GB2312" w:cs="仿宋_GB2312"/>
              <w:color w:val="000000" w:themeColor="text1"/>
              <w:kern w:val="2"/>
              <w:sz w:val="28"/>
              <w:szCs w:val="28"/>
              <w:lang w:val="en-US" w:eastAsia="zh-CN" w:bidi="ar-SA"/>
              <w14:textFill>
                <w14:solidFill>
                  <w14:schemeClr w14:val="tx1"/>
                </w14:solidFill>
              </w14:textFill>
            </w:rPr>
            <w:fldChar w:fldCharType="end"/>
          </w:r>
        </w:p>
        <w:p w14:paraId="13466A1B">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default" w:ascii="仿宋_GB2312" w:hAnsi="仿宋_GB2312" w:eastAsia="仿宋_GB2312" w:cs="仿宋_GB2312"/>
              <w:color w:val="000000" w:themeColor="text1"/>
              <w:kern w:val="2"/>
              <w:sz w:val="28"/>
              <w:szCs w:val="28"/>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28"/>
              <w:szCs w:val="28"/>
              <w:lang w:val="en-US" w:eastAsia="zh-CN" w:bidi="ar-SA"/>
              <w14:textFill>
                <w14:solidFill>
                  <w14:schemeClr w14:val="tx1"/>
                </w14:solidFill>
              </w14:textFill>
            </w:rPr>
            <w:fldChar w:fldCharType="begin"/>
          </w:r>
          <w:r>
            <w:rPr>
              <w:rFonts w:hint="default" w:ascii="仿宋_GB2312" w:hAnsi="仿宋_GB2312" w:eastAsia="仿宋_GB2312" w:cs="仿宋_GB2312"/>
              <w:color w:val="000000" w:themeColor="text1"/>
              <w:kern w:val="2"/>
              <w:sz w:val="28"/>
              <w:szCs w:val="28"/>
              <w:lang w:val="en-US" w:eastAsia="zh-CN" w:bidi="ar-SA"/>
              <w14:textFill>
                <w14:solidFill>
                  <w14:schemeClr w14:val="tx1"/>
                </w14:solidFill>
              </w14:textFill>
            </w:rPr>
            <w:instrText xml:space="preserve"> HYPERLINK \l _Toc22153 </w:instrText>
          </w:r>
          <w:r>
            <w:rPr>
              <w:rFonts w:hint="default" w:ascii="仿宋_GB2312" w:hAnsi="仿宋_GB2312" w:eastAsia="仿宋_GB2312" w:cs="仿宋_GB2312"/>
              <w:color w:val="000000" w:themeColor="text1"/>
              <w:kern w:val="2"/>
              <w:sz w:val="28"/>
              <w:szCs w:val="28"/>
              <w:lang w:val="en-US" w:eastAsia="zh-CN" w:bidi="ar-SA"/>
              <w14:textFill>
                <w14:solidFill>
                  <w14:schemeClr w14:val="tx1"/>
                </w14:solidFill>
              </w14:textFill>
            </w:rPr>
            <w:fldChar w:fldCharType="separate"/>
          </w:r>
          <w:r>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t>二、1.1.1教学单位资产管理年度计划</w:t>
          </w:r>
          <w:r>
            <w:rPr>
              <w:color w:val="000000" w:themeColor="text1"/>
              <w:sz w:val="28"/>
              <w:szCs w:val="28"/>
              <w14:textFill>
                <w14:solidFill>
                  <w14:schemeClr w14:val="tx1"/>
                </w14:solidFill>
              </w14:textFill>
            </w:rPr>
            <w:tab/>
          </w:r>
          <w:r>
            <w:rPr>
              <w:color w:val="000000" w:themeColor="text1"/>
              <w:sz w:val="28"/>
              <w:szCs w:val="28"/>
              <w14:textFill>
                <w14:solidFill>
                  <w14:schemeClr w14:val="tx1"/>
                </w14:solidFill>
              </w14:textFill>
            </w:rPr>
            <w:tab/>
          </w:r>
          <w:r>
            <w:rPr>
              <w:rFonts w:hint="default" w:ascii="仿宋_GB2312" w:hAnsi="仿宋_GB2312" w:eastAsia="仿宋_GB2312" w:cs="仿宋_GB2312"/>
              <w:color w:val="000000" w:themeColor="text1"/>
              <w:kern w:val="2"/>
              <w:sz w:val="28"/>
              <w:szCs w:val="28"/>
              <w:lang w:val="en-US" w:eastAsia="zh-CN" w:bidi="ar-SA"/>
              <w14:textFill>
                <w14:solidFill>
                  <w14:schemeClr w14:val="tx1"/>
                </w14:solidFill>
              </w14:textFill>
            </w:rPr>
            <w:fldChar w:fldCharType="end"/>
          </w:r>
        </w:p>
        <w:p w14:paraId="0143EB47">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default" w:ascii="仿宋_GB2312" w:hAnsi="仿宋_GB2312" w:eastAsia="仿宋_GB2312" w:cs="仿宋_GB2312"/>
              <w:color w:val="000000" w:themeColor="text1"/>
              <w:kern w:val="2"/>
              <w:sz w:val="28"/>
              <w:szCs w:val="28"/>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t>三、1.1.1教学单位资产管理工作分管领导及职责相关文件</w:t>
          </w:r>
          <w:r>
            <w:rPr>
              <w:color w:val="000000" w:themeColor="text1"/>
              <w:sz w:val="28"/>
              <w:szCs w:val="28"/>
              <w14:textFill>
                <w14:solidFill>
                  <w14:schemeClr w14:val="tx1"/>
                </w14:solidFill>
              </w14:textFill>
            </w:rPr>
            <w:tab/>
          </w:r>
        </w:p>
        <w:p w14:paraId="13DF2274">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t>四、1.1.2教学单位资产管理岗位设置、人员配备及责任划分相关文件</w:t>
          </w:r>
          <w:r>
            <w:rPr>
              <w:color w:val="000000" w:themeColor="text1"/>
              <w:sz w:val="28"/>
              <w:szCs w:val="28"/>
              <w14:textFill>
                <w14:solidFill>
                  <w14:schemeClr w14:val="tx1"/>
                </w14:solidFill>
              </w14:textFill>
            </w:rPr>
            <w:tab/>
          </w:r>
        </w:p>
        <w:p w14:paraId="6693A538">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t>五、1.2.1教学单位国有资产管理工作制定或修订内控制度相关文件</w:t>
          </w:r>
          <w:r>
            <w:rPr>
              <w:color w:val="000000" w:themeColor="text1"/>
              <w:sz w:val="28"/>
              <w:szCs w:val="28"/>
              <w14:textFill>
                <w14:solidFill>
                  <w14:schemeClr w14:val="tx1"/>
                </w14:solidFill>
              </w14:textFill>
            </w:rPr>
            <w:tab/>
          </w:r>
        </w:p>
        <w:p w14:paraId="4B1294C7">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t>六、1.2.2教学单位国有资产管理或涉及国有资产“三重一大”事项集体讨论和决策过程相关支撑材料</w:t>
          </w:r>
          <w:r>
            <w:rPr>
              <w:color w:val="000000" w:themeColor="text1"/>
              <w:sz w:val="28"/>
              <w:szCs w:val="28"/>
              <w14:textFill>
                <w14:solidFill>
                  <w14:schemeClr w14:val="tx1"/>
                </w14:solidFill>
              </w14:textFill>
            </w:rPr>
            <w:tab/>
          </w:r>
        </w:p>
        <w:p w14:paraId="57505C9A">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t>七、1.2.3教学单位领导班子集体讨论学校国有资产管理相关政策或学院层面会议传达、解读国有资产管理的各类规章制度、传达新文件或讨论资产管理有关重大事项相关支撑材料</w:t>
          </w:r>
          <w:r>
            <w:rPr>
              <w:color w:val="000000" w:themeColor="text1"/>
              <w:sz w:val="28"/>
              <w:szCs w:val="28"/>
              <w14:textFill>
                <w14:solidFill>
                  <w14:schemeClr w14:val="tx1"/>
                </w14:solidFill>
              </w14:textFill>
            </w:rPr>
            <w:tab/>
          </w:r>
        </w:p>
        <w:p w14:paraId="455817A5">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default" w:ascii="仿宋_GB2312" w:hAnsi="仿宋_GB2312" w:eastAsia="仿宋_GB2312" w:cs="仿宋_GB2312"/>
              <w:color w:val="000000" w:themeColor="text1"/>
              <w:sz w:val="28"/>
              <w:szCs w:val="28"/>
              <w:highlight w:val="yellow"/>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八、2.1.1</w:t>
          </w:r>
          <w:r>
            <w:rPr>
              <w:rFonts w:hint="eastAsia" w:ascii="仿宋_GB2312" w:hAnsi="仿宋_GB2312" w:eastAsia="仿宋_GB2312" w:cs="仿宋_GB2312"/>
              <w:color w:val="000000" w:themeColor="text1"/>
              <w:kern w:val="2"/>
              <w:sz w:val="28"/>
              <w:szCs w:val="28"/>
              <w:highlight w:val="none"/>
              <w:lang w:val="en-US" w:eastAsia="zh-CN" w:bidi="ar-SA"/>
              <w14:textFill>
                <w14:solidFill>
                  <w14:schemeClr w14:val="tx1"/>
                </w14:solidFill>
              </w14:textFill>
            </w:rPr>
            <w:t>教学单位</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2025年货物服务采购明细表材料</w:t>
          </w:r>
          <w:r>
            <w:rPr>
              <w:color w:val="000000" w:themeColor="text1"/>
              <w:sz w:val="28"/>
              <w:szCs w:val="28"/>
              <w:highlight w:val="none"/>
              <w14:textFill>
                <w14:solidFill>
                  <w14:schemeClr w14:val="tx1"/>
                </w14:solidFill>
              </w14:textFill>
            </w:rPr>
            <w:tab/>
          </w:r>
        </w:p>
        <w:p w14:paraId="2B6203F3">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default"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九、3.1.1教学单位公用房使用动态调整机制相关规定文件及执行情况材料</w:t>
          </w:r>
          <w:r>
            <w:rPr>
              <w:color w:val="000000" w:themeColor="text1"/>
              <w:sz w:val="28"/>
              <w:szCs w:val="28"/>
              <w:highlight w:val="none"/>
              <w14:textFill>
                <w14:solidFill>
                  <w14:schemeClr w14:val="tx1"/>
                </w14:solidFill>
              </w14:textFill>
            </w:rPr>
            <w:tab/>
          </w:r>
        </w:p>
        <w:p w14:paraId="21E967F5">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eastAsia" w:ascii="仿宋_GB2312" w:hAnsi="仿宋_GB2312" w:eastAsia="仿宋_GB2312" w:cs="仿宋_GB2312"/>
              <w:color w:val="000000" w:themeColor="text1"/>
              <w:kern w:val="2"/>
              <w:sz w:val="28"/>
              <w:szCs w:val="28"/>
              <w:highlight w:val="yellow"/>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8"/>
              <w:szCs w:val="28"/>
              <w:highlight w:val="none"/>
              <w:lang w:val="en-US" w:eastAsia="zh-CN" w:bidi="ar-SA"/>
              <w14:textFill>
                <w14:solidFill>
                  <w14:schemeClr w14:val="tx1"/>
                </w14:solidFill>
              </w14:textFill>
            </w:rPr>
            <w:t>十、4.2.3教学单位自行采购内控制度相关规定文件</w:t>
          </w:r>
          <w:r>
            <w:rPr>
              <w:color w:val="000000" w:themeColor="text1"/>
              <w:sz w:val="28"/>
              <w:szCs w:val="28"/>
              <w:highlight w:val="none"/>
              <w14:textFill>
                <w14:solidFill>
                  <w14:schemeClr w14:val="tx1"/>
                </w14:solidFill>
              </w14:textFill>
            </w:rPr>
            <w:tab/>
          </w:r>
        </w:p>
        <w:p w14:paraId="1FB8B828">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eastAsia" w:ascii="仿宋_GB2312" w:hAnsi="仿宋_GB2312" w:eastAsia="仿宋_GB2312" w:cs="仿宋_GB2312"/>
              <w:color w:val="000000" w:themeColor="text1"/>
              <w:kern w:val="2"/>
              <w:sz w:val="28"/>
              <w:szCs w:val="28"/>
              <w:highlight w:val="yellow"/>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8"/>
              <w:szCs w:val="28"/>
              <w:highlight w:val="none"/>
              <w:lang w:val="en-US" w:eastAsia="zh-CN" w:bidi="ar-SA"/>
              <w14:textFill>
                <w14:solidFill>
                  <w14:schemeClr w14:val="tx1"/>
                </w14:solidFill>
              </w14:textFill>
            </w:rPr>
            <w:t>十一、5.2.3教学单位大型仪器设备2025年度年对校内外开放共享服务收入财务凭证记录</w:t>
          </w:r>
          <w:r>
            <w:rPr>
              <w:color w:val="000000" w:themeColor="text1"/>
              <w:sz w:val="28"/>
              <w:szCs w:val="28"/>
              <w:highlight w:val="none"/>
              <w14:textFill>
                <w14:solidFill>
                  <w14:schemeClr w14:val="tx1"/>
                </w14:solidFill>
              </w14:textFill>
            </w:rPr>
            <w:tab/>
          </w:r>
        </w:p>
        <w:p w14:paraId="6ADF8330">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eastAsia" w:ascii="仿宋_GB2312" w:hAnsi="仿宋_GB2312" w:eastAsia="仿宋_GB2312" w:cs="仿宋_GB2312"/>
              <w:color w:val="000000" w:themeColor="text1"/>
              <w:kern w:val="2"/>
              <w:sz w:val="28"/>
              <w:szCs w:val="28"/>
              <w:highlight w:val="yellow"/>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8"/>
              <w:szCs w:val="28"/>
              <w:highlight w:val="none"/>
              <w:lang w:val="en-US" w:eastAsia="zh-CN" w:bidi="ar-SA"/>
              <w14:textFill>
                <w14:solidFill>
                  <w14:schemeClr w14:val="tx1"/>
                </w14:solidFill>
              </w14:textFill>
            </w:rPr>
            <w:t>十二、8.1.1教学单位对2024年度国有资产管理年度考核、资产清查中存在的重要问题及2025度年国有资产管理工作中存在问题情况的整改报告</w:t>
          </w:r>
          <w:r>
            <w:rPr>
              <w:color w:val="000000" w:themeColor="text1"/>
              <w:sz w:val="28"/>
              <w:szCs w:val="28"/>
              <w:highlight w:val="none"/>
              <w14:textFill>
                <w14:solidFill>
                  <w14:schemeClr w14:val="tx1"/>
                </w14:solidFill>
              </w14:textFill>
            </w:rPr>
            <w:tab/>
          </w:r>
        </w:p>
        <w:p w14:paraId="3EA59BA7">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eastAsia" w:ascii="仿宋_GB2312" w:hAns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8"/>
              <w:szCs w:val="28"/>
              <w:highlight w:val="none"/>
              <w:lang w:val="en-US" w:eastAsia="zh-CN" w:bidi="ar-SA"/>
              <w14:textFill>
                <w14:solidFill>
                  <w14:schemeClr w14:val="tx1"/>
                </w14:solidFill>
              </w14:textFill>
            </w:rPr>
            <w:t>十三、8.1.2 A类教学单位大型仪器设备开放共享工作开展的典型案例报告（仅A类单位提供）</w:t>
          </w:r>
          <w:r>
            <w:rPr>
              <w:color w:val="000000" w:themeColor="text1"/>
              <w:sz w:val="28"/>
              <w:szCs w:val="28"/>
              <w:highlight w:val="none"/>
              <w14:textFill>
                <w14:solidFill>
                  <w14:schemeClr w14:val="tx1"/>
                </w14:solidFill>
              </w14:textFill>
            </w:rPr>
            <w:tab/>
          </w:r>
        </w:p>
        <w:p w14:paraId="1C694186">
          <w:pPr>
            <w:pStyle w:val="4"/>
            <w:keepNext w:val="0"/>
            <w:keepLines w:val="0"/>
            <w:pageBreakBefore w:val="0"/>
            <w:tabs>
              <w:tab w:val="right" w:leader="dot" w:pos="8306"/>
            </w:tabs>
            <w:kinsoku/>
            <w:wordWrap/>
            <w:overflowPunct/>
            <w:topLinePunct w:val="0"/>
            <w:autoSpaceDE/>
            <w:autoSpaceDN/>
            <w:bidi w:val="0"/>
            <w:adjustRightInd/>
            <w:snapToGrid/>
            <w:spacing w:line="586" w:lineRule="exact"/>
            <w:ind w:firstLine="560" w:firstLineChars="200"/>
            <w:textAlignment w:val="auto"/>
            <w:rPr>
              <w:rFonts w:hint="default" w:ascii="仿宋_GB2312" w:hAnsi="仿宋_GB2312" w:eastAsia="仿宋_GB2312" w:cs="仿宋_GB2312"/>
              <w:color w:val="000000" w:themeColor="text1"/>
              <w:kern w:val="2"/>
              <w:sz w:val="30"/>
              <w:szCs w:val="30"/>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8"/>
              <w:szCs w:val="28"/>
              <w:highlight w:val="none"/>
              <w:lang w:val="en-US" w:eastAsia="zh-CN" w:bidi="ar-SA"/>
              <w14:textFill>
                <w14:solidFill>
                  <w14:schemeClr w14:val="tx1"/>
                </w14:solidFill>
              </w14:textFill>
            </w:rPr>
            <w:t>十四、8.1.2 B类教学单位在国有资产管理工作中解决重点、难点问题的典型案例报告（仅B类单位提供）</w:t>
          </w:r>
          <w:r>
            <w:rPr>
              <w:color w:val="000000" w:themeColor="text1"/>
              <w:sz w:val="28"/>
              <w:szCs w:val="28"/>
              <w:highlight w:val="none"/>
              <w14:textFill>
                <w14:solidFill>
                  <w14:schemeClr w14:val="tx1"/>
                </w14:solidFill>
              </w14:textFill>
            </w:rPr>
            <w:tab/>
          </w:r>
        </w:p>
        <w:p w14:paraId="34826478">
          <w:pPr>
            <w:keepNext w:val="0"/>
            <w:keepLines w:val="0"/>
            <w:pageBreakBefore w:val="0"/>
            <w:kinsoku/>
            <w:wordWrap/>
            <w:overflowPunct/>
            <w:topLinePunct w:val="0"/>
            <w:autoSpaceDE/>
            <w:autoSpaceDN/>
            <w:bidi w:val="0"/>
            <w:adjustRightInd/>
            <w:snapToGrid/>
            <w:spacing w:line="586" w:lineRule="exact"/>
            <w:ind w:firstLine="600" w:firstLineChars="200"/>
            <w:textAlignment w:val="auto"/>
            <w:outlineLvl w:val="0"/>
            <w:rPr>
              <w:rFonts w:hint="default" w:ascii="仿宋_GB2312" w:hAnsi="仿宋_GB2312" w:eastAsia="仿宋_GB2312" w:cs="仿宋_GB2312"/>
              <w:color w:val="000000" w:themeColor="text1"/>
              <w:kern w:val="2"/>
              <w:sz w:val="21"/>
              <w:szCs w:val="32"/>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0"/>
              <w:szCs w:val="30"/>
              <w:lang w:val="en-US" w:eastAsia="zh-CN" w:bidi="ar-SA"/>
              <w14:textFill>
                <w14:solidFill>
                  <w14:schemeClr w14:val="tx1"/>
                </w14:solidFill>
              </w14:textFill>
            </w:rPr>
            <w:fldChar w:fldCharType="end"/>
          </w:r>
          <w:bookmarkStart w:id="0" w:name="_GoBack"/>
          <w:bookmarkEnd w:id="0"/>
        </w:p>
      </w:sdtContent>
    </w:sdt>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FAE396C-1CA9-4851-80C5-97C41063433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A6F372E-B262-4EB1-8019-6454E750B969}"/>
  </w:font>
  <w:font w:name="方正公文小标宋">
    <w:panose1 w:val="02000500000000000000"/>
    <w:charset w:val="86"/>
    <w:family w:val="auto"/>
    <w:pitch w:val="default"/>
    <w:sig w:usb0="A00002BF" w:usb1="38CF7CFA" w:usb2="00000016" w:usb3="00000000" w:csb0="00040001" w:csb1="00000000"/>
    <w:embedRegular r:id="rId3" w:fontKey="{261C9128-2A2A-4C6B-83F0-D019321CDEAD}"/>
  </w:font>
  <w:font w:name="仿宋_GB2312">
    <w:panose1 w:val="02010609030101010101"/>
    <w:charset w:val="86"/>
    <w:family w:val="auto"/>
    <w:pitch w:val="default"/>
    <w:sig w:usb0="00000001" w:usb1="080E0000" w:usb2="00000000" w:usb3="00000000" w:csb0="00040000" w:csb1="00000000"/>
    <w:embedRegular r:id="rId4" w:fontKey="{A88AE23A-3351-4492-B3EA-B0EED7EDBFB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2MGRmYzZkYzI3M2UwYjVhNDNmODgwOTExNjdlMzkifQ=="/>
  </w:docVars>
  <w:rsids>
    <w:rsidRoot w:val="71416D31"/>
    <w:rsid w:val="0D4E37B9"/>
    <w:rsid w:val="0E5D6AC1"/>
    <w:rsid w:val="1BDB2B53"/>
    <w:rsid w:val="3AB56DED"/>
    <w:rsid w:val="41175B2C"/>
    <w:rsid w:val="42795051"/>
    <w:rsid w:val="432D58EC"/>
    <w:rsid w:val="49046EDA"/>
    <w:rsid w:val="52F518A3"/>
    <w:rsid w:val="5B0E71CA"/>
    <w:rsid w:val="5CA85A23"/>
    <w:rsid w:val="5CDF354A"/>
    <w:rsid w:val="63734519"/>
    <w:rsid w:val="7054786A"/>
    <w:rsid w:val="71416D31"/>
    <w:rsid w:val="73025D8D"/>
    <w:rsid w:val="75A46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517</Words>
  <Characters>588</Characters>
  <Lines>0</Lines>
  <Paragraphs>0</Paragraphs>
  <TotalTime>1</TotalTime>
  <ScaleCrop>false</ScaleCrop>
  <LinksUpToDate>false</LinksUpToDate>
  <CharactersWithSpaces>638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2024-12-02T01:41:00Z</dcterms:created>
  <dc:creator>WPS_1615862737</dc:creator>
  <cp:lastModifiedBy>xyaaaa</cp:lastModifiedBy>
  <cp:lastPrinted>2024-12-09T01:12:00Z</cp:lastPrinted>
  <dcterms:modified xsi:type="dcterms:W3CDTF">2025-11-27T03:27:47Z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B3A393E21DB24D039AD0A090603C2FF3_13</vt:lpwstr>
  </property>
  <property fmtid="{D5CDD505-2E9C-101B-9397-08002B2CF9AE}" pid="4" name="KSOTemplateDocerSaveRecord">
    <vt:lpwstr>eyJoZGlkIjoiZjhjNDkyYjRiMmIzZmY2N2QzYjg2MGJjMmFkYzY5NGMiLCJ1c2VySWQiOiIxMTc5NDc1NzM2In0=</vt:lpwstr>
  </property>
</Properties>
</file>