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6" w:lineRule="exact"/>
        <w:jc w:val="center"/>
        <w:rPr>
          <w:rFonts w:hint="eastAsia" w:ascii="Times New Roman" w:hAnsi="Times New Roman" w:eastAsia="方正小标宋_GBK" w:cs="Times New Roman"/>
          <w:b/>
          <w:bCs/>
          <w:sz w:val="44"/>
          <w:szCs w:val="44"/>
        </w:rPr>
      </w:pPr>
    </w:p>
    <w:p>
      <w:pPr>
        <w:spacing w:line="586" w:lineRule="exact"/>
        <w:jc w:val="center"/>
        <w:rPr>
          <w:rFonts w:hint="eastAsia" w:ascii="Times New Roman" w:hAnsi="Times New Roman" w:eastAsia="方正小标宋_GBK" w:cs="Times New Roman"/>
          <w:b/>
          <w:bCs/>
          <w:sz w:val="44"/>
          <w:szCs w:val="44"/>
        </w:rPr>
      </w:pPr>
    </w:p>
    <w:p>
      <w:pPr>
        <w:spacing w:line="586" w:lineRule="exact"/>
        <w:jc w:val="center"/>
        <w:rPr>
          <w:rFonts w:hint="eastAsia" w:ascii="仿宋" w:hAnsi="仿宋" w:cs="Times New Roman"/>
          <w:spacing w:val="15"/>
          <w:kern w:val="0"/>
          <w:sz w:val="28"/>
          <w:szCs w:val="24"/>
          <w:lang w:val="en-US" w:eastAsia="zh-CN"/>
        </w:rPr>
      </w:pPr>
      <w:r>
        <w:rPr>
          <w:rFonts w:hint="eastAsia" w:ascii="仿宋" w:hAnsi="仿宋" w:cs="Times New Roman"/>
          <w:spacing w:val="15"/>
          <w:kern w:val="0"/>
          <w:sz w:val="28"/>
          <w:szCs w:val="24"/>
          <w:lang w:val="en-US" w:eastAsia="zh-CN"/>
        </w:rPr>
        <w:t xml:space="preserve"> </w:t>
      </w:r>
    </w:p>
    <w:p>
      <w:pPr>
        <w:spacing w:line="586" w:lineRule="exact"/>
        <w:jc w:val="center"/>
        <w:rPr>
          <w:rFonts w:hint="eastAsia" w:ascii="仿宋" w:hAnsi="仿宋" w:cs="Times New Roman"/>
          <w:spacing w:val="15"/>
          <w:kern w:val="0"/>
          <w:sz w:val="28"/>
          <w:szCs w:val="24"/>
          <w:lang w:val="en-US" w:eastAsia="zh-CN"/>
        </w:rPr>
      </w:pPr>
    </w:p>
    <w:p>
      <w:pPr>
        <w:spacing w:line="586" w:lineRule="exact"/>
        <w:jc w:val="center"/>
        <w:rPr>
          <w:rFonts w:hint="eastAsia" w:ascii="方正小标宋简体" w:hAnsi="宋体" w:eastAsia="方正小标宋简体" w:cs="Arial"/>
          <w:b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仿宋" w:hAnsi="仿宋" w:cs="Times New Roman"/>
          <w:spacing w:val="15"/>
          <w:kern w:val="0"/>
          <w:sz w:val="28"/>
          <w:szCs w:val="24"/>
          <w:lang w:val="en-US" w:eastAsia="zh-CN"/>
        </w:rPr>
        <w:t xml:space="preserve">                                </w:t>
      </w:r>
      <w:r>
        <w:rPr>
          <w:rFonts w:hint="eastAsia" w:ascii="仿宋" w:hAnsi="仿宋" w:cs="Times New Roman"/>
          <w:spacing w:val="15"/>
          <w:kern w:val="0"/>
          <w:sz w:val="28"/>
          <w:szCs w:val="24"/>
        </w:rPr>
        <w:t>校教〔2</w:t>
      </w:r>
      <w:r>
        <w:rPr>
          <w:rFonts w:ascii="仿宋" w:hAnsi="仿宋" w:cs="Times New Roman"/>
          <w:spacing w:val="15"/>
          <w:kern w:val="0"/>
          <w:sz w:val="28"/>
          <w:szCs w:val="24"/>
        </w:rPr>
        <w:t>023〕</w:t>
      </w:r>
      <w:r>
        <w:rPr>
          <w:rFonts w:hint="eastAsia" w:ascii="仿宋" w:hAnsi="仿宋" w:cs="Times New Roman"/>
          <w:spacing w:val="15"/>
          <w:kern w:val="0"/>
          <w:sz w:val="28"/>
          <w:szCs w:val="24"/>
          <w:lang w:val="en-US" w:eastAsia="zh-CN"/>
        </w:rPr>
        <w:t>23</w:t>
      </w:r>
      <w:r>
        <w:rPr>
          <w:rFonts w:hint="eastAsia" w:ascii="仿宋" w:hAnsi="仿宋" w:cs="Times New Roman"/>
          <w:spacing w:val="15"/>
          <w:kern w:val="0"/>
          <w:sz w:val="28"/>
          <w:szCs w:val="24"/>
        </w:rPr>
        <w:t>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hint="default" w:ascii="方正小标宋简体" w:hAnsi="宋体" w:eastAsia="方正小标宋简体" w:cs="Arial"/>
          <w:b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Arial"/>
          <w:b/>
          <w:bCs/>
          <w:color w:val="333333"/>
          <w:kern w:val="0"/>
          <w:sz w:val="44"/>
          <w:szCs w:val="44"/>
          <w:lang w:val="en-US" w:eastAsia="zh-CN"/>
        </w:rPr>
        <w:t>关于编制</w:t>
      </w:r>
      <w:r>
        <w:rPr>
          <w:rFonts w:hint="eastAsia" w:ascii="方正小标宋简体" w:hAnsi="宋体" w:eastAsia="方正小标宋简体" w:cs="Arial"/>
          <w:b/>
          <w:bCs/>
          <w:color w:val="333333"/>
          <w:kern w:val="0"/>
          <w:sz w:val="44"/>
          <w:szCs w:val="44"/>
        </w:rPr>
        <w:t>20</w:t>
      </w:r>
      <w:r>
        <w:rPr>
          <w:rFonts w:hint="eastAsia" w:ascii="方正小标宋简体" w:hAnsi="宋体" w:eastAsia="方正小标宋简体" w:cs="Arial"/>
          <w:b/>
          <w:bCs/>
          <w:color w:val="333333"/>
          <w:kern w:val="0"/>
          <w:sz w:val="44"/>
          <w:szCs w:val="44"/>
          <w:lang w:val="en-US" w:eastAsia="zh-CN"/>
        </w:rPr>
        <w:t>23</w:t>
      </w:r>
      <w:r>
        <w:rPr>
          <w:rFonts w:hint="eastAsia" w:ascii="方正小标宋简体" w:hAnsi="宋体" w:eastAsia="方正小标宋简体" w:cs="Arial"/>
          <w:b/>
          <w:bCs/>
          <w:color w:val="333333"/>
          <w:kern w:val="0"/>
          <w:sz w:val="44"/>
          <w:szCs w:val="44"/>
        </w:rPr>
        <w:t>版课程教学大纲</w:t>
      </w:r>
      <w:r>
        <w:rPr>
          <w:rFonts w:hint="eastAsia" w:ascii="方正小标宋简体" w:hAnsi="宋体" w:eastAsia="方正小标宋简体" w:cs="Arial"/>
          <w:b/>
          <w:bCs/>
          <w:color w:val="333333"/>
          <w:kern w:val="0"/>
          <w:sz w:val="44"/>
          <w:szCs w:val="44"/>
          <w:lang w:val="en-US" w:eastAsia="zh-CN"/>
        </w:rPr>
        <w:t>的通知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left"/>
        <w:textAlignment w:val="auto"/>
        <w:outlineLvl w:val="1"/>
        <w:rPr>
          <w:rFonts w:ascii="Arial" w:hAnsi="Arial" w:eastAsia="宋体" w:cs="Arial"/>
          <w:color w:val="000000"/>
          <w:kern w:val="0"/>
          <w:sz w:val="27"/>
          <w:szCs w:val="27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left"/>
        <w:textAlignment w:val="auto"/>
        <w:outlineLvl w:val="1"/>
        <w:rPr>
          <w:rFonts w:ascii="Arial" w:hAnsi="Arial" w:eastAsia="宋体" w:cs="Arial"/>
          <w:color w:val="000000"/>
          <w:kern w:val="0"/>
          <w:sz w:val="27"/>
          <w:szCs w:val="27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各教学单位：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outlineLvl w:val="1"/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为进一步深化教育教学改革，以学生成长成才为中心，深化课程建设，发挥课程的育人功效。根据《桂林电子科技大学关于修订2023版本科人才培养方案的指导意见》（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Hans"/>
        </w:rPr>
        <w:t>桂电教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〔2023〕</w:t>
      </w:r>
      <w:r>
        <w:rPr>
          <w:rFonts w:hint="default" w:ascii="仿宋" w:hAnsi="仿宋" w:eastAsia="仿宋" w:cs="Arial"/>
          <w:bCs/>
          <w:color w:val="000000"/>
          <w:kern w:val="0"/>
          <w:sz w:val="32"/>
          <w:szCs w:val="32"/>
        </w:rPr>
        <w:t>4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号）精神，现启动2023版本科课程教学大纲编制工作，相关事项通知如下。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outlineLvl w:val="1"/>
        <w:rPr>
          <w:rFonts w:ascii="黑体" w:hAnsi="黑体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</w:rPr>
        <w:t>一、</w:t>
      </w: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  <w:lang w:val="en-US" w:eastAsia="zh-Hans"/>
        </w:rPr>
        <w:t>编制</w:t>
      </w: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</w:rPr>
        <w:t>范围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outlineLvl w:val="1"/>
        <w:rPr>
          <w:rFonts w:ascii="仿宋" w:hAnsi="仿宋" w:eastAsia="仿宋" w:cs="Arial"/>
          <w:color w:val="000000"/>
          <w:kern w:val="0"/>
          <w:sz w:val="32"/>
          <w:szCs w:val="32"/>
          <w:highlight w:val="yellow"/>
        </w:rPr>
      </w:pP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20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Hans"/>
        </w:rPr>
        <w:t>版本科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人才培养方案中的所有课程。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outlineLvl w:val="1"/>
        <w:rPr>
          <w:rFonts w:hint="default" w:ascii="仿宋" w:hAnsi="仿宋" w:eastAsia="黑体" w:cs="Arial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</w:rPr>
        <w:t>、</w:t>
      </w: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  <w:lang w:val="en-US" w:eastAsia="zh-CN"/>
        </w:rPr>
        <w:t>此次编制重点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jc w:val="both"/>
        <w:textAlignment w:val="auto"/>
        <w:outlineLvl w:val="1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b/>
          <w:bCs w:val="0"/>
          <w:color w:val="000000"/>
          <w:kern w:val="0"/>
          <w:sz w:val="32"/>
          <w:szCs w:val="32"/>
          <w:lang w:val="en-US" w:eastAsia="zh-CN"/>
        </w:rPr>
        <w:t>（一）突出立德树人。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育人的根本在于立德，要突出“立德树人”根本任务，不断深化“育人铸魂”理念。</w:t>
      </w:r>
      <w:r>
        <w:rPr>
          <w:rFonts w:ascii="仿宋" w:hAnsi="仿宋" w:eastAsia="仿宋"/>
          <w:sz w:val="32"/>
          <w:szCs w:val="32"/>
        </w:rPr>
        <w:t>课程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要</w:t>
      </w:r>
      <w:r>
        <w:rPr>
          <w:rFonts w:ascii="仿宋" w:hAnsi="仿宋" w:eastAsia="仿宋"/>
          <w:sz w:val="32"/>
          <w:szCs w:val="32"/>
        </w:rPr>
        <w:t>围绕所承担的课程思政目标指标点修订教学大纲，完善课程教学目标，将相关章节中的思政素材和元素与知识点有机融合，并在具体教学过程中进行有效实施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jc w:val="both"/>
        <w:textAlignment w:val="auto"/>
        <w:outlineLvl w:val="1"/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b/>
          <w:bCs w:val="0"/>
          <w:color w:val="000000"/>
          <w:kern w:val="0"/>
          <w:sz w:val="32"/>
          <w:szCs w:val="32"/>
          <w:lang w:val="en-US" w:eastAsia="zh-CN"/>
        </w:rPr>
        <w:t>（二）突出以学生为中心的教学改革。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要对课程目标、教学内容、学生学的方法、教师教的方法、目标达成的评价方法、持续改进的措施等各要素进行系统梳理，明确反映出课程目标与课程内容、学法与教法、进程及安排、评价及改进的关联。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outlineLvl w:val="1"/>
        <w:rPr>
          <w:rFonts w:hint="eastAsia" w:ascii="黑体" w:hAnsi="黑体" w:eastAsia="黑体" w:cs="Arial"/>
          <w:bCs/>
          <w:color w:val="000000"/>
          <w:kern w:val="0"/>
          <w:sz w:val="32"/>
          <w:szCs w:val="32"/>
          <w:lang w:val="en-US" w:eastAsia="zh-Hans"/>
        </w:rPr>
      </w:pP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</w:rPr>
        <w:t>、</w:t>
      </w: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  <w:lang w:val="en-US" w:eastAsia="zh-Hans"/>
        </w:rPr>
        <w:t>编制要求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outlineLvl w:val="1"/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（一）教学大纲的制定应贯彻落实《桂林电子科技大学关于修订2023版本科人才培养方案的指导意见》文件精神，基于人才培养目标，围绕知识、能力、素质、课程思政要求，充分体现课程在人才培养中的地位和作用，全面、准确地反映我校办学特色和人才培养思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outlineLvl w:val="1"/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（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）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  <w:t>以学生为中心的课程教学大纲可以按照以下步骤来进行：1、明确课程具体目标，确定培养什么知识与能力；2、设计考察与考核题目与考核方式，确保其可以提供所需效果的证据；3、设计学生学法，凡能让学生自学的一律不教；4、设计教师教法，如何帮助学生学习；5、最后确定课程的一般目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outlineLvl w:val="1"/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（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）大纲中课程的各项信息包括课程名称、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Hans"/>
        </w:rPr>
        <w:t>课程类别</w:t>
      </w:r>
      <w:r>
        <w:rPr>
          <w:rFonts w:hint="default" w:ascii="仿宋" w:hAnsi="仿宋" w:eastAsia="仿宋" w:cs="Arial"/>
          <w:bCs/>
          <w:color w:val="000000"/>
          <w:kern w:val="0"/>
          <w:sz w:val="32"/>
          <w:szCs w:val="32"/>
          <w:lang w:eastAsia="zh-Hans"/>
        </w:rPr>
        <w:t>、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课程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  <w:t>代码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、学分、学时等要与2023版本科人才培养方案完全一致。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outlineLvl w:val="1"/>
        <w:rPr>
          <w:rFonts w:hint="default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（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）</w:t>
      </w:r>
      <w:r>
        <w:rPr>
          <w:rFonts w:hint="eastAsia" w:ascii="仿宋" w:hAnsi="仿宋" w:eastAsia="仿宋" w:cs="Arial"/>
          <w:b/>
          <w:bCs w:val="0"/>
          <w:color w:val="000000"/>
          <w:kern w:val="0"/>
          <w:sz w:val="32"/>
          <w:szCs w:val="32"/>
          <w:lang w:val="en-US" w:eastAsia="zh-CN"/>
        </w:rPr>
        <w:t>各教学单位根据本单位学科专业特点，组织专家讨论，做到大纲排版一致，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教学大纲应简明扼要、科学规范、层次清楚，教学大纲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  <w:t>应包含的内容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见附件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outlineLvl w:val="1"/>
        <w:rPr>
          <w:rFonts w:hint="eastAsia" w:ascii="黑体" w:hAnsi="黑体" w:eastAsia="黑体" w:cs="Arial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</w:rPr>
        <w:t>、</w:t>
      </w: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  <w:lang w:val="en-US" w:eastAsia="zh-CN"/>
        </w:rPr>
        <w:t>其它</w:t>
      </w: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</w:rPr>
        <w:t>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outlineLvl w:val="1"/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（一）课程教学大纲的制定与审核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outlineLvl w:val="1"/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1.各教学单位负责本单位开设课程教学大纲的制定组织工作，大纲需明确注明撰写人与审核人，审核人可以为专业负责人或教研室主任或教学副院长，撰写人与审核人不能为同一人。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outlineLvl w:val="1"/>
        <w:rPr>
          <w:rFonts w:ascii="仿宋" w:hAnsi="仿宋" w:eastAsia="仿宋" w:cs="Arial"/>
          <w:color w:val="000000"/>
          <w:kern w:val="0"/>
          <w:sz w:val="32"/>
          <w:szCs w:val="32"/>
        </w:rPr>
      </w:pPr>
      <w:r>
        <w:rPr>
          <w:rFonts w:hint="default" w:ascii="仿宋" w:hAnsi="仿宋" w:eastAsia="仿宋" w:cs="Arial"/>
          <w:bCs/>
          <w:color w:val="000000"/>
          <w:kern w:val="0"/>
          <w:sz w:val="32"/>
          <w:szCs w:val="32"/>
        </w:rPr>
        <w:t>2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Hans"/>
        </w:rPr>
        <w:t>.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课程教学大纲属于学校基本教学文件。教学单位应严格按课程教学大纲的要求组织教学活动，教务处、教学督导按照大纲组织相关的教学检查活动。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outlineLvl w:val="1"/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</w:pPr>
      <w:r>
        <w:rPr>
          <w:rFonts w:hint="default" w:ascii="仿宋" w:hAnsi="仿宋" w:eastAsia="仿宋" w:cs="Arial"/>
          <w:bCs/>
          <w:color w:val="000000"/>
          <w:kern w:val="0"/>
          <w:sz w:val="32"/>
          <w:szCs w:val="32"/>
        </w:rPr>
        <w:t>3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Hans"/>
        </w:rPr>
        <w:t>.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已开设的课程均应有课程教学大纲，拟新开设的课程在开课前必须先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eastAsia="zh-CN"/>
        </w:rPr>
        <w:t>制定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出教学大纲，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highlight w:val="none"/>
        </w:rPr>
        <w:t>经组织专家组或教学委员会审议论证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highlight w:val="none"/>
          <w:lang w:val="en-US" w:eastAsia="zh-CN"/>
        </w:rPr>
        <w:t>通过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，报教务处备案后方可开课。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outlineLvl w:val="1"/>
        <w:rPr>
          <w:rFonts w:hint="default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Arial"/>
          <w:bCs/>
          <w:color w:val="000000"/>
          <w:kern w:val="0"/>
          <w:sz w:val="32"/>
          <w:szCs w:val="32"/>
        </w:rPr>
        <w:t>4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Hans"/>
        </w:rPr>
        <w:t>.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课程教学大纲的制定应保持相对稳定。需要对课程教学大纲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eastAsia="zh-CN"/>
        </w:rPr>
        <w:t>作调整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、修订时，应由开课教学单位提出申请，并报教务处备案后方可执行。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outlineLvl w:val="1"/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（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）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  <w:t>时间要求</w:t>
      </w:r>
    </w:p>
    <w:p>
      <w:pPr>
        <w:spacing w:line="240" w:lineRule="auto"/>
        <w:ind w:firstLine="643" w:firstLineChars="200"/>
        <w:rPr>
          <w:rFonts w:hint="default" w:ascii="仿宋" w:hAnsi="仿宋" w:eastAsia="仿宋" w:cs="Arial"/>
          <w:b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>首批立项课程（177门，附件2）提交时间为9月13日前，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学校进行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>审核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及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>优秀课程教学大纲评比，成绩计入校级教学比赛，对于特别优秀的将在全校进行公开示范。国家级及自治区级一流本科课程教学大纲、国家级及自治区级课程思政示范课程教学大纲提交时间为9月13日前，将在全校进行公开示范。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其余课程提交时间为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>9月28日前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课程教学大纲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Hans"/>
        </w:rPr>
        <w:t>需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向师生公开。</w:t>
      </w:r>
    </w:p>
    <w:p>
      <w:pPr>
        <w:widowControl/>
        <w:snapToGrid w:val="0"/>
        <w:spacing w:line="540" w:lineRule="exact"/>
        <w:ind w:firstLine="640" w:firstLineChars="200"/>
        <w:jc w:val="left"/>
        <w:outlineLvl w:val="1"/>
        <w:rPr>
          <w:rFonts w:hint="eastAsia" w:ascii="仿宋" w:hAnsi="仿宋" w:eastAsia="仿宋" w:cs="Arial"/>
          <w:bCs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请各教学单位将课程教学大纲按专业进行整理，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  <w:t>报送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汇编完成的P</w:t>
      </w:r>
      <w:r>
        <w:rPr>
          <w:rFonts w:ascii="仿宋" w:hAnsi="仿宋" w:eastAsia="仿宋" w:cs="Arial"/>
          <w:bCs/>
          <w:color w:val="000000"/>
          <w:kern w:val="0"/>
          <w:sz w:val="32"/>
          <w:szCs w:val="32"/>
        </w:rPr>
        <w:t>DF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版本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  <w:t>至</w:t>
      </w:r>
      <w:r>
        <w:rPr>
          <w:rFonts w:hint="eastAsia" w:ascii="仿宋" w:hAnsi="仿宋" w:eastAsia="仿宋" w:cs="Arial"/>
          <w:bCs/>
          <w:kern w:val="0"/>
          <w:sz w:val="32"/>
          <w:szCs w:val="32"/>
        </w:rPr>
        <w:t>：gdkcjck@163.com</w:t>
      </w:r>
      <w:r>
        <w:rPr>
          <w:rFonts w:hint="eastAsia" w:ascii="仿宋" w:hAnsi="仿宋" w:eastAsia="仿宋" w:cs="Arial"/>
          <w:bCs/>
          <w:kern w:val="0"/>
          <w:sz w:val="32"/>
          <w:szCs w:val="32"/>
          <w:lang w:eastAsia="zh-CN"/>
        </w:rPr>
        <w:t>。</w:t>
      </w:r>
    </w:p>
    <w:p>
      <w:pPr>
        <w:widowControl/>
        <w:snapToGrid w:val="0"/>
        <w:spacing w:line="540" w:lineRule="exact"/>
        <w:ind w:firstLine="642"/>
        <w:jc w:val="left"/>
        <w:outlineLvl w:val="1"/>
        <w:rPr>
          <w:rFonts w:hint="default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  <w:t>未尽事宜，请联系课程教材科，联系电话：2290071。</w:t>
      </w:r>
    </w:p>
    <w:p>
      <w:pPr>
        <w:widowControl/>
        <w:snapToGrid w:val="0"/>
        <w:spacing w:line="540" w:lineRule="exact"/>
        <w:ind w:firstLine="640" w:firstLineChars="200"/>
        <w:jc w:val="left"/>
        <w:outlineLvl w:val="1"/>
        <w:rPr>
          <w:rFonts w:ascii="仿宋" w:hAnsi="仿宋" w:eastAsia="仿宋" w:cs="Arial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outlineLvl w:val="1"/>
        <w:rPr>
          <w:rFonts w:hint="default" w:ascii="仿宋" w:hAnsi="仿宋" w:eastAsia="仿宋" w:cs="Arial"/>
          <w:bCs/>
          <w:color w:val="000000"/>
          <w:kern w:val="0"/>
          <w:sz w:val="32"/>
          <w:szCs w:val="32"/>
          <w:lang w:val="en-US"/>
        </w:rPr>
      </w:pP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  <w:t>1.教学大纲应包含的内容（但不限于此）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1600" w:firstLineChars="500"/>
        <w:jc w:val="left"/>
        <w:textAlignment w:val="auto"/>
        <w:outlineLvl w:val="1"/>
        <w:rPr>
          <w:rFonts w:hint="default" w:ascii="仿宋" w:hAnsi="仿宋" w:eastAsia="仿宋" w:cs="Arial"/>
          <w:bCs/>
          <w:color w:val="000000"/>
          <w:kern w:val="0"/>
          <w:sz w:val="32"/>
          <w:szCs w:val="32"/>
          <w:lang w:val="en-US"/>
        </w:rPr>
      </w:pP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  <w:lang w:val="en-US" w:eastAsia="zh-CN"/>
        </w:rPr>
        <w:t>2.首批立项课程文件</w:t>
      </w:r>
    </w:p>
    <w:p>
      <w:pPr>
        <w:widowControl/>
        <w:snapToGrid w:val="0"/>
        <w:spacing w:line="540" w:lineRule="exact"/>
        <w:jc w:val="left"/>
        <w:outlineLvl w:val="1"/>
        <w:rPr>
          <w:rFonts w:ascii="仿宋" w:hAnsi="仿宋" w:eastAsia="仿宋" w:cs="Arial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32"/>
          <w:szCs w:val="32"/>
        </w:rPr>
        <w:t>   </w:t>
      </w:r>
      <w:r>
        <w:rPr>
          <w:rFonts w:hint="eastAsia" w:ascii="仿宋" w:hAnsi="仿宋" w:eastAsia="仿宋" w:cs="Arial"/>
          <w:bCs/>
          <w:color w:val="000000"/>
          <w:kern w:val="0"/>
          <w:sz w:val="32"/>
          <w:szCs w:val="32"/>
        </w:rPr>
        <w:t xml:space="preserve"> 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</w:t>
      </w:r>
      <w:bookmarkStart w:id="1" w:name="_GoBack"/>
      <w:bookmarkEnd w:id="1"/>
      <w:r>
        <w:rPr>
          <w:rFonts w:hint="eastAsia" w:ascii="仿宋" w:hAnsi="仿宋" w:eastAsia="仿宋"/>
          <w:sz w:val="32"/>
          <w:szCs w:val="32"/>
          <w:lang w:val="en-US" w:eastAsia="zh-CN"/>
        </w:rPr>
        <w:t>桂林电子科技大学教务处</w:t>
      </w:r>
    </w:p>
    <w:p>
      <w:pPr>
        <w:ind w:firstLine="5440" w:firstLineChars="1700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2023年9月7日</w:t>
      </w: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both"/>
        <w:rPr>
          <w:rFonts w:hint="eastAsia" w:ascii="宋体" w:hAnsi="宋体"/>
          <w:b/>
          <w:sz w:val="32"/>
          <w:szCs w:val="32"/>
          <w:u w:val="single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u w:val="single"/>
          <w:lang w:val="en-US" w:eastAsia="zh-CN"/>
        </w:rPr>
        <w:t>附件：教学大纲应包含的内容（但不限于此）</w:t>
      </w:r>
    </w:p>
    <w:p>
      <w:pPr>
        <w:spacing w:line="360" w:lineRule="exact"/>
        <w:jc w:val="both"/>
        <w:rPr>
          <w:rFonts w:hint="default" w:ascii="宋体" w:hAnsi="宋体"/>
          <w:b/>
          <w:sz w:val="32"/>
          <w:szCs w:val="32"/>
          <w:u w:val="single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u w:val="single"/>
          <w:lang w:val="en-US" w:eastAsia="zh-CN"/>
        </w:rPr>
        <w:t>画线部分供参考</w:t>
      </w:r>
    </w:p>
    <w:p>
      <w:pPr>
        <w:spacing w:line="360" w:lineRule="exact"/>
        <w:jc w:val="both"/>
        <w:rPr>
          <w:rFonts w:hint="default" w:ascii="宋体" w:hAnsi="宋体" w:eastAsia="宋体"/>
          <w:b/>
          <w:sz w:val="32"/>
          <w:szCs w:val="32"/>
          <w:u w:val="single"/>
          <w:lang w:val="en-US" w:eastAsia="zh-CN"/>
        </w:rPr>
      </w:pPr>
    </w:p>
    <w:p>
      <w:pPr>
        <w:spacing w:line="360" w:lineRule="exact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spacing w:line="360" w:lineRule="exact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《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XXX</w:t>
      </w:r>
      <w:r>
        <w:rPr>
          <w:rFonts w:hint="eastAsia" w:ascii="宋体" w:hAnsi="宋体"/>
          <w:b/>
          <w:sz w:val="32"/>
          <w:szCs w:val="32"/>
        </w:rPr>
        <w:t>》教学大纲</w:t>
      </w:r>
    </w:p>
    <w:p>
      <w:pPr>
        <w:spacing w:line="360" w:lineRule="exact"/>
        <w:rPr>
          <w:rFonts w:hint="eastAsia" w:ascii="宋体" w:hAnsi="宋体"/>
          <w:b/>
          <w:sz w:val="24"/>
        </w:rPr>
      </w:pPr>
    </w:p>
    <w:p>
      <w:pPr>
        <w:spacing w:line="360" w:lineRule="exac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一、课程概述</w:t>
      </w:r>
    </w:p>
    <w:p>
      <w:pPr>
        <w:spacing w:line="360" w:lineRule="exact"/>
        <w:ind w:firstLine="358" w:firstLineChars="170"/>
      </w:pPr>
      <w:r>
        <w:rPr>
          <w:rFonts w:hint="eastAsia"/>
          <w:b/>
        </w:rPr>
        <w:t>课程名称（中文）：</w:t>
      </w:r>
    </w:p>
    <w:p>
      <w:pPr>
        <w:spacing w:line="360" w:lineRule="exact"/>
        <w:ind w:firstLine="357" w:firstLineChars="170"/>
        <w:rPr>
          <w:b/>
        </w:rPr>
      </w:pPr>
      <w:r>
        <w:t xml:space="preserve">        </w:t>
      </w:r>
      <w:r>
        <w:rPr>
          <w:rFonts w:hint="eastAsia"/>
          <w:b/>
        </w:rPr>
        <w:t>（英文）：</w:t>
      </w:r>
    </w:p>
    <w:p>
      <w:pPr>
        <w:spacing w:line="360" w:lineRule="exact"/>
        <w:ind w:firstLine="358" w:firstLineChars="170"/>
        <w:rPr>
          <w:rFonts w:hint="default" w:ascii="宋体" w:hAnsi="宋体"/>
          <w:bCs/>
          <w:u w:val="single"/>
          <w:lang w:val="en-US" w:eastAsia="zh-CN"/>
        </w:rPr>
      </w:pPr>
      <w:r>
        <w:rPr>
          <w:rFonts w:hint="eastAsia"/>
          <w:b/>
          <w:lang w:val="en-US" w:eastAsia="zh-CN"/>
        </w:rPr>
        <w:t>课程类别：</w:t>
      </w:r>
      <w:r>
        <w:rPr>
          <w:rFonts w:hint="eastAsia" w:ascii="宋体" w:hAnsi="宋体"/>
          <w:bCs/>
          <w:u w:val="single"/>
          <w:lang w:val="en-US" w:eastAsia="zh-CN"/>
        </w:rPr>
        <w:t>专业教育课/（和培养方案一致）</w:t>
      </w:r>
    </w:p>
    <w:p>
      <w:pPr>
        <w:spacing w:line="360" w:lineRule="exact"/>
        <w:ind w:firstLine="358" w:firstLineChars="170"/>
        <w:rPr>
          <w:rFonts w:hint="default" w:ascii="宋体" w:hAnsi="宋体"/>
          <w:bCs/>
          <w:u w:val="single"/>
          <w:lang w:val="en-US" w:eastAsia="zh-CN"/>
        </w:rPr>
      </w:pPr>
      <w:r>
        <w:rPr>
          <w:rFonts w:hint="eastAsia"/>
          <w:b/>
        </w:rPr>
        <w:t>课程性质：</w:t>
      </w:r>
      <w:r>
        <w:rPr>
          <w:rFonts w:hint="eastAsia" w:ascii="宋体" w:hAnsi="宋体"/>
          <w:bCs/>
          <w:u w:val="single"/>
          <w:lang w:val="en-US" w:eastAsia="zh-CN"/>
        </w:rPr>
        <w:t>必修/限选/（和培养方案一致）</w:t>
      </w:r>
    </w:p>
    <w:p>
      <w:pPr>
        <w:spacing w:line="360" w:lineRule="exact"/>
        <w:ind w:firstLine="358" w:firstLineChars="170"/>
        <w:rPr>
          <w:rFonts w:hint="eastAsia"/>
          <w:b/>
        </w:rPr>
      </w:pPr>
      <w:r>
        <w:rPr>
          <w:rFonts w:hint="eastAsia"/>
          <w:b/>
        </w:rPr>
        <w:t>课程分类：</w:t>
      </w:r>
      <w:r>
        <w:rPr>
          <w:rFonts w:hint="eastAsia" w:ascii="宋体" w:hAnsi="宋体"/>
          <w:bCs/>
          <w:u w:val="single"/>
          <w:lang w:val="en-US" w:eastAsia="zh-CN"/>
        </w:rPr>
        <w:t>实验/课程设计/实习/毕业设计（实践环节需填写此项）</w:t>
      </w:r>
    </w:p>
    <w:p>
      <w:pPr>
        <w:spacing w:line="360" w:lineRule="exact"/>
        <w:ind w:firstLine="358" w:firstLineChars="170"/>
        <w:rPr>
          <w:rFonts w:hint="eastAsia"/>
        </w:rPr>
      </w:pPr>
      <w:r>
        <w:rPr>
          <w:rFonts w:hint="eastAsia"/>
          <w:b/>
        </w:rPr>
        <w:t>课程代码</w:t>
      </w:r>
      <w:r>
        <w:rPr>
          <w:rFonts w:hint="eastAsia"/>
        </w:rPr>
        <w:t>：</w:t>
      </w:r>
    </w:p>
    <w:p>
      <w:pPr>
        <w:spacing w:line="360" w:lineRule="exact"/>
        <w:ind w:firstLine="358" w:firstLineChars="170"/>
      </w:pPr>
      <w:r>
        <w:rPr>
          <w:rFonts w:hint="eastAsia"/>
          <w:b/>
        </w:rPr>
        <w:t>总</w:t>
      </w:r>
      <w:r>
        <w:rPr>
          <w:b/>
        </w:rPr>
        <w:t xml:space="preserve"> </w:t>
      </w:r>
      <w:r>
        <w:rPr>
          <w:rFonts w:hint="eastAsia"/>
          <w:b/>
        </w:rPr>
        <w:t>学</w:t>
      </w:r>
      <w:r>
        <w:rPr>
          <w:b/>
        </w:rPr>
        <w:t xml:space="preserve"> </w:t>
      </w:r>
      <w:r>
        <w:rPr>
          <w:rFonts w:hint="eastAsia"/>
          <w:b/>
        </w:rPr>
        <w:t>时：</w:t>
      </w:r>
      <w:r>
        <w:rPr>
          <w:rFonts w:hint="eastAsia" w:ascii="宋体" w:hAnsi="宋体"/>
          <w:bCs/>
          <w:u w:val="single"/>
        </w:rPr>
        <w:t>48学时（</w:t>
      </w:r>
      <w:r>
        <w:rPr>
          <w:rFonts w:hint="eastAsia" w:ascii="宋体" w:hAnsi="宋体"/>
          <w:bCs/>
          <w:u w:val="single"/>
          <w:lang w:val="en-US" w:eastAsia="zh-CN"/>
        </w:rPr>
        <w:t>理论学时+实践学时/</w:t>
      </w:r>
      <w:r>
        <w:rPr>
          <w:rFonts w:hint="eastAsia" w:ascii="宋体" w:hAnsi="宋体"/>
          <w:bCs/>
          <w:u w:val="single"/>
        </w:rPr>
        <w:t>需另修独立开课实验16学时）</w:t>
      </w:r>
    </w:p>
    <w:p>
      <w:pPr>
        <w:spacing w:line="360" w:lineRule="exact"/>
        <w:ind w:firstLine="358" w:firstLineChars="170"/>
      </w:pPr>
      <w:r>
        <w:rPr>
          <w:rFonts w:hint="eastAsia"/>
          <w:b/>
        </w:rPr>
        <w:t>学</w:t>
      </w:r>
      <w:r>
        <w:rPr>
          <w:b/>
        </w:rPr>
        <w:t xml:space="preserve">    </w:t>
      </w:r>
      <w:r>
        <w:rPr>
          <w:rFonts w:hint="eastAsia"/>
          <w:b/>
        </w:rPr>
        <w:t>分</w:t>
      </w:r>
      <w:r>
        <w:rPr>
          <w:rFonts w:hint="eastAsia"/>
        </w:rPr>
        <w:t>：</w:t>
      </w:r>
    </w:p>
    <w:p>
      <w:pPr>
        <w:spacing w:line="360" w:lineRule="exact"/>
        <w:ind w:firstLine="358" w:firstLineChars="170"/>
        <w:rPr>
          <w:rFonts w:hint="default" w:ascii="宋体" w:hAnsi="宋体"/>
          <w:bCs/>
          <w:u w:val="single"/>
          <w:lang w:val="en-US" w:eastAsia="zh-CN"/>
        </w:rPr>
      </w:pPr>
      <w:r>
        <w:rPr>
          <w:rFonts w:hint="eastAsia"/>
          <w:b/>
        </w:rPr>
        <w:t>适用</w:t>
      </w:r>
      <w:r>
        <w:rPr>
          <w:rFonts w:hint="eastAsia"/>
          <w:b/>
          <w:lang w:val="en-US" w:eastAsia="zh-CN"/>
        </w:rPr>
        <w:t>年级</w:t>
      </w:r>
      <w:r>
        <w:rPr>
          <w:rFonts w:hint="eastAsia"/>
          <w:b/>
        </w:rPr>
        <w:t>：</w:t>
      </w:r>
      <w:r>
        <w:rPr>
          <w:rFonts w:hint="eastAsia" w:ascii="宋体" w:hAnsi="宋体"/>
          <w:bCs/>
          <w:u w:val="single"/>
          <w:lang w:val="en-US" w:eastAsia="zh-CN"/>
        </w:rPr>
        <w:t>大一/大二/大三/大四</w:t>
      </w:r>
    </w:p>
    <w:p>
      <w:pPr>
        <w:spacing w:line="360" w:lineRule="exact"/>
        <w:ind w:firstLine="358" w:firstLineChars="170"/>
        <w:rPr>
          <w:rFonts w:hint="eastAsia"/>
        </w:rPr>
      </w:pPr>
      <w:r>
        <w:rPr>
          <w:rFonts w:hint="eastAsia"/>
          <w:b/>
        </w:rPr>
        <w:t>适用专业：</w:t>
      </w:r>
    </w:p>
    <w:p>
      <w:pPr>
        <w:spacing w:line="360" w:lineRule="exact"/>
        <w:ind w:firstLine="358" w:firstLineChars="170"/>
        <w:rPr>
          <w:rFonts w:hint="eastAsia" w:cs="Times New Roman"/>
          <w:b/>
          <w:lang w:val="en-US" w:eastAsia="zh-CN"/>
        </w:rPr>
      </w:pPr>
      <w:r>
        <w:rPr>
          <w:rFonts w:hint="eastAsia"/>
          <w:b/>
        </w:rPr>
        <w:t>先修课程</w:t>
      </w:r>
      <w:r>
        <w:rPr>
          <w:rFonts w:hint="eastAsia"/>
        </w:rPr>
        <w:t>：</w:t>
      </w:r>
    </w:p>
    <w:p>
      <w:pPr>
        <w:spacing w:line="360" w:lineRule="exact"/>
        <w:ind w:firstLine="358" w:firstLineChars="170"/>
        <w:rPr>
          <w:rFonts w:hint="default" w:cs="Times New Roman"/>
          <w:b/>
          <w:lang w:val="en-US" w:eastAsia="zh-CN"/>
        </w:rPr>
      </w:pPr>
      <w:r>
        <w:rPr>
          <w:rFonts w:hint="eastAsia" w:cs="Times New Roman"/>
          <w:b/>
          <w:lang w:val="en-US" w:eastAsia="zh-CN"/>
        </w:rPr>
        <w:t>授课单位：</w:t>
      </w:r>
    </w:p>
    <w:p>
      <w:pPr>
        <w:spacing w:line="400" w:lineRule="exact"/>
        <w:ind w:firstLine="359" w:firstLineChars="171"/>
        <w:rPr>
          <w:rFonts w:ascii="宋体"/>
        </w:rPr>
      </w:pPr>
    </w:p>
    <w:p>
      <w:pPr>
        <w:widowControl/>
        <w:jc w:val="left"/>
        <w:rPr>
          <w:rFonts w:hint="default" w:ascii="宋体" w:eastAsia="宋体"/>
          <w:b/>
          <w:bCs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二、课程简介</w:t>
      </w:r>
      <w:r>
        <w:rPr>
          <w:rFonts w:hint="eastAsia" w:ascii="宋体" w:hAnsi="宋体" w:cs="宋体"/>
          <w:b/>
          <w:bCs/>
          <w:kern w:val="0"/>
          <w:sz w:val="24"/>
          <w:szCs w:val="24"/>
          <w:u w:val="single"/>
          <w:lang w:val="en-US" w:eastAsia="zh-CN"/>
        </w:rPr>
        <w:t>300字左右</w:t>
      </w:r>
    </w:p>
    <w:p>
      <w:pPr>
        <w:widowControl/>
        <w:spacing w:line="360" w:lineRule="exact"/>
        <w:ind w:firstLine="420" w:firstLineChars="200"/>
        <w:jc w:val="left"/>
        <w:rPr>
          <w:rFonts w:hint="eastAsia" w:ascii="宋体" w:hAnsi="宋体" w:cs="宋体"/>
          <w:b/>
          <w:bCs/>
          <w:kern w:val="0"/>
          <w:sz w:val="24"/>
          <w:szCs w:val="24"/>
          <w:u w:val="single"/>
        </w:rPr>
      </w:pPr>
      <w:r>
        <w:rPr>
          <w:rFonts w:hint="eastAsia" w:ascii="宋体" w:hAnsi="宋体"/>
          <w:u w:val="single"/>
        </w:rPr>
        <w:t>本课程是</w:t>
      </w:r>
      <w:r>
        <w:rPr>
          <w:rFonts w:hint="eastAsia"/>
          <w:bCs/>
          <w:u w:val="single"/>
        </w:rPr>
        <w:t>电子信息类</w:t>
      </w:r>
      <w:r>
        <w:rPr>
          <w:rFonts w:hint="eastAsia" w:ascii="宋体" w:hAnsi="宋体"/>
          <w:u w:val="single"/>
        </w:rPr>
        <w:t>专业的</w:t>
      </w:r>
      <w:r>
        <w:rPr>
          <w:rFonts w:hint="eastAsia"/>
          <w:u w:val="single"/>
        </w:rPr>
        <w:t>基础课程。主要介绍模拟通信系统中常用基本功能电路</w:t>
      </w:r>
      <w:r>
        <w:rPr>
          <w:rFonts w:hint="eastAsia"/>
          <w:bCs/>
          <w:u w:val="single"/>
        </w:rPr>
        <w:t>的组成、工作原理、性能特点、基本分析方法和工程计算方法</w:t>
      </w:r>
      <w:r>
        <w:rPr>
          <w:rFonts w:hint="eastAsia"/>
          <w:u w:val="single"/>
        </w:rPr>
        <w:t>，强调电路结构和单元电路的模型化</w:t>
      </w:r>
      <w:r>
        <w:rPr>
          <w:rFonts w:hint="eastAsia"/>
          <w:bCs/>
          <w:u w:val="single"/>
        </w:rPr>
        <w:t>，使学生初步具有通信电子电路中的设计和安装技能，并能使用电子仪器进行调整和测试，</w:t>
      </w:r>
      <w:r>
        <w:rPr>
          <w:rFonts w:hint="eastAsia"/>
          <w:u w:val="single"/>
        </w:rPr>
        <w:t>为以后专业课的学习打下基础。课程紧密联系工程实际，学生不仅学习基本理论知识，同时培养分析、解决实际问题的能力。</w:t>
      </w:r>
    </w:p>
    <w:p>
      <w:pPr>
        <w:widowControl/>
        <w:spacing w:line="400" w:lineRule="exact"/>
        <w:ind w:firstLine="422" w:firstLineChars="200"/>
        <w:jc w:val="center"/>
        <w:rPr>
          <w:rFonts w:hint="eastAsia"/>
          <w:b/>
        </w:rPr>
      </w:pPr>
      <w:bookmarkStart w:id="0" w:name="_Hlk11941225"/>
    </w:p>
    <w:p>
      <w:pPr>
        <w:widowControl/>
        <w:jc w:val="left"/>
        <w:rPr>
          <w:rFonts w:hint="eastAsia" w:ascii="宋体" w:hAnsi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三、课程目标</w:t>
      </w:r>
    </w:p>
    <w:p>
      <w:pPr>
        <w:spacing w:line="400" w:lineRule="exact"/>
        <w:ind w:firstLine="420"/>
        <w:rPr>
          <w:rFonts w:ascii="Times New Roman" w:hAnsi="Times New Roman" w:cs="Times New Roman"/>
          <w:sz w:val="21"/>
          <w:u w:val="single"/>
        </w:rPr>
      </w:pPr>
      <w:r>
        <w:rPr>
          <w:rFonts w:ascii="Times New Roman" w:hAnsi="Times New Roman" w:cs="Times New Roman"/>
          <w:sz w:val="21"/>
          <w:u w:val="single"/>
        </w:rPr>
        <w:t xml:space="preserve">课程目标1. </w:t>
      </w:r>
      <w:r>
        <w:rPr>
          <w:rFonts w:hint="eastAsia" w:ascii="Times New Roman" w:hAnsi="Times New Roman" w:cs="Times New Roman"/>
          <w:sz w:val="21"/>
          <w:u w:val="single"/>
        </w:rPr>
        <w:t>掌握结构化程序设计基本思想和方法，能使用流程图、伪码等表示算法设计方案，能理解程序执行过程并表述运行结果。（支撑毕业要求指标点1.1）</w:t>
      </w:r>
    </w:p>
    <w:p>
      <w:pPr>
        <w:spacing w:line="400" w:lineRule="exact"/>
        <w:ind w:firstLine="420"/>
        <w:rPr>
          <w:rFonts w:ascii="Times New Roman" w:hAnsi="Times New Roman" w:cs="Times New Roman"/>
          <w:sz w:val="21"/>
          <w:u w:val="single"/>
        </w:rPr>
      </w:pPr>
      <w:r>
        <w:rPr>
          <w:rFonts w:ascii="Times New Roman" w:hAnsi="Times New Roman" w:cs="Times New Roman"/>
          <w:sz w:val="21"/>
          <w:u w:val="single"/>
        </w:rPr>
        <w:t xml:space="preserve">课程目标2. </w:t>
      </w:r>
      <w:r>
        <w:rPr>
          <w:rFonts w:hint="eastAsia" w:ascii="Times New Roman" w:hAnsi="Times New Roman" w:cs="Times New Roman"/>
          <w:sz w:val="21"/>
          <w:u w:val="single"/>
        </w:rPr>
        <w:t>能融入软件工程的思想对问题进行分析，识别关键、核心功能；能使用自顶向下、逐步求精等方法对问题进行分解；能给出解决问题的程序或算法。（支撑毕业要求指标点2.1）</w:t>
      </w:r>
    </w:p>
    <w:p>
      <w:pPr>
        <w:adjustRightInd/>
        <w:snapToGrid/>
        <w:spacing w:line="400" w:lineRule="exact"/>
        <w:ind w:firstLine="424" w:firstLineChars="202"/>
        <w:jc w:val="both"/>
        <w:rPr>
          <w:rFonts w:ascii="Times New Roman" w:hAnsi="Times New Roman" w:cs="Times New Roman"/>
          <w:sz w:val="21"/>
          <w:u w:val="single"/>
        </w:rPr>
      </w:pPr>
      <w:r>
        <w:rPr>
          <w:rFonts w:ascii="Times New Roman" w:hAnsi="Times New Roman" w:cs="Times New Roman"/>
          <w:sz w:val="21"/>
          <w:u w:val="single"/>
        </w:rPr>
        <w:t xml:space="preserve">课程目标3. </w:t>
      </w:r>
      <w:r>
        <w:rPr>
          <w:rFonts w:hint="eastAsia" w:ascii="Times New Roman" w:hAnsi="Times New Roman" w:cs="Times New Roman"/>
          <w:sz w:val="21"/>
          <w:u w:val="single"/>
        </w:rPr>
        <w:t>能自主搭建测试环境，设计测试用例，使用测试工具进行单元（模块）测试，能分析、总结、归纳软件（模块）开发过程并基于测试结果进行改进</w:t>
      </w:r>
      <w:r>
        <w:rPr>
          <w:rFonts w:ascii="Times New Roman" w:hAnsi="Times New Roman" w:cs="Times New Roman"/>
          <w:sz w:val="21"/>
          <w:u w:val="single"/>
        </w:rPr>
        <w:t>。</w:t>
      </w:r>
      <w:r>
        <w:rPr>
          <w:rFonts w:hint="eastAsia" w:ascii="Times New Roman" w:hAnsi="Times New Roman" w:cs="Times New Roman"/>
          <w:sz w:val="21"/>
          <w:u w:val="single"/>
        </w:rPr>
        <w:t>（支撑毕业要求指标点1</w:t>
      </w:r>
      <w:r>
        <w:rPr>
          <w:rFonts w:ascii="Times New Roman" w:hAnsi="Times New Roman" w:cs="Times New Roman"/>
          <w:sz w:val="21"/>
          <w:u w:val="single"/>
        </w:rPr>
        <w:t>2.2</w:t>
      </w:r>
      <w:r>
        <w:rPr>
          <w:rFonts w:hint="eastAsia" w:ascii="Times New Roman" w:hAnsi="Times New Roman" w:cs="Times New Roman"/>
          <w:sz w:val="21"/>
          <w:u w:val="single"/>
        </w:rPr>
        <w:t>）</w:t>
      </w:r>
    </w:p>
    <w:p>
      <w:pPr>
        <w:spacing w:line="320" w:lineRule="exact"/>
        <w:ind w:firstLine="0" w:firstLineChars="0"/>
        <w:jc w:val="center"/>
        <w:rPr>
          <w:rFonts w:hint="eastAsia" w:cs="Times New Roman"/>
          <w:sz w:val="18"/>
          <w:szCs w:val="18"/>
        </w:rPr>
      </w:pPr>
    </w:p>
    <w:p>
      <w:pPr>
        <w:spacing w:line="320" w:lineRule="exact"/>
        <w:ind w:firstLine="0" w:firstLineChars="0"/>
        <w:jc w:val="center"/>
        <w:rPr>
          <w:rFonts w:hint="eastAsia" w:cs="Times New Roman"/>
          <w:sz w:val="18"/>
          <w:szCs w:val="18"/>
        </w:rPr>
      </w:pPr>
    </w:p>
    <w:p>
      <w:pPr>
        <w:spacing w:line="320" w:lineRule="exact"/>
        <w:ind w:firstLine="0" w:firstLineChars="0"/>
        <w:jc w:val="center"/>
        <w:rPr>
          <w:rFonts w:hint="eastAsia" w:cs="Times New Roman"/>
          <w:sz w:val="18"/>
          <w:szCs w:val="18"/>
        </w:rPr>
      </w:pPr>
    </w:p>
    <w:p>
      <w:pPr>
        <w:spacing w:line="320" w:lineRule="exact"/>
        <w:ind w:firstLine="0" w:firstLineChars="0"/>
        <w:jc w:val="center"/>
        <w:rPr>
          <w:rFonts w:cs="Times New Roman"/>
          <w:sz w:val="18"/>
          <w:szCs w:val="18"/>
        </w:rPr>
      </w:pPr>
      <w:r>
        <w:rPr>
          <w:rFonts w:hint="eastAsia" w:cs="Times New Roman"/>
          <w:sz w:val="18"/>
          <w:szCs w:val="18"/>
        </w:rPr>
        <w:t>表1</w:t>
      </w:r>
      <w:r>
        <w:rPr>
          <w:rFonts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课程目标</w:t>
      </w:r>
      <w:r>
        <w:rPr>
          <w:rFonts w:hint="eastAsia" w:ascii="Times New Roman" w:hAnsi="Times New Roman" w:cs="Times New Roman"/>
          <w:sz w:val="18"/>
          <w:szCs w:val="18"/>
        </w:rPr>
        <w:t>支撑</w:t>
      </w:r>
      <w:r>
        <w:rPr>
          <w:rFonts w:ascii="Times New Roman" w:hAnsi="Times New Roman" w:cs="Times New Roman"/>
          <w:sz w:val="18"/>
          <w:szCs w:val="18"/>
        </w:rPr>
        <w:t>毕业要求</w:t>
      </w:r>
      <w:r>
        <w:rPr>
          <w:rFonts w:hint="eastAsia" w:ascii="Times New Roman" w:hAnsi="Times New Roman" w:cs="Times New Roman"/>
          <w:sz w:val="18"/>
          <w:szCs w:val="18"/>
        </w:rPr>
        <w:t>指标</w:t>
      </w:r>
      <w:r>
        <w:rPr>
          <w:rFonts w:ascii="Times New Roman" w:hAnsi="Times New Roman" w:cs="Times New Roman"/>
          <w:sz w:val="18"/>
          <w:szCs w:val="18"/>
        </w:rPr>
        <w:t>点</w:t>
      </w:r>
      <w:r>
        <w:rPr>
          <w:rFonts w:hint="eastAsia" w:ascii="Times New Roman" w:hAnsi="Times New Roman" w:cs="Times New Roman"/>
          <w:sz w:val="18"/>
          <w:szCs w:val="18"/>
        </w:rPr>
        <w:t>对应</w:t>
      </w:r>
      <w:r>
        <w:rPr>
          <w:rFonts w:ascii="Times New Roman" w:hAnsi="Times New Roman" w:cs="Times New Roman"/>
          <w:sz w:val="18"/>
          <w:szCs w:val="18"/>
        </w:rPr>
        <w:t>关系</w:t>
      </w:r>
    </w:p>
    <w:tbl>
      <w:tblPr>
        <w:tblStyle w:val="16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5"/>
        <w:gridCol w:w="641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  <w:t>课程目标</w:t>
            </w:r>
          </w:p>
        </w:tc>
        <w:tc>
          <w:tcPr>
            <w:tcW w:w="6414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adjustRightInd/>
              <w:snapToGrid/>
              <w:spacing w:line="320" w:lineRule="exact"/>
              <w:ind w:firstLine="422" w:firstLineChars="0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18"/>
                <w:szCs w:val="18"/>
              </w:rPr>
              <w:t>支撑的毕业要求指标点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2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课程</w:t>
            </w:r>
            <w:r>
              <w:rPr>
                <w:rFonts w:ascii="Times New Roman" w:hAnsi="Times New Roman" w:cs="Times New Roman"/>
                <w:bCs/>
                <w:kern w:val="24"/>
                <w:sz w:val="18"/>
                <w:szCs w:val="18"/>
              </w:rPr>
              <w:t>目标</w:t>
            </w:r>
            <w:r>
              <w:rPr>
                <w:rFonts w:hint="eastAsia" w:ascii="Times New Roman" w:hAnsi="Times New Roman" w:cs="Times New Roman"/>
                <w:bCs/>
                <w:kern w:val="24"/>
                <w:sz w:val="18"/>
                <w:szCs w:val="18"/>
              </w:rPr>
              <w:t>1</w:t>
            </w:r>
          </w:p>
        </w:tc>
        <w:tc>
          <w:tcPr>
            <w:tcW w:w="6414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3"/>
              <w:ind w:left="-3" w:firstLine="3"/>
              <w:rPr>
                <w:rFonts w:ascii="Times New Roman" w:hAnsi="Times New Roman" w:eastAsia="Times New Roman" w:cs="Times New Roman"/>
                <w:sz w:val="18"/>
                <w:szCs w:val="18"/>
                <w:u w:val="single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u w:val="single"/>
                <w:lang w:eastAsia="zh-CN"/>
              </w:rPr>
              <w:t xml:space="preserve">1-1 </w:t>
            </w:r>
            <w:r>
              <w:rPr>
                <w:rFonts w:hint="eastAsia" w:ascii="Times New Roman" w:hAnsi="Times New Roman" w:eastAsia="宋体" w:cs="Times New Roman"/>
                <w:bCs/>
                <w:kern w:val="24"/>
                <w:sz w:val="18"/>
                <w:szCs w:val="18"/>
                <w:u w:val="single"/>
                <w:lang w:eastAsia="zh-CN"/>
              </w:rPr>
              <w:t>能将</w:t>
            </w:r>
            <w:r>
              <w:rPr>
                <w:rFonts w:ascii="Times New Roman" w:hAnsi="Times New Roman" w:eastAsia="宋体" w:cs="Times New Roman"/>
                <w:bCs/>
                <w:kern w:val="24"/>
                <w:sz w:val="18"/>
                <w:szCs w:val="18"/>
                <w:u w:val="single"/>
                <w:lang w:eastAsia="zh-CN"/>
              </w:rPr>
              <w:t>数学、自然科学、</w:t>
            </w:r>
            <w:r>
              <w:rPr>
                <w:rFonts w:hint="eastAsia" w:ascii="Times New Roman" w:hAnsi="Times New Roman" w:eastAsia="宋体" w:cs="Times New Roman"/>
                <w:bCs/>
                <w:kern w:val="24"/>
                <w:sz w:val="18"/>
                <w:szCs w:val="18"/>
                <w:u w:val="single"/>
                <w:lang w:eastAsia="zh-CN"/>
              </w:rPr>
              <w:t>计算、</w:t>
            </w:r>
            <w:r>
              <w:rPr>
                <w:rFonts w:ascii="Times New Roman" w:hAnsi="Times New Roman" w:eastAsia="宋体" w:cs="Times New Roman"/>
                <w:bCs/>
                <w:kern w:val="24"/>
                <w:sz w:val="18"/>
                <w:szCs w:val="18"/>
                <w:u w:val="single"/>
                <w:lang w:eastAsia="zh-CN"/>
              </w:rPr>
              <w:t>工程</w:t>
            </w:r>
            <w:r>
              <w:rPr>
                <w:rFonts w:hint="eastAsia" w:ascii="Times New Roman" w:hAnsi="Times New Roman" w:eastAsia="宋体" w:cs="Times New Roman"/>
                <w:bCs/>
                <w:kern w:val="24"/>
                <w:sz w:val="18"/>
                <w:szCs w:val="18"/>
                <w:u w:val="single"/>
                <w:lang w:eastAsia="zh-CN"/>
              </w:rPr>
              <w:t>科学的语言工具</w:t>
            </w:r>
            <w:r>
              <w:rPr>
                <w:rFonts w:ascii="Times New Roman" w:hAnsi="Times New Roman" w:eastAsia="宋体" w:cs="Times New Roman"/>
                <w:bCs/>
                <w:kern w:val="24"/>
                <w:sz w:val="18"/>
                <w:szCs w:val="18"/>
                <w:u w:val="single"/>
                <w:lang w:eastAsia="zh-CN"/>
              </w:rPr>
              <w:t>用于软件工程领域的复杂工程问题的表述。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课程目标2</w:t>
            </w:r>
          </w:p>
        </w:tc>
        <w:tc>
          <w:tcPr>
            <w:tcW w:w="6414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pacing w:line="320" w:lineRule="exact"/>
              <w:ind w:firstLine="0" w:firstLineChars="0"/>
              <w:jc w:val="both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u w:val="single"/>
              </w:rPr>
              <w:t>2-1</w:t>
            </w:r>
            <w:r>
              <w:rPr>
                <w:rFonts w:hint="eastAsia"/>
                <w:kern w:val="0"/>
                <w:sz w:val="18"/>
                <w:szCs w:val="18"/>
                <w:u w:val="single"/>
              </w:rPr>
              <w:t>能考虑工程实际，能基于科学原理分析和思考软件工程领域的复杂工程问题，能识别和判断其关键环节。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2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课程</w:t>
            </w:r>
            <w:r>
              <w:rPr>
                <w:rFonts w:ascii="Times New Roman" w:hAnsi="Times New Roman" w:cs="Times New Roman"/>
                <w:bCs/>
                <w:kern w:val="24"/>
                <w:sz w:val="18"/>
                <w:szCs w:val="18"/>
              </w:rPr>
              <w:t>目标</w:t>
            </w:r>
            <w:r>
              <w:rPr>
                <w:rFonts w:hint="eastAsia" w:ascii="Times New Roman" w:hAnsi="Times New Roman" w:cs="Times New Roman"/>
                <w:bCs/>
                <w:kern w:val="24"/>
                <w:sz w:val="18"/>
                <w:szCs w:val="18"/>
              </w:rPr>
              <w:t>3</w:t>
            </w:r>
          </w:p>
        </w:tc>
        <w:tc>
          <w:tcPr>
            <w:tcW w:w="6414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3"/>
              <w:ind w:left="-3" w:firstLine="41"/>
              <w:rPr>
                <w:rFonts w:ascii="Times New Roman" w:hAnsi="Times New Roman" w:eastAsia="Times New Roman" w:cs="Times New Roman"/>
                <w:sz w:val="18"/>
                <w:szCs w:val="18"/>
                <w:u w:val="single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u w:val="single"/>
                <w:lang w:eastAsia="zh-CN"/>
              </w:rPr>
              <w:t xml:space="preserve">12-2 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lang w:eastAsia="zh-CN"/>
              </w:rPr>
              <w:t>有技术理解力，具备分析、推断、总结、归纳和提出问题的能力，有批判性思维和创造能力，能接受和应对新技术，新事物和新问题带来的挑战。</w:t>
            </w:r>
          </w:p>
        </w:tc>
      </w:tr>
      <w:bookmarkEnd w:id="0"/>
    </w:tbl>
    <w:p>
      <w:pPr>
        <w:ind w:firstLine="0"/>
        <w:rPr>
          <w:rFonts w:hint="eastAsia" w:ascii="宋体"/>
        </w:rPr>
      </w:pPr>
    </w:p>
    <w:p>
      <w:pPr>
        <w:rPr>
          <w:rFonts w:ascii="宋体"/>
        </w:rPr>
      </w:pPr>
    </w:p>
    <w:p>
      <w:pPr>
        <w:spacing w:line="276" w:lineRule="auto"/>
        <w:rPr>
          <w:rFonts w:hint="eastAsia" w:cs="宋体"/>
          <w:b/>
          <w:bCs/>
          <w:sz w:val="24"/>
          <w:szCs w:val="24"/>
        </w:rPr>
      </w:pPr>
      <w:r>
        <w:rPr>
          <w:rFonts w:hint="eastAsia" w:cs="宋体"/>
          <w:b/>
          <w:bCs/>
          <w:sz w:val="24"/>
          <w:szCs w:val="24"/>
          <w:lang w:val="en-US" w:eastAsia="zh-CN"/>
        </w:rPr>
        <w:t>四</w:t>
      </w:r>
      <w:r>
        <w:rPr>
          <w:rFonts w:hint="eastAsia" w:cs="宋体"/>
          <w:b/>
          <w:bCs/>
          <w:sz w:val="24"/>
          <w:szCs w:val="24"/>
        </w:rPr>
        <w:t>、教学</w:t>
      </w:r>
      <w:r>
        <w:rPr>
          <w:rFonts w:hint="eastAsia" w:cs="宋体"/>
          <w:b/>
          <w:bCs/>
          <w:sz w:val="24"/>
          <w:szCs w:val="24"/>
          <w:lang w:val="en-US" w:eastAsia="zh-CN"/>
        </w:rPr>
        <w:t>内容与要求</w:t>
      </w:r>
    </w:p>
    <w:p>
      <w:pPr>
        <w:spacing w:line="276" w:lineRule="auto"/>
        <w:ind w:firstLine="420" w:firstLineChars="200"/>
        <w:rPr>
          <w:rFonts w:hint="default" w:ascii="宋体" w:hAnsi="宋体" w:eastAsia="宋体"/>
          <w:u w:val="single"/>
          <w:lang w:val="en-US" w:eastAsia="zh-CN"/>
        </w:rPr>
      </w:pPr>
      <w:r>
        <w:rPr>
          <w:rFonts w:hint="eastAsia" w:ascii="宋体" w:hAnsi="宋体"/>
          <w:u w:val="single"/>
          <w:lang w:val="en-US" w:eastAsia="zh-CN"/>
        </w:rPr>
        <w:t>应包含教学内容、教学重难点、教学建议（学生学法和教学教法）、课程思政、学生预期学习成效及对课程目标的支撑说明等</w:t>
      </w:r>
    </w:p>
    <w:p>
      <w:pPr>
        <w:widowControl/>
        <w:spacing w:line="276" w:lineRule="auto"/>
        <w:rPr>
          <w:rFonts w:hint="eastAsia"/>
          <w:b/>
          <w:bCs/>
        </w:rPr>
      </w:pPr>
    </w:p>
    <w:p>
      <w:pPr>
        <w:spacing w:line="276" w:lineRule="auto"/>
        <w:rPr>
          <w:rFonts w:hint="eastAsia" w:cs="宋体"/>
          <w:b/>
          <w:bCs/>
          <w:sz w:val="24"/>
          <w:szCs w:val="24"/>
          <w:lang w:val="en-US" w:eastAsia="zh-CN"/>
        </w:rPr>
      </w:pPr>
      <w:r>
        <w:rPr>
          <w:rFonts w:hint="eastAsia" w:cs="宋体"/>
          <w:b/>
          <w:bCs/>
          <w:sz w:val="24"/>
          <w:szCs w:val="24"/>
          <w:lang w:val="en-US" w:eastAsia="zh-CN"/>
        </w:rPr>
        <w:t>五、考核及成绩评价方式</w:t>
      </w:r>
    </w:p>
    <w:p>
      <w:pPr>
        <w:adjustRightInd/>
        <w:snapToGrid/>
        <w:spacing w:before="120" w:after="120" w:line="400" w:lineRule="exact"/>
        <w:ind w:firstLine="0" w:firstLineChars="0"/>
        <w:jc w:val="both"/>
        <w:rPr>
          <w:rFonts w:ascii="黑体" w:hAnsi="黑体" w:eastAsia="黑体" w:cs="黑体"/>
          <w:sz w:val="21"/>
          <w:szCs w:val="24"/>
        </w:rPr>
      </w:pPr>
      <w:r>
        <w:rPr>
          <w:rFonts w:hint="eastAsia" w:ascii="黑体" w:hAnsi="黑体" w:eastAsia="黑体" w:cs="黑体"/>
          <w:sz w:val="21"/>
        </w:rPr>
        <w:t>（一）考核评价方式</w:t>
      </w:r>
    </w:p>
    <w:p>
      <w:pPr>
        <w:spacing w:line="400" w:lineRule="exact"/>
        <w:ind w:firstLine="420"/>
        <w:rPr>
          <w:rFonts w:cs="Times New Roman"/>
          <w:sz w:val="21"/>
          <w:u w:val="single"/>
        </w:rPr>
      </w:pPr>
      <w:r>
        <w:rPr>
          <w:rFonts w:hint="eastAsia" w:cs="Times New Roman"/>
          <w:sz w:val="21"/>
          <w:u w:val="single"/>
        </w:rPr>
        <w:t>课程目标1~3的评价考核通过平时表现、期末考试两种方式考核，其中：</w:t>
      </w:r>
    </w:p>
    <w:p>
      <w:pPr>
        <w:spacing w:line="400" w:lineRule="exact"/>
        <w:ind w:firstLine="420"/>
        <w:rPr>
          <w:rFonts w:cs="Times New Roman"/>
          <w:sz w:val="21"/>
          <w:u w:val="single"/>
        </w:rPr>
      </w:pPr>
      <w:r>
        <w:rPr>
          <w:rFonts w:hint="eastAsia" w:cs="Times New Roman"/>
          <w:sz w:val="21"/>
          <w:u w:val="single"/>
        </w:rPr>
        <w:t>平时表现包括：课后作业、线上实训或期中考试、单元测试、大作业（大作业要求自选测试用例设计方法设计单元测试用例，并使用测试工具进行测试，撰写测试总结报告）。</w:t>
      </w:r>
    </w:p>
    <w:p>
      <w:pPr>
        <w:adjustRightInd/>
        <w:snapToGrid/>
        <w:spacing w:line="400" w:lineRule="exact"/>
        <w:ind w:firstLine="420"/>
        <w:rPr>
          <w:rFonts w:cs="Times New Roman"/>
          <w:sz w:val="21"/>
          <w:u w:val="single"/>
        </w:rPr>
      </w:pPr>
      <w:r>
        <w:rPr>
          <w:rFonts w:hint="eastAsia" w:cs="Times New Roman"/>
          <w:sz w:val="21"/>
          <w:u w:val="single"/>
        </w:rPr>
        <w:t>期末考试方式：闭卷考试</w:t>
      </w:r>
    </w:p>
    <w:p>
      <w:pPr>
        <w:adjustRightInd/>
        <w:snapToGrid/>
        <w:spacing w:line="320" w:lineRule="exact"/>
        <w:ind w:firstLine="420" w:firstLineChars="0"/>
        <w:jc w:val="center"/>
        <w:rPr>
          <w:sz w:val="18"/>
          <w:szCs w:val="18"/>
        </w:rPr>
      </w:pPr>
      <w:r>
        <w:rPr>
          <w:rFonts w:hint="eastAsia"/>
          <w:sz w:val="18"/>
          <w:szCs w:val="18"/>
        </w:rPr>
        <w:t>表</w:t>
      </w:r>
      <w:r>
        <w:rPr>
          <w:rFonts w:hint="eastAsia"/>
          <w:sz w:val="18"/>
          <w:szCs w:val="18"/>
          <w:lang w:val="en-US" w:eastAsia="zh-CN"/>
        </w:rPr>
        <w:t>2</w:t>
      </w:r>
      <w:r>
        <w:rPr>
          <w:rFonts w:hint="eastAsia"/>
          <w:sz w:val="18"/>
          <w:szCs w:val="18"/>
        </w:rPr>
        <w:t xml:space="preserve"> 课程目标评价方式及成绩比例</w:t>
      </w:r>
    </w:p>
    <w:tbl>
      <w:tblPr>
        <w:tblStyle w:val="16"/>
        <w:tblW w:w="77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276"/>
        <w:gridCol w:w="1417"/>
        <w:gridCol w:w="1418"/>
        <w:gridCol w:w="850"/>
        <w:gridCol w:w="709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Merge w:val="restart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</w:rPr>
              <w:t>课程目标</w:t>
            </w: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</w:rPr>
              <w:t>支撑毕业要求</w:t>
            </w: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指标点</w:t>
            </w:r>
          </w:p>
        </w:tc>
        <w:tc>
          <w:tcPr>
            <w:tcW w:w="4394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spacing w:line="320" w:lineRule="exact"/>
              <w:ind w:firstLine="420" w:firstLineChars="0"/>
              <w:jc w:val="center"/>
              <w:textAlignment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评价方式及成绩比例（%）</w:t>
            </w:r>
          </w:p>
        </w:tc>
        <w:tc>
          <w:tcPr>
            <w:tcW w:w="851" w:type="dxa"/>
            <w:vMerge w:val="restart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</w:rPr>
              <w:t>成绩比例</w:t>
            </w:r>
          </w:p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Merge w:val="continue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ind w:firstLine="422"/>
              <w:rPr>
                <w:rFonts w:ascii="宋体" w:hAnsi="宋体" w:eastAsia="宋体"/>
                <w:b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ind w:firstLine="422"/>
              <w:rPr>
                <w:rFonts w:ascii="宋体" w:hAnsi="宋体" w:eastAsia="宋体"/>
                <w:b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gridSpan w:val="3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平时表现</w:t>
            </w:r>
          </w:p>
        </w:tc>
        <w:tc>
          <w:tcPr>
            <w:tcW w:w="709" w:type="dxa"/>
            <w:vMerge w:val="restart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期末考试</w:t>
            </w: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rPr>
                <w:rFonts w:ascii="宋体" w:hAnsi="宋体" w:eastAsia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Merge w:val="continue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rPr>
                <w:rFonts w:ascii="宋体" w:hAnsi="宋体" w:eastAsia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线上实训/课后作业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期中考试/单元测试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大作业</w:t>
            </w: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</w:rPr>
              <w:t>课程目标1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1</w:t>
            </w:r>
            <w:r>
              <w:rPr>
                <w:rFonts w:hint="eastAsia" w:ascii="宋体" w:hAnsi="宋体" w:eastAsia="宋体"/>
                <w:kern w:val="0"/>
                <w:sz w:val="18"/>
                <w:szCs w:val="18"/>
                <w:u w:val="single"/>
              </w:rPr>
              <w:t>-1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  <w:u w:val="single"/>
              </w:rPr>
              <w:t>7</w:t>
            </w: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.5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5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  <w:u w:val="single"/>
              </w:rPr>
              <w:t>3</w:t>
            </w: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0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42.5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课程目标2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2</w:t>
            </w:r>
            <w:r>
              <w:rPr>
                <w:rFonts w:hint="eastAsia" w:ascii="宋体" w:hAnsi="宋体" w:eastAsia="宋体"/>
                <w:kern w:val="0"/>
                <w:sz w:val="18"/>
                <w:szCs w:val="18"/>
                <w:u w:val="single"/>
              </w:rPr>
              <w:t>-</w:t>
            </w: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1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  <w:u w:val="single"/>
              </w:rPr>
              <w:t>7</w:t>
            </w: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.5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5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  <w:u w:val="single"/>
              </w:rPr>
              <w:t>3</w:t>
            </w: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0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42.5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</w:rPr>
              <w:t>课程目标</w:t>
            </w: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pStyle w:val="54"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12</w:t>
            </w:r>
            <w:r>
              <w:rPr>
                <w:rFonts w:hint="eastAsia" w:ascii="宋体" w:hAnsi="宋体" w:eastAsia="宋体"/>
                <w:kern w:val="0"/>
                <w:sz w:val="18"/>
                <w:szCs w:val="18"/>
                <w:u w:val="single"/>
              </w:rPr>
              <w:t>-2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  <w:u w:val="single"/>
              </w:rPr>
              <w:t>1</w:t>
            </w: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5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gridSpan w:val="2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  <w:u w:val="none"/>
              </w:rPr>
              <w:t>合计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15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10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  <w:u w:val="single"/>
              </w:rPr>
              <w:t>1</w:t>
            </w: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5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  <w:u w:val="single"/>
              </w:rPr>
              <w:t>6</w:t>
            </w:r>
            <w:r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  <w:t>0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pStyle w:val="54"/>
              <w:adjustRightInd/>
              <w:snapToGrid/>
              <w:spacing w:line="32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  <w:u w:val="single"/>
              </w:rPr>
              <w:t>100</w:t>
            </w:r>
          </w:p>
        </w:tc>
      </w:tr>
    </w:tbl>
    <w:p>
      <w:pPr>
        <w:pStyle w:val="7"/>
        <w:spacing w:line="320" w:lineRule="exact"/>
        <w:ind w:left="0" w:right="-625" w:firstLine="180" w:firstLineChars="100"/>
        <w:jc w:val="center"/>
        <w:rPr>
          <w:rFonts w:ascii="宋体" w:hAnsi="宋体" w:eastAsia="宋体"/>
          <w:b w:val="0"/>
          <w:sz w:val="18"/>
          <w:szCs w:val="18"/>
        </w:rPr>
      </w:pPr>
      <w:r>
        <w:rPr>
          <w:rFonts w:ascii="宋体" w:hAnsi="宋体" w:eastAsia="宋体"/>
          <w:b w:val="0"/>
          <w:sz w:val="18"/>
          <w:szCs w:val="18"/>
        </w:rPr>
        <w:t>注：该表格中比例为课程整体成绩比</w:t>
      </w:r>
      <w:r>
        <w:rPr>
          <w:rFonts w:hint="eastAsia" w:ascii="宋体" w:hAnsi="宋体" w:eastAsia="宋体"/>
          <w:b w:val="0"/>
          <w:sz w:val="18"/>
          <w:szCs w:val="18"/>
        </w:rPr>
        <w:t>。</w:t>
      </w:r>
    </w:p>
    <w:p>
      <w:pPr>
        <w:adjustRightInd/>
        <w:snapToGrid/>
        <w:spacing w:before="120" w:after="120" w:line="400" w:lineRule="exact"/>
        <w:ind w:firstLine="0" w:firstLineChars="0"/>
        <w:jc w:val="both"/>
        <w:rPr>
          <w:rFonts w:hint="default" w:ascii="黑体" w:hAnsi="黑体" w:eastAsia="黑体" w:cs="黑体"/>
          <w:sz w:val="21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1"/>
        </w:rPr>
        <w:t>（二）</w:t>
      </w:r>
      <w:r>
        <w:rPr>
          <w:rFonts w:hint="eastAsia" w:ascii="黑体" w:hAnsi="黑体" w:eastAsia="黑体" w:cs="黑体"/>
          <w:sz w:val="21"/>
          <w:highlight w:val="none"/>
          <w:lang w:val="en-US" w:eastAsia="zh-CN"/>
        </w:rPr>
        <w:t>目标达成度对应表</w:t>
      </w:r>
    </w:p>
    <w:p>
      <w:pPr>
        <w:adjustRightInd/>
        <w:snapToGrid/>
        <w:spacing w:line="320" w:lineRule="exact"/>
        <w:ind w:firstLine="420" w:firstLineChars="0"/>
        <w:jc w:val="center"/>
        <w:rPr>
          <w:rFonts w:ascii="黑体" w:hAnsi="黑体" w:eastAsia="黑体" w:cs="黑体"/>
          <w:sz w:val="21"/>
          <w:szCs w:val="24"/>
        </w:rPr>
      </w:pPr>
      <w:r>
        <w:rPr>
          <w:rFonts w:hint="eastAsia"/>
          <w:sz w:val="18"/>
          <w:szCs w:val="18"/>
        </w:rPr>
        <w:t>表</w:t>
      </w:r>
      <w:r>
        <w:rPr>
          <w:rFonts w:hint="eastAsia"/>
          <w:sz w:val="18"/>
          <w:szCs w:val="18"/>
          <w:lang w:val="en-US" w:eastAsia="zh-CN"/>
        </w:rPr>
        <w:t>3</w:t>
      </w:r>
      <w:r>
        <w:rPr>
          <w:rFonts w:hint="eastAsia"/>
          <w:sz w:val="18"/>
          <w:szCs w:val="18"/>
        </w:rPr>
        <w:t xml:space="preserve"> 评价标准</w:t>
      </w:r>
    </w:p>
    <w:tbl>
      <w:tblPr>
        <w:tblStyle w:val="16"/>
        <w:tblW w:w="5000" w:type="pct"/>
        <w:tblInd w:w="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2"/>
        <w:gridCol w:w="994"/>
        <w:gridCol w:w="1705"/>
        <w:gridCol w:w="1563"/>
        <w:gridCol w:w="1563"/>
        <w:gridCol w:w="1137"/>
        <w:gridCol w:w="1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1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课程目标</w:t>
            </w:r>
          </w:p>
        </w:tc>
        <w:tc>
          <w:tcPr>
            <w:tcW w:w="992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基本要求</w:t>
            </w:r>
          </w:p>
        </w:tc>
        <w:tc>
          <w:tcPr>
            <w:tcW w:w="6963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评价标准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1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优秀</w:t>
            </w:r>
          </w:p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（0.9-1）</w:t>
            </w:r>
          </w:p>
        </w:tc>
        <w:tc>
          <w:tcPr>
            <w:tcW w:w="15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良好</w:t>
            </w:r>
          </w:p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（0.8-0.89）</w:t>
            </w:r>
          </w:p>
        </w:tc>
        <w:tc>
          <w:tcPr>
            <w:tcW w:w="15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中</w:t>
            </w:r>
          </w:p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（0.7-0.79）</w:t>
            </w:r>
          </w:p>
        </w:tc>
        <w:tc>
          <w:tcPr>
            <w:tcW w:w="113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及格</w:t>
            </w:r>
          </w:p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（0.6-0.69）</w:t>
            </w:r>
          </w:p>
        </w:tc>
        <w:tc>
          <w:tcPr>
            <w:tcW w:w="101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不及格</w:t>
            </w:r>
          </w:p>
          <w:p>
            <w:pPr>
              <w:adjustRightInd/>
              <w:snapToGrid/>
              <w:spacing w:line="32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（&lt;0.6）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课程目标</w:t>
            </w:r>
            <w:r>
              <w:rPr>
                <w:rFonts w:hint="eastAsia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能使用流程图、伪码等表述算法设计方案，能理解程序执行流程</w:t>
            </w:r>
            <w:r>
              <w:rPr>
                <w:rFonts w:cs="Times New Roman"/>
                <w:kern w:val="0"/>
                <w:sz w:val="18"/>
                <w:szCs w:val="18"/>
                <w:u w:val="single"/>
              </w:rPr>
              <w:t>。</w:t>
            </w:r>
          </w:p>
        </w:tc>
        <w:tc>
          <w:tcPr>
            <w:tcW w:w="170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算法设计方案表述、程序执行结果描述9</w:t>
            </w:r>
            <w:r>
              <w:rPr>
                <w:rFonts w:cs="Times New Roman"/>
                <w:kern w:val="0"/>
                <w:sz w:val="18"/>
                <w:szCs w:val="18"/>
                <w:u w:val="single"/>
              </w:rPr>
              <w:t>0</w:t>
            </w: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%以上正确。</w:t>
            </w:r>
          </w:p>
        </w:tc>
        <w:tc>
          <w:tcPr>
            <w:tcW w:w="15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算法设计方案表述、程序执行结果描述8</w:t>
            </w:r>
            <w:r>
              <w:rPr>
                <w:rFonts w:cs="Times New Roman"/>
                <w:kern w:val="0"/>
                <w:sz w:val="18"/>
                <w:szCs w:val="18"/>
                <w:u w:val="single"/>
              </w:rPr>
              <w:t>0</w:t>
            </w: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%以上准确。</w:t>
            </w:r>
          </w:p>
        </w:tc>
        <w:tc>
          <w:tcPr>
            <w:tcW w:w="15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算法设计方案表述、程序执行结果描述</w:t>
            </w:r>
            <w:r>
              <w:rPr>
                <w:rFonts w:cs="Times New Roman"/>
                <w:kern w:val="0"/>
                <w:sz w:val="18"/>
                <w:szCs w:val="18"/>
                <w:u w:val="single"/>
              </w:rPr>
              <w:t>70</w:t>
            </w: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%以上准确。</w:t>
            </w:r>
          </w:p>
        </w:tc>
        <w:tc>
          <w:tcPr>
            <w:tcW w:w="113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算法设计方案表述框架正确，程序执行结果描述6</w:t>
            </w:r>
            <w:r>
              <w:rPr>
                <w:rFonts w:cs="Times New Roman"/>
                <w:kern w:val="0"/>
                <w:sz w:val="18"/>
                <w:szCs w:val="18"/>
                <w:u w:val="single"/>
              </w:rPr>
              <w:t>0</w:t>
            </w: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%正确。</w:t>
            </w:r>
          </w:p>
        </w:tc>
        <w:tc>
          <w:tcPr>
            <w:tcW w:w="101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算法设计方案框架错误，程序执行结果错误超过4</w:t>
            </w:r>
            <w:r>
              <w:rPr>
                <w:rFonts w:cs="Times New Roman"/>
                <w:kern w:val="0"/>
                <w:sz w:val="18"/>
                <w:szCs w:val="18"/>
                <w:u w:val="single"/>
              </w:rPr>
              <w:t>0</w:t>
            </w: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课程目标</w:t>
            </w:r>
            <w:r>
              <w:rPr>
                <w:rFonts w:hint="eastAsia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能分析问题、分解复杂问题并给出代码实现。</w:t>
            </w:r>
          </w:p>
        </w:tc>
        <w:tc>
          <w:tcPr>
            <w:tcW w:w="170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能分析问题，并识别问题的关键模块，能编程实现问题求解，代码规范性好。</w:t>
            </w:r>
          </w:p>
        </w:tc>
        <w:tc>
          <w:tcPr>
            <w:tcW w:w="15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能分析问题，并识别问题的关键模块，编写的程序代码比较规范，能实现问题求解，能对程序进行测试。</w:t>
            </w:r>
          </w:p>
        </w:tc>
        <w:tc>
          <w:tcPr>
            <w:tcW w:w="15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能分析问题，并识别问题的关键模块，能编程实现问题求解的大部分模块功能，能对程序进行测试。</w:t>
            </w:r>
          </w:p>
        </w:tc>
        <w:tc>
          <w:tcPr>
            <w:tcW w:w="113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能分析问题，并识别问题的关键模块，能编程实现6</w:t>
            </w:r>
            <w:r>
              <w:rPr>
                <w:rFonts w:cs="Times New Roman"/>
                <w:kern w:val="0"/>
                <w:sz w:val="18"/>
                <w:szCs w:val="18"/>
                <w:u w:val="single"/>
              </w:rPr>
              <w:t>0</w:t>
            </w: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%的功能模块。</w:t>
            </w:r>
          </w:p>
        </w:tc>
        <w:tc>
          <w:tcPr>
            <w:tcW w:w="101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无法编程实现核心功能模块。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课程目标</w:t>
            </w:r>
            <w:r>
              <w:rPr>
                <w:rFonts w:hint="eastAsia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能配置测试环境，能学习并使用测试工具，有归纳总结能力。</w:t>
            </w:r>
          </w:p>
        </w:tc>
        <w:tc>
          <w:tcPr>
            <w:tcW w:w="170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能自主搭建测试环境，测试用例设计9</w:t>
            </w:r>
            <w:r>
              <w:rPr>
                <w:rFonts w:cs="Times New Roman"/>
                <w:kern w:val="0"/>
                <w:sz w:val="18"/>
                <w:szCs w:val="18"/>
                <w:u w:val="single"/>
              </w:rPr>
              <w:t>0</w:t>
            </w: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%以上合理，能使用测试工具对全部模块进行测试，能清晰准确对测试过程进行描述和总结，并基于测试结果的分析对实验方案进行改进。</w:t>
            </w:r>
          </w:p>
        </w:tc>
        <w:tc>
          <w:tcPr>
            <w:tcW w:w="15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能自主搭建测试环境，8</w:t>
            </w:r>
            <w:r>
              <w:rPr>
                <w:rFonts w:cs="Times New Roman"/>
                <w:kern w:val="0"/>
                <w:sz w:val="18"/>
                <w:szCs w:val="18"/>
                <w:u w:val="single"/>
              </w:rPr>
              <w:t>0</w:t>
            </w: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%的模块测试用例设计合理，能使用测试工具对8</w:t>
            </w:r>
            <w:r>
              <w:rPr>
                <w:rFonts w:cs="Times New Roman"/>
                <w:kern w:val="0"/>
                <w:sz w:val="18"/>
                <w:szCs w:val="18"/>
                <w:u w:val="single"/>
              </w:rPr>
              <w:t>0</w:t>
            </w: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%以上的模块进行测试，测试过程的描述清晰且结论大部分合理，能基于测试结果提出合理的改进建议。</w:t>
            </w:r>
          </w:p>
        </w:tc>
        <w:tc>
          <w:tcPr>
            <w:tcW w:w="15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能自主搭建测试环境，</w:t>
            </w:r>
            <w:r>
              <w:rPr>
                <w:rFonts w:cs="Times New Roman"/>
                <w:kern w:val="0"/>
                <w:sz w:val="18"/>
                <w:szCs w:val="18"/>
                <w:u w:val="single"/>
              </w:rPr>
              <w:t>70</w:t>
            </w: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%的模块测试用例设计合理，能使用测试工具对7</w:t>
            </w:r>
            <w:r>
              <w:rPr>
                <w:rFonts w:cs="Times New Roman"/>
                <w:kern w:val="0"/>
                <w:sz w:val="18"/>
                <w:szCs w:val="18"/>
                <w:u w:val="single"/>
              </w:rPr>
              <w:t>0%</w:t>
            </w: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以上的模块进行测试，能描述测试过程，结论基本合理，能基于测试结果发现算法或程序存在的问题。</w:t>
            </w:r>
          </w:p>
        </w:tc>
        <w:tc>
          <w:tcPr>
            <w:tcW w:w="113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能在帮助下搭建测试环境，能完成</w:t>
            </w:r>
            <w:r>
              <w:rPr>
                <w:rFonts w:cs="Times New Roman"/>
                <w:kern w:val="0"/>
                <w:sz w:val="18"/>
                <w:szCs w:val="18"/>
                <w:u w:val="single"/>
              </w:rPr>
              <w:t>60</w:t>
            </w: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%模块的测试用例设计和测试，能对测试过程进行基本描述，能基于测试结果找到算法或程序存在的部分问题。</w:t>
            </w:r>
          </w:p>
        </w:tc>
        <w:tc>
          <w:tcPr>
            <w:tcW w:w="101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/>
              <w:snapToGrid/>
              <w:spacing w:line="280" w:lineRule="exact"/>
              <w:ind w:firstLine="0" w:firstLineChars="0"/>
              <w:rPr>
                <w:rFonts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自学能力较差，不能完成测试环境搭建，无法完成</w:t>
            </w:r>
            <w:r>
              <w:rPr>
                <w:rFonts w:cs="Times New Roman"/>
                <w:kern w:val="0"/>
                <w:sz w:val="18"/>
                <w:szCs w:val="18"/>
                <w:u w:val="single"/>
              </w:rPr>
              <w:t>40</w:t>
            </w:r>
            <w:r>
              <w:rPr>
                <w:rFonts w:hint="eastAsia" w:cs="Times New Roman"/>
                <w:kern w:val="0"/>
                <w:sz w:val="18"/>
                <w:szCs w:val="18"/>
                <w:u w:val="single"/>
              </w:rPr>
              <w:t>%以上的测试任务。</w:t>
            </w:r>
          </w:p>
        </w:tc>
      </w:tr>
    </w:tbl>
    <w:p>
      <w:pPr>
        <w:spacing w:line="276" w:lineRule="auto"/>
        <w:rPr>
          <w:rFonts w:hint="eastAsia" w:cs="宋体"/>
          <w:b/>
          <w:bCs/>
          <w:sz w:val="24"/>
          <w:szCs w:val="24"/>
          <w:lang w:val="en-US" w:eastAsia="zh-CN"/>
        </w:rPr>
      </w:pPr>
    </w:p>
    <w:p>
      <w:pPr>
        <w:spacing w:line="276" w:lineRule="auto"/>
        <w:rPr>
          <w:rFonts w:hint="eastAsia" w:cs="宋体"/>
          <w:b/>
          <w:bCs/>
          <w:sz w:val="24"/>
          <w:szCs w:val="24"/>
          <w:lang w:val="en-US" w:eastAsia="zh-CN"/>
        </w:rPr>
      </w:pPr>
      <w:r>
        <w:rPr>
          <w:rFonts w:hint="eastAsia" w:cs="宋体"/>
          <w:b/>
          <w:bCs/>
          <w:sz w:val="24"/>
          <w:szCs w:val="24"/>
          <w:lang w:val="en-US" w:eastAsia="zh-CN"/>
        </w:rPr>
        <w:t>六、推荐教材及参考资料</w:t>
      </w:r>
    </w:p>
    <w:p>
      <w:pPr>
        <w:adjustRightInd/>
        <w:snapToGrid/>
        <w:spacing w:line="400" w:lineRule="exact"/>
        <w:ind w:firstLine="420"/>
        <w:jc w:val="both"/>
        <w:rPr>
          <w:rFonts w:cs="Times New Roman"/>
          <w:sz w:val="21"/>
          <w:u w:val="single"/>
        </w:rPr>
      </w:pPr>
      <w:r>
        <w:rPr>
          <w:rFonts w:cs="Times New Roman"/>
          <w:sz w:val="21"/>
          <w:u w:val="single"/>
        </w:rPr>
        <w:t>1</w:t>
      </w:r>
      <w:r>
        <w:rPr>
          <w:rFonts w:hint="eastAsia" w:cs="Times New Roman"/>
          <w:sz w:val="21"/>
          <w:u w:val="single"/>
        </w:rPr>
        <w:t>. 裘宗燕. 从问题到程序—程序设计与C语言引论（第2版）[M]. 北京：机械工业出版社，2019.</w:t>
      </w:r>
    </w:p>
    <w:p>
      <w:pPr>
        <w:spacing w:line="400" w:lineRule="exact"/>
        <w:ind w:firstLine="420"/>
        <w:rPr>
          <w:rFonts w:cs="Times New Roman"/>
          <w:sz w:val="21"/>
          <w:u w:val="single"/>
        </w:rPr>
      </w:pPr>
      <w:r>
        <w:rPr>
          <w:rFonts w:cs="Times New Roman"/>
          <w:sz w:val="21"/>
          <w:u w:val="single"/>
        </w:rPr>
        <w:t>2</w:t>
      </w:r>
      <w:r>
        <w:rPr>
          <w:rFonts w:hint="eastAsia" w:cs="Times New Roman"/>
          <w:sz w:val="21"/>
          <w:u w:val="single"/>
        </w:rPr>
        <w:t xml:space="preserve">.吴文虎等. 程序设计基础（第3版）[M]. 北京：清华大学出版社，2010. </w:t>
      </w:r>
    </w:p>
    <w:p>
      <w:pPr>
        <w:spacing w:line="400" w:lineRule="exact"/>
        <w:ind w:firstLine="420"/>
        <w:rPr>
          <w:rFonts w:hint="eastAsia" w:cs="Times New Roman"/>
          <w:sz w:val="21"/>
          <w:u w:val="single"/>
        </w:rPr>
      </w:pPr>
      <w:r>
        <w:rPr>
          <w:rFonts w:cs="Times New Roman"/>
          <w:sz w:val="21"/>
          <w:u w:val="single"/>
        </w:rPr>
        <w:t>3</w:t>
      </w:r>
      <w:r>
        <w:rPr>
          <w:rFonts w:hint="eastAsia" w:cs="Times New Roman"/>
          <w:sz w:val="21"/>
          <w:u w:val="single"/>
        </w:rPr>
        <w:t xml:space="preserve">.Delores,M. Etter著. 宫晓利等译. 工程问题C语言求解[M]. 北京：机械工业出版社，2017. </w:t>
      </w:r>
    </w:p>
    <w:p>
      <w:pPr>
        <w:spacing w:line="400" w:lineRule="exact"/>
        <w:ind w:firstLine="420"/>
        <w:rPr>
          <w:sz w:val="21"/>
          <w:u w:val="single"/>
        </w:rPr>
      </w:pPr>
      <w:r>
        <w:rPr>
          <w:rFonts w:hint="eastAsia"/>
          <w:sz w:val="21"/>
          <w:u w:val="single"/>
          <w:lang w:val="en-US" w:eastAsia="zh-CN"/>
        </w:rPr>
        <w:t>4.</w:t>
      </w:r>
      <w:r>
        <w:rPr>
          <w:rFonts w:hint="eastAsia"/>
          <w:sz w:val="21"/>
          <w:u w:val="single"/>
        </w:rPr>
        <w:t>中国大学MOOC：数据结构与算法，周娅，</w:t>
      </w:r>
      <w:r>
        <w:rPr>
          <w:u w:val="single"/>
        </w:rPr>
        <w:fldChar w:fldCharType="begin"/>
      </w:r>
      <w:r>
        <w:rPr>
          <w:u w:val="single"/>
        </w:rPr>
        <w:instrText xml:space="preserve"> HYPERLINK "https://www.icourse163.org/course/GLIET-1205728807" </w:instrText>
      </w:r>
      <w:r>
        <w:rPr>
          <w:u w:val="single"/>
        </w:rPr>
        <w:fldChar w:fldCharType="separate"/>
      </w:r>
      <w:r>
        <w:rPr>
          <w:rStyle w:val="21"/>
          <w:sz w:val="21"/>
          <w:u w:val="single"/>
        </w:rPr>
        <w:t>https://www.icourse163.org/course/GLIET-1205728807</w:t>
      </w:r>
      <w:r>
        <w:rPr>
          <w:rStyle w:val="21"/>
          <w:sz w:val="21"/>
          <w:u w:val="single"/>
        </w:rPr>
        <w:fldChar w:fldCharType="end"/>
      </w:r>
      <w:r>
        <w:rPr>
          <w:rFonts w:hint="eastAsia"/>
          <w:sz w:val="21"/>
          <w:u w:val="single"/>
        </w:rPr>
        <w:t>；</w:t>
      </w:r>
    </w:p>
    <w:p>
      <w:pPr>
        <w:rPr>
          <w:rFonts w:hint="eastAsia" w:ascii="宋体" w:hAnsi="宋体" w:cs="宋体"/>
          <w:b/>
          <w:bCs/>
          <w:kern w:val="0"/>
          <w:sz w:val="24"/>
          <w:szCs w:val="24"/>
        </w:rPr>
      </w:pPr>
    </w:p>
    <w:p>
      <w:pPr>
        <w:spacing w:line="276" w:lineRule="auto"/>
        <w:rPr>
          <w:rFonts w:hint="eastAsia" w:cs="宋体"/>
          <w:b/>
          <w:bCs/>
          <w:sz w:val="24"/>
          <w:szCs w:val="24"/>
          <w:lang w:val="en-US" w:eastAsia="zh-CN"/>
        </w:rPr>
      </w:pPr>
      <w:r>
        <w:rPr>
          <w:rFonts w:hint="eastAsia" w:cs="宋体"/>
          <w:b/>
          <w:bCs/>
          <w:sz w:val="24"/>
          <w:szCs w:val="24"/>
          <w:lang w:val="en-US" w:eastAsia="zh-CN"/>
        </w:rPr>
        <w:t>七、说明</w:t>
      </w:r>
    </w:p>
    <w:p>
      <w:pPr>
        <w:spacing w:line="400" w:lineRule="exact"/>
        <w:ind w:firstLine="359" w:firstLineChars="171"/>
        <w:rPr>
          <w:rFonts w:ascii="宋体"/>
        </w:rPr>
      </w:pPr>
      <w:r>
        <w:rPr>
          <w:rFonts w:hint="eastAsia" w:cs="宋体"/>
          <w:kern w:val="0"/>
          <w:u w:val="single"/>
        </w:rPr>
        <w:t>本大纲依据桂林电子科技大学电子信息类专业培养方案编写。</w:t>
      </w:r>
    </w:p>
    <w:p>
      <w:pPr>
        <w:spacing w:line="400" w:lineRule="exact"/>
        <w:ind w:firstLine="359" w:firstLineChars="171"/>
        <w:jc w:val="right"/>
        <w:rPr>
          <w:rFonts w:ascii="宋体"/>
        </w:rPr>
      </w:pPr>
      <w:r>
        <w:rPr>
          <w:rFonts w:ascii="宋体" w:hAnsi="宋体" w:cs="宋体"/>
        </w:rPr>
        <w:t xml:space="preserve">             </w:t>
      </w:r>
      <w:r>
        <w:rPr>
          <w:rFonts w:hint="eastAsia" w:ascii="宋体" w:hAnsi="宋体" w:cs="宋体"/>
        </w:rPr>
        <w:t>执笔人：</w:t>
      </w:r>
    </w:p>
    <w:p>
      <w:pPr>
        <w:wordWrap w:val="0"/>
        <w:spacing w:line="440" w:lineRule="exact"/>
        <w:ind w:firstLine="361" w:firstLineChars="172"/>
        <w:jc w:val="right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审核人（专业负责人）：</w:t>
      </w:r>
    </w:p>
    <w:p>
      <w:pPr>
        <w:wordWrap/>
        <w:spacing w:line="440" w:lineRule="exact"/>
        <w:ind w:firstLine="361" w:firstLineChars="172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 xml:space="preserve">                                                                     时间：</w:t>
      </w:r>
    </w:p>
    <w:p>
      <w:pPr>
        <w:spacing w:line="440" w:lineRule="exact"/>
        <w:ind w:firstLine="361" w:firstLineChars="172"/>
        <w:rPr>
          <w:rFonts w:ascii="宋体"/>
        </w:rPr>
      </w:pPr>
    </w:p>
    <w:p>
      <w:pPr>
        <w:spacing w:line="360" w:lineRule="exact"/>
        <w:jc w:val="center"/>
        <w:rPr>
          <w:rFonts w:hint="eastAsia"/>
          <w:b/>
          <w:sz w:val="24"/>
        </w:rPr>
      </w:pPr>
    </w:p>
    <w:p>
      <w:pPr>
        <w:spacing w:line="360" w:lineRule="exact"/>
        <w:jc w:val="center"/>
        <w:rPr>
          <w:rFonts w:hint="eastAsia"/>
          <w:b/>
          <w:sz w:val="24"/>
        </w:rPr>
      </w:pPr>
    </w:p>
    <w:p>
      <w:pPr>
        <w:spacing w:line="360" w:lineRule="exact"/>
        <w:jc w:val="center"/>
        <w:rPr>
          <w:rFonts w:hint="eastAsia"/>
          <w:b/>
          <w:sz w:val="24"/>
        </w:rPr>
      </w:pPr>
    </w:p>
    <w:p>
      <w:pPr>
        <w:spacing w:line="360" w:lineRule="exact"/>
        <w:jc w:val="both"/>
        <w:rPr>
          <w:rFonts w:hint="eastAsia"/>
          <w:b/>
          <w:sz w:val="24"/>
        </w:rPr>
      </w:pPr>
    </w:p>
    <w:p>
      <w:pPr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课程教学大纲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审核</w:t>
      </w:r>
      <w:r>
        <w:rPr>
          <w:rFonts w:hint="eastAsia" w:ascii="黑体" w:hAnsi="黑体" w:eastAsia="黑体"/>
          <w:sz w:val="30"/>
          <w:szCs w:val="30"/>
        </w:rPr>
        <w:t>表</w:t>
      </w:r>
    </w:p>
    <w:tbl>
      <w:tblPr>
        <w:tblStyle w:val="17"/>
        <w:tblW w:w="83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926"/>
        <w:gridCol w:w="3219"/>
        <w:gridCol w:w="654"/>
        <w:gridCol w:w="2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5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4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2782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5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课程代码 </w:t>
            </w: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4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2782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30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26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指标内涵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是否满足指标要求及说明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30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26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课程基本信息</w:t>
            </w: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课程代码、课程名称、课程性质、学时、先修课等基本信息与培养方案相符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730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26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课程简介</w:t>
            </w: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课程简介能说明课程主要内容，通过学习后学生可掌握的知识、具备的能力和素质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730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26" w:type="dxa"/>
            <w:vMerge w:val="restart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课程目标与毕业要求指标点的对应关系</w:t>
            </w: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课程支撑的毕业要求（指标点）与课程支撑矩阵相符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730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26" w:type="dxa"/>
            <w:vMerge w:val="continue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课程目标与毕业要求的支撑关系明确、合理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730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26" w:type="dxa"/>
            <w:vMerge w:val="continue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课程目标能有效支撑毕业要求达成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730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26" w:type="dxa"/>
            <w:vMerge w:val="restart"/>
            <w:vAlign w:val="center"/>
          </w:tcPr>
          <w:p>
            <w:pPr>
              <w:pStyle w:val="14"/>
              <w:shd w:val="clear" w:color="auto" w:fill="FFFFFF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课程目标</w:t>
            </w: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课程目标能体现立德树人要求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730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26" w:type="dxa"/>
            <w:vMerge w:val="continue"/>
            <w:vAlign w:val="center"/>
          </w:tcPr>
          <w:p>
            <w:pPr>
              <w:pStyle w:val="14"/>
              <w:shd w:val="clear" w:color="auto" w:fill="FFFFFF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课程目标规定了通过课程学习可取得的学习成效，内涵表达清晰、可衡量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30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26" w:type="dxa"/>
            <w:vMerge w:val="restart"/>
            <w:vAlign w:val="center"/>
          </w:tcPr>
          <w:p>
            <w:pPr>
              <w:pStyle w:val="14"/>
              <w:shd w:val="clear" w:color="auto" w:fill="FFFFFF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课程内容</w:t>
            </w: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课程内容能体现立德树人根本要求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730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926" w:type="dxa"/>
            <w:vMerge w:val="continue"/>
            <w:vAlign w:val="center"/>
          </w:tcPr>
          <w:p>
            <w:pPr>
              <w:pStyle w:val="14"/>
              <w:shd w:val="clear" w:color="auto" w:fill="FFFFFF"/>
              <w:spacing w:before="0" w:beforeAutospacing="0" w:after="0" w:afterAutospacing="0" w:line="280" w:lineRule="exact"/>
              <w:ind w:firstLine="72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能针对课程目标达成设计课程内容，课程内容能有效支撑课程目标达成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30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926" w:type="dxa"/>
            <w:vMerge w:val="restart"/>
            <w:vAlign w:val="center"/>
          </w:tcPr>
          <w:p>
            <w:pPr>
              <w:pStyle w:val="14"/>
              <w:shd w:val="clear" w:color="auto" w:fill="FFFFFF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课程考核方式和内容</w:t>
            </w: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评价考核方式能合理评价课程目标达成情况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30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926" w:type="dxa"/>
            <w:vMerge w:val="continue"/>
            <w:vAlign w:val="center"/>
          </w:tcPr>
          <w:p>
            <w:pPr>
              <w:pStyle w:val="14"/>
              <w:shd w:val="clear" w:color="auto" w:fill="FFFFFF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成绩占比合理，期末考核成绩占比不超过7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730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926" w:type="dxa"/>
            <w:vMerge w:val="restart"/>
            <w:vAlign w:val="center"/>
          </w:tcPr>
          <w:p>
            <w:pPr>
              <w:pStyle w:val="14"/>
              <w:shd w:val="clear" w:color="auto" w:fill="FFFFFF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考核评价标准</w:t>
            </w: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能针对课程目标建立考核评价标准，标准合理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30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926" w:type="dxa"/>
            <w:vMerge w:val="continue"/>
            <w:vAlign w:val="center"/>
          </w:tcPr>
          <w:p>
            <w:pPr>
              <w:pStyle w:val="14"/>
              <w:shd w:val="clear" w:color="auto" w:fill="FFFFFF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评价标准有明确的等级，各等级标准内涵描述能与对应等级匹配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30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26" w:type="dxa"/>
            <w:vMerge w:val="continue"/>
            <w:vAlign w:val="center"/>
          </w:tcPr>
          <w:p>
            <w:pPr>
              <w:pStyle w:val="14"/>
              <w:shd w:val="clear" w:color="auto" w:fill="FFFFFF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19" w:type="dxa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评价标准的及格要求能满足课程目标达成的底线要求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3" w:hRule="atLeast"/>
        </w:trPr>
        <w:tc>
          <w:tcPr>
            <w:tcW w:w="1656" w:type="dxa"/>
            <w:gridSpan w:val="2"/>
            <w:vAlign w:val="center"/>
          </w:tcPr>
          <w:p>
            <w:pPr>
              <w:pStyle w:val="14"/>
              <w:shd w:val="clear" w:color="auto" w:fill="FFFFFF"/>
              <w:spacing w:before="0" w:beforeAutospacing="0" w:after="0" w:afterAutospacing="0" w:line="28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评价等级</w:t>
            </w:r>
          </w:p>
        </w:tc>
        <w:tc>
          <w:tcPr>
            <w:tcW w:w="6655" w:type="dxa"/>
            <w:gridSpan w:val="3"/>
            <w:vAlign w:val="center"/>
          </w:tcPr>
          <w:p>
            <w:pPr>
              <w:pStyle w:val="14"/>
              <w:spacing w:before="0" w:beforeAutospacing="0" w:after="0" w:afterAutospacing="0"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〇优秀 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〇良好 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〇合格 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〇不合格</w:t>
            </w:r>
          </w:p>
        </w:tc>
      </w:tr>
    </w:tbl>
    <w:p>
      <w:pPr>
        <w:ind w:firstLine="298" w:firstLineChars="142"/>
      </w:pPr>
    </w:p>
    <w:p>
      <w:pPr>
        <w:ind w:firstLine="298" w:firstLineChars="142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审核</w:t>
      </w:r>
      <w:r>
        <w:rPr>
          <w:rFonts w:hint="eastAsia" w:ascii="宋体" w:hAnsi="宋体" w:eastAsia="宋体"/>
        </w:rPr>
        <w:t>人（签字）：</w:t>
      </w:r>
      <w:r>
        <w:rPr>
          <w:rFonts w:ascii="宋体" w:hAnsi="宋体" w:eastAsia="宋体"/>
        </w:rPr>
        <w:t xml:space="preserve">                         </w:t>
      </w:r>
      <w:r>
        <w:rPr>
          <w:rFonts w:hint="eastAsia" w:ascii="宋体" w:hAnsi="宋体" w:eastAsia="宋体"/>
        </w:rPr>
        <w:t>日期：</w:t>
      </w:r>
      <w:r>
        <w:rPr>
          <w:rFonts w:ascii="宋体" w:hAnsi="宋体" w:eastAsia="宋体"/>
        </w:rPr>
        <w:t xml:space="preserve">     </w:t>
      </w:r>
      <w:r>
        <w:rPr>
          <w:rFonts w:hint="eastAsia" w:ascii="宋体" w:hAnsi="宋体" w:eastAsia="宋体"/>
        </w:rPr>
        <w:t xml:space="preserve">年 </w:t>
      </w:r>
      <w:r>
        <w:rPr>
          <w:rFonts w:ascii="宋体" w:hAnsi="宋体" w:eastAsia="宋体"/>
        </w:rPr>
        <w:t xml:space="preserve">    </w:t>
      </w:r>
      <w:r>
        <w:rPr>
          <w:rFonts w:hint="eastAsia" w:ascii="宋体" w:hAnsi="宋体" w:eastAsia="宋体"/>
        </w:rPr>
        <w:t xml:space="preserve">月 </w:t>
      </w:r>
      <w:r>
        <w:rPr>
          <w:rFonts w:ascii="宋体" w:hAnsi="宋体" w:eastAsia="宋体"/>
        </w:rPr>
        <w:t xml:space="preserve">  </w:t>
      </w:r>
      <w:r>
        <w:rPr>
          <w:rFonts w:hint="eastAsia" w:ascii="宋体" w:hAnsi="宋体" w:eastAsia="宋体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9A41A11-E289-4EA1-B69C-B9AE744D4E1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825076A-8C4C-4B00-9B61-FC0018166D1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3" w:fontKey="{CC405A1A-2E56-4D42-A8B1-EC2A8B69C8E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2C43BE8-BFDC-4BC2-A6EA-F2625AF3C58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77AB249-FA9D-4E9E-B33A-2BF0CAEE74B6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28683EDC-D54A-4B83-A659-C47CF41F31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3ZTBkMDU1NGEzNGYzNDQ5NmYzZGM3NzI4ODZhZGQifQ=="/>
  </w:docVars>
  <w:rsids>
    <w:rsidRoot w:val="002001BE"/>
    <w:rsid w:val="00002DB7"/>
    <w:rsid w:val="00004673"/>
    <w:rsid w:val="000173E0"/>
    <w:rsid w:val="000259BF"/>
    <w:rsid w:val="00032E7E"/>
    <w:rsid w:val="000579AA"/>
    <w:rsid w:val="00077D53"/>
    <w:rsid w:val="00084F58"/>
    <w:rsid w:val="000851D3"/>
    <w:rsid w:val="00085F7C"/>
    <w:rsid w:val="000C6243"/>
    <w:rsid w:val="000D38A8"/>
    <w:rsid w:val="000E6EA6"/>
    <w:rsid w:val="0010063D"/>
    <w:rsid w:val="00102E79"/>
    <w:rsid w:val="00131571"/>
    <w:rsid w:val="0013779B"/>
    <w:rsid w:val="00181A78"/>
    <w:rsid w:val="00184DCC"/>
    <w:rsid w:val="00197814"/>
    <w:rsid w:val="001F426A"/>
    <w:rsid w:val="002001BE"/>
    <w:rsid w:val="00223593"/>
    <w:rsid w:val="00223ADF"/>
    <w:rsid w:val="0028068E"/>
    <w:rsid w:val="0028462E"/>
    <w:rsid w:val="003839B0"/>
    <w:rsid w:val="00384B23"/>
    <w:rsid w:val="00390046"/>
    <w:rsid w:val="003A2002"/>
    <w:rsid w:val="003D25D7"/>
    <w:rsid w:val="003E22E0"/>
    <w:rsid w:val="003E6349"/>
    <w:rsid w:val="004015CB"/>
    <w:rsid w:val="004617C2"/>
    <w:rsid w:val="00467261"/>
    <w:rsid w:val="00482824"/>
    <w:rsid w:val="004A2C6C"/>
    <w:rsid w:val="004C7F03"/>
    <w:rsid w:val="004E1E0B"/>
    <w:rsid w:val="004F2D35"/>
    <w:rsid w:val="00511223"/>
    <w:rsid w:val="0059169E"/>
    <w:rsid w:val="005A059D"/>
    <w:rsid w:val="005C6808"/>
    <w:rsid w:val="005E53FC"/>
    <w:rsid w:val="00622FDF"/>
    <w:rsid w:val="006639CC"/>
    <w:rsid w:val="00682559"/>
    <w:rsid w:val="006829A7"/>
    <w:rsid w:val="006A4B70"/>
    <w:rsid w:val="006B51B1"/>
    <w:rsid w:val="006E28FD"/>
    <w:rsid w:val="006F41FF"/>
    <w:rsid w:val="0070668D"/>
    <w:rsid w:val="00713357"/>
    <w:rsid w:val="00734C50"/>
    <w:rsid w:val="0073505E"/>
    <w:rsid w:val="00777893"/>
    <w:rsid w:val="007919AE"/>
    <w:rsid w:val="00793913"/>
    <w:rsid w:val="00796960"/>
    <w:rsid w:val="007B602B"/>
    <w:rsid w:val="007C1B38"/>
    <w:rsid w:val="007D2B0A"/>
    <w:rsid w:val="007E669F"/>
    <w:rsid w:val="007F1342"/>
    <w:rsid w:val="0080539E"/>
    <w:rsid w:val="00814F35"/>
    <w:rsid w:val="00835414"/>
    <w:rsid w:val="0084029F"/>
    <w:rsid w:val="008457FA"/>
    <w:rsid w:val="008758AB"/>
    <w:rsid w:val="00897300"/>
    <w:rsid w:val="008B25E8"/>
    <w:rsid w:val="00910322"/>
    <w:rsid w:val="00915107"/>
    <w:rsid w:val="0092197B"/>
    <w:rsid w:val="00957DD3"/>
    <w:rsid w:val="009772E2"/>
    <w:rsid w:val="009D11E9"/>
    <w:rsid w:val="00A042B5"/>
    <w:rsid w:val="00A069CC"/>
    <w:rsid w:val="00A17704"/>
    <w:rsid w:val="00A37B5D"/>
    <w:rsid w:val="00A57942"/>
    <w:rsid w:val="00A71BCF"/>
    <w:rsid w:val="00A77A7C"/>
    <w:rsid w:val="00AB34A6"/>
    <w:rsid w:val="00AD014E"/>
    <w:rsid w:val="00AE5F01"/>
    <w:rsid w:val="00AE7D54"/>
    <w:rsid w:val="00AF0C32"/>
    <w:rsid w:val="00AF3455"/>
    <w:rsid w:val="00AF531F"/>
    <w:rsid w:val="00AF652B"/>
    <w:rsid w:val="00B26A23"/>
    <w:rsid w:val="00B32D7B"/>
    <w:rsid w:val="00B40E61"/>
    <w:rsid w:val="00BC3376"/>
    <w:rsid w:val="00BD2A23"/>
    <w:rsid w:val="00BE7485"/>
    <w:rsid w:val="00BF6A4A"/>
    <w:rsid w:val="00C42575"/>
    <w:rsid w:val="00C84E52"/>
    <w:rsid w:val="00C969C0"/>
    <w:rsid w:val="00CE65F9"/>
    <w:rsid w:val="00D26FCC"/>
    <w:rsid w:val="00D71F1C"/>
    <w:rsid w:val="00D97C0A"/>
    <w:rsid w:val="00DA067F"/>
    <w:rsid w:val="00DB32E3"/>
    <w:rsid w:val="00E0425E"/>
    <w:rsid w:val="00E30632"/>
    <w:rsid w:val="00E3407F"/>
    <w:rsid w:val="00E36F85"/>
    <w:rsid w:val="00EB2906"/>
    <w:rsid w:val="00EB7625"/>
    <w:rsid w:val="00F2093B"/>
    <w:rsid w:val="00F44C6A"/>
    <w:rsid w:val="00F45596"/>
    <w:rsid w:val="00F707CE"/>
    <w:rsid w:val="00FC734A"/>
    <w:rsid w:val="00FE1641"/>
    <w:rsid w:val="016320EC"/>
    <w:rsid w:val="017E6F26"/>
    <w:rsid w:val="021D229B"/>
    <w:rsid w:val="03EF1A15"/>
    <w:rsid w:val="04A74F4D"/>
    <w:rsid w:val="05B15FBB"/>
    <w:rsid w:val="05C70E9C"/>
    <w:rsid w:val="05EC0902"/>
    <w:rsid w:val="05FD4FA0"/>
    <w:rsid w:val="064A5A9D"/>
    <w:rsid w:val="081144B5"/>
    <w:rsid w:val="083957AE"/>
    <w:rsid w:val="091A7535"/>
    <w:rsid w:val="096A3569"/>
    <w:rsid w:val="09736C45"/>
    <w:rsid w:val="09BC7FFE"/>
    <w:rsid w:val="09E65669"/>
    <w:rsid w:val="0A0A75A9"/>
    <w:rsid w:val="0A171CC6"/>
    <w:rsid w:val="0AAC0660"/>
    <w:rsid w:val="0B5605CC"/>
    <w:rsid w:val="0C014013"/>
    <w:rsid w:val="0C160E49"/>
    <w:rsid w:val="0D645222"/>
    <w:rsid w:val="0E3C619F"/>
    <w:rsid w:val="0E567261"/>
    <w:rsid w:val="0EEA1757"/>
    <w:rsid w:val="0FC41FA8"/>
    <w:rsid w:val="0FEB7743"/>
    <w:rsid w:val="10EC5C5A"/>
    <w:rsid w:val="11091544"/>
    <w:rsid w:val="116D7F23"/>
    <w:rsid w:val="125F420A"/>
    <w:rsid w:val="12DD1CFF"/>
    <w:rsid w:val="12F31522"/>
    <w:rsid w:val="130F3551"/>
    <w:rsid w:val="13232958"/>
    <w:rsid w:val="135313B9"/>
    <w:rsid w:val="13936AD4"/>
    <w:rsid w:val="147A17CF"/>
    <w:rsid w:val="14AB57D6"/>
    <w:rsid w:val="15363948"/>
    <w:rsid w:val="15730D7C"/>
    <w:rsid w:val="169C3C7F"/>
    <w:rsid w:val="1806208F"/>
    <w:rsid w:val="183B1275"/>
    <w:rsid w:val="188350F6"/>
    <w:rsid w:val="19324427"/>
    <w:rsid w:val="19C05ED6"/>
    <w:rsid w:val="1A134FCE"/>
    <w:rsid w:val="1A394265"/>
    <w:rsid w:val="1B067919"/>
    <w:rsid w:val="1D6848BB"/>
    <w:rsid w:val="1DA82F09"/>
    <w:rsid w:val="1DC51D0D"/>
    <w:rsid w:val="1DC53DEF"/>
    <w:rsid w:val="1E14234D"/>
    <w:rsid w:val="1E6E5F01"/>
    <w:rsid w:val="1F5A6485"/>
    <w:rsid w:val="1F9A20C1"/>
    <w:rsid w:val="1F9F20EA"/>
    <w:rsid w:val="201E5705"/>
    <w:rsid w:val="207F2647"/>
    <w:rsid w:val="214E5B76"/>
    <w:rsid w:val="21F62C07"/>
    <w:rsid w:val="21FF3500"/>
    <w:rsid w:val="22056B7C"/>
    <w:rsid w:val="227B5090"/>
    <w:rsid w:val="234C07DB"/>
    <w:rsid w:val="23CD4A35"/>
    <w:rsid w:val="24213A15"/>
    <w:rsid w:val="24C820E3"/>
    <w:rsid w:val="25C32FD6"/>
    <w:rsid w:val="2670658E"/>
    <w:rsid w:val="26795443"/>
    <w:rsid w:val="27A80CD7"/>
    <w:rsid w:val="29474E7B"/>
    <w:rsid w:val="2A3D2C2B"/>
    <w:rsid w:val="2AB7478C"/>
    <w:rsid w:val="2B261911"/>
    <w:rsid w:val="2B980A61"/>
    <w:rsid w:val="2C1F6A8C"/>
    <w:rsid w:val="2CBA4A07"/>
    <w:rsid w:val="2D0E04DD"/>
    <w:rsid w:val="2E6E5AA9"/>
    <w:rsid w:val="2EA17C2D"/>
    <w:rsid w:val="2ED33B5E"/>
    <w:rsid w:val="2EF53AD4"/>
    <w:rsid w:val="2F5F53F2"/>
    <w:rsid w:val="2FDB716E"/>
    <w:rsid w:val="305331A8"/>
    <w:rsid w:val="30A76E60"/>
    <w:rsid w:val="30CC6AB7"/>
    <w:rsid w:val="30FD4EC2"/>
    <w:rsid w:val="31A57A34"/>
    <w:rsid w:val="31AF08B2"/>
    <w:rsid w:val="31DD626C"/>
    <w:rsid w:val="330B1F0D"/>
    <w:rsid w:val="334212B2"/>
    <w:rsid w:val="337E053C"/>
    <w:rsid w:val="33D916CF"/>
    <w:rsid w:val="346C2A8B"/>
    <w:rsid w:val="34767465"/>
    <w:rsid w:val="34AA7BF6"/>
    <w:rsid w:val="34CB274D"/>
    <w:rsid w:val="354B08F2"/>
    <w:rsid w:val="3569521C"/>
    <w:rsid w:val="356E7C5B"/>
    <w:rsid w:val="37783FC2"/>
    <w:rsid w:val="37F963E3"/>
    <w:rsid w:val="38296A8D"/>
    <w:rsid w:val="384653A1"/>
    <w:rsid w:val="3934169D"/>
    <w:rsid w:val="393F563D"/>
    <w:rsid w:val="396B2D85"/>
    <w:rsid w:val="3A1C460B"/>
    <w:rsid w:val="3A2B0CF2"/>
    <w:rsid w:val="3A4B4EF0"/>
    <w:rsid w:val="3A6F6E31"/>
    <w:rsid w:val="3B9F54F4"/>
    <w:rsid w:val="3C300842"/>
    <w:rsid w:val="3CAF1767"/>
    <w:rsid w:val="3CD41DDD"/>
    <w:rsid w:val="3CD64F45"/>
    <w:rsid w:val="3CF17FD1"/>
    <w:rsid w:val="3D580050"/>
    <w:rsid w:val="3E8135D7"/>
    <w:rsid w:val="3EB56DDC"/>
    <w:rsid w:val="3F3B19D7"/>
    <w:rsid w:val="3FA56E51"/>
    <w:rsid w:val="3FF658FE"/>
    <w:rsid w:val="400F34F7"/>
    <w:rsid w:val="40FE0F0E"/>
    <w:rsid w:val="41850217"/>
    <w:rsid w:val="418A27A2"/>
    <w:rsid w:val="41A90E7A"/>
    <w:rsid w:val="41EC3710"/>
    <w:rsid w:val="42982C9D"/>
    <w:rsid w:val="429F227D"/>
    <w:rsid w:val="42CC344B"/>
    <w:rsid w:val="43543068"/>
    <w:rsid w:val="436C03B1"/>
    <w:rsid w:val="436F1C50"/>
    <w:rsid w:val="44DB010A"/>
    <w:rsid w:val="4517434D"/>
    <w:rsid w:val="45515F3F"/>
    <w:rsid w:val="459736E0"/>
    <w:rsid w:val="45E36925"/>
    <w:rsid w:val="45F4468E"/>
    <w:rsid w:val="45F70820"/>
    <w:rsid w:val="46236D21"/>
    <w:rsid w:val="465F41FD"/>
    <w:rsid w:val="46FB3E91"/>
    <w:rsid w:val="476E221E"/>
    <w:rsid w:val="47746C0F"/>
    <w:rsid w:val="4799373F"/>
    <w:rsid w:val="48802209"/>
    <w:rsid w:val="49A36ECC"/>
    <w:rsid w:val="4A4110E0"/>
    <w:rsid w:val="4B087467"/>
    <w:rsid w:val="4BFA22D2"/>
    <w:rsid w:val="4DD9505C"/>
    <w:rsid w:val="4E3715BC"/>
    <w:rsid w:val="4E451F2B"/>
    <w:rsid w:val="4F204746"/>
    <w:rsid w:val="4F2558B8"/>
    <w:rsid w:val="50146BBD"/>
    <w:rsid w:val="502838B2"/>
    <w:rsid w:val="5076286F"/>
    <w:rsid w:val="50B3740A"/>
    <w:rsid w:val="517F7502"/>
    <w:rsid w:val="519011FA"/>
    <w:rsid w:val="519C5FD1"/>
    <w:rsid w:val="51CB39BF"/>
    <w:rsid w:val="527A7AF1"/>
    <w:rsid w:val="536F35A6"/>
    <w:rsid w:val="540E2DBF"/>
    <w:rsid w:val="54B55930"/>
    <w:rsid w:val="54E81862"/>
    <w:rsid w:val="55733821"/>
    <w:rsid w:val="55935C72"/>
    <w:rsid w:val="56880A09"/>
    <w:rsid w:val="57580F21"/>
    <w:rsid w:val="57F438EC"/>
    <w:rsid w:val="5875340D"/>
    <w:rsid w:val="58C46142"/>
    <w:rsid w:val="58DD4B74"/>
    <w:rsid w:val="59142C25"/>
    <w:rsid w:val="591B0458"/>
    <w:rsid w:val="59266DFD"/>
    <w:rsid w:val="593432C8"/>
    <w:rsid w:val="59AA7659"/>
    <w:rsid w:val="5A2F3A8F"/>
    <w:rsid w:val="5AC62645"/>
    <w:rsid w:val="5AC661A1"/>
    <w:rsid w:val="5B372BFB"/>
    <w:rsid w:val="5B5B72AF"/>
    <w:rsid w:val="5B735536"/>
    <w:rsid w:val="5BD14DFE"/>
    <w:rsid w:val="5D0C00B7"/>
    <w:rsid w:val="5D6121B1"/>
    <w:rsid w:val="5D79399F"/>
    <w:rsid w:val="5DFA98E5"/>
    <w:rsid w:val="5E1B2CA8"/>
    <w:rsid w:val="5E3C677A"/>
    <w:rsid w:val="5EBA601D"/>
    <w:rsid w:val="5EBB7B47"/>
    <w:rsid w:val="5ECB5B81"/>
    <w:rsid w:val="5F441D8B"/>
    <w:rsid w:val="605D1356"/>
    <w:rsid w:val="608D150F"/>
    <w:rsid w:val="60BE791B"/>
    <w:rsid w:val="61227EAA"/>
    <w:rsid w:val="61D75138"/>
    <w:rsid w:val="624D53FA"/>
    <w:rsid w:val="626A5FAC"/>
    <w:rsid w:val="628A21AA"/>
    <w:rsid w:val="62C16803"/>
    <w:rsid w:val="62FF4946"/>
    <w:rsid w:val="632E2B36"/>
    <w:rsid w:val="634063CB"/>
    <w:rsid w:val="63DD455C"/>
    <w:rsid w:val="64D15E6F"/>
    <w:rsid w:val="6566711C"/>
    <w:rsid w:val="657E1834"/>
    <w:rsid w:val="65AE7F5E"/>
    <w:rsid w:val="65F1543A"/>
    <w:rsid w:val="67674868"/>
    <w:rsid w:val="676C6322"/>
    <w:rsid w:val="67931B01"/>
    <w:rsid w:val="67BA7C2F"/>
    <w:rsid w:val="6885769C"/>
    <w:rsid w:val="699B6A4B"/>
    <w:rsid w:val="69C45FA2"/>
    <w:rsid w:val="6A2E3D63"/>
    <w:rsid w:val="6A725841"/>
    <w:rsid w:val="6AA95198"/>
    <w:rsid w:val="6B120DF4"/>
    <w:rsid w:val="6BE7555C"/>
    <w:rsid w:val="6C255926"/>
    <w:rsid w:val="6C557385"/>
    <w:rsid w:val="6C803C72"/>
    <w:rsid w:val="6D4F0278"/>
    <w:rsid w:val="6D5B09CB"/>
    <w:rsid w:val="6E383197"/>
    <w:rsid w:val="6EDD2992"/>
    <w:rsid w:val="6EFF296F"/>
    <w:rsid w:val="6F213E96"/>
    <w:rsid w:val="6FAB550E"/>
    <w:rsid w:val="703337C1"/>
    <w:rsid w:val="7056191E"/>
    <w:rsid w:val="71C971CF"/>
    <w:rsid w:val="721E46BD"/>
    <w:rsid w:val="72AB7810"/>
    <w:rsid w:val="7315161C"/>
    <w:rsid w:val="731F693F"/>
    <w:rsid w:val="73415F19"/>
    <w:rsid w:val="73944C37"/>
    <w:rsid w:val="741915E0"/>
    <w:rsid w:val="76592168"/>
    <w:rsid w:val="767E4109"/>
    <w:rsid w:val="77536BB7"/>
    <w:rsid w:val="775F555C"/>
    <w:rsid w:val="77EB3293"/>
    <w:rsid w:val="78D51BDC"/>
    <w:rsid w:val="78D67D8F"/>
    <w:rsid w:val="791E2296"/>
    <w:rsid w:val="79C7027F"/>
    <w:rsid w:val="7AEC5358"/>
    <w:rsid w:val="7B5829EE"/>
    <w:rsid w:val="7BDA1655"/>
    <w:rsid w:val="7D752025"/>
    <w:rsid w:val="7DAB7E04"/>
    <w:rsid w:val="7DB25235"/>
    <w:rsid w:val="7DB82B62"/>
    <w:rsid w:val="7DF34C50"/>
    <w:rsid w:val="7E977CD1"/>
    <w:rsid w:val="7ED625A7"/>
    <w:rsid w:val="7EE84790"/>
    <w:rsid w:val="7F0D3AEF"/>
    <w:rsid w:val="7FBF1DE0"/>
    <w:rsid w:val="BF3700E1"/>
    <w:rsid w:val="CF5FDF8C"/>
    <w:rsid w:val="E8DFD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qFormat="1" w:uiPriority="0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39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99"/>
    <w:pPr>
      <w:keepNext/>
      <w:keepLines/>
      <w:spacing w:before="340" w:after="330" w:line="578" w:lineRule="auto"/>
      <w:outlineLvl w:val="0"/>
    </w:pPr>
    <w:rPr>
      <w:rFonts w:ascii="宋体" w:hAnsi="宋体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4">
    <w:name w:val="heading 3"/>
    <w:basedOn w:val="1"/>
    <w:next w:val="1"/>
    <w:link w:val="23"/>
    <w:unhideWhenUsed/>
    <w:qFormat/>
    <w:uiPriority w:val="9"/>
    <w:pPr>
      <w:keepNext/>
      <w:keepLines/>
      <w:adjustRightInd w:val="0"/>
      <w:snapToGrid w:val="0"/>
      <w:spacing w:line="300" w:lineRule="auto"/>
      <w:ind w:firstLine="200" w:firstLineChars="200"/>
      <w:outlineLvl w:val="2"/>
    </w:pPr>
    <w:rPr>
      <w:b/>
      <w:bCs/>
      <w:sz w:val="30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unhideWhenUsed/>
    <w:qFormat/>
    <w:uiPriority w:val="99"/>
    <w:pPr>
      <w:ind w:firstLine="420"/>
    </w:pPr>
  </w:style>
  <w:style w:type="paragraph" w:styleId="6">
    <w:name w:val="annotation text"/>
    <w:basedOn w:val="1"/>
    <w:link w:val="37"/>
    <w:unhideWhenUsed/>
    <w:qFormat/>
    <w:uiPriority w:val="0"/>
    <w:pPr>
      <w:jc w:val="left"/>
    </w:pPr>
  </w:style>
  <w:style w:type="paragraph" w:styleId="7">
    <w:name w:val="Body Text"/>
    <w:basedOn w:val="1"/>
    <w:qFormat/>
    <w:uiPriority w:val="1"/>
    <w:pPr>
      <w:autoSpaceDE w:val="0"/>
      <w:autoSpaceDN w:val="0"/>
      <w:ind w:left="820"/>
    </w:pPr>
    <w:rPr>
      <w:rFonts w:ascii="微软雅黑" w:hAnsi="微软雅黑" w:eastAsia="微软雅黑" w:cs="微软雅黑"/>
      <w:b/>
      <w:bCs/>
      <w:kern w:val="0"/>
      <w:sz w:val="28"/>
      <w:szCs w:val="28"/>
      <w:lang w:val="zh-CN" w:bidi="zh-CN"/>
    </w:rPr>
  </w:style>
  <w:style w:type="paragraph" w:styleId="8">
    <w:name w:val="Body Text Indent"/>
    <w:basedOn w:val="1"/>
    <w:link w:val="39"/>
    <w:qFormat/>
    <w:uiPriority w:val="0"/>
    <w:pPr>
      <w:spacing w:line="320" w:lineRule="exact"/>
      <w:ind w:firstLine="315" w:firstLineChars="150"/>
    </w:pPr>
    <w:rPr>
      <w:rFonts w:ascii="宋体" w:hAnsi="宋体" w:eastAsia="宋体" w:cs="Times New Roman"/>
      <w:szCs w:val="24"/>
    </w:rPr>
  </w:style>
  <w:style w:type="paragraph" w:styleId="9">
    <w:name w:val="Plain Text"/>
    <w:basedOn w:val="1"/>
    <w:link w:val="44"/>
    <w:qFormat/>
    <w:uiPriority w:val="99"/>
    <w:rPr>
      <w:rFonts w:ascii="等线" w:hAnsi="Courier New" w:cs="Courier New"/>
      <w:szCs w:val="24"/>
    </w:rPr>
  </w:style>
  <w:style w:type="paragraph" w:styleId="10">
    <w:name w:val="Date"/>
    <w:basedOn w:val="1"/>
    <w:next w:val="1"/>
    <w:link w:val="40"/>
    <w:qFormat/>
    <w:uiPriority w:val="0"/>
    <w:pPr>
      <w:ind w:left="100" w:leftChars="2500"/>
    </w:pPr>
    <w:rPr>
      <w:rFonts w:ascii="Calibri" w:hAnsi="Calibri" w:eastAsia="宋体" w:cs="Times New Roman"/>
      <w:szCs w:val="24"/>
    </w:rPr>
  </w:style>
  <w:style w:type="paragraph" w:styleId="11">
    <w:name w:val="Balloon Text"/>
    <w:basedOn w:val="1"/>
    <w:link w:val="27"/>
    <w:unhideWhenUsed/>
    <w:qFormat/>
    <w:uiPriority w:val="0"/>
    <w:rPr>
      <w:sz w:val="18"/>
      <w:szCs w:val="18"/>
    </w:rPr>
  </w:style>
  <w:style w:type="paragraph" w:styleId="12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qFormat/>
    <w:uiPriority w:val="0"/>
    <w:pPr>
      <w:widowControl/>
      <w:spacing w:before="72" w:after="72" w:line="336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annotation subject"/>
    <w:basedOn w:val="6"/>
    <w:next w:val="6"/>
    <w:link w:val="36"/>
    <w:qFormat/>
    <w:uiPriority w:val="0"/>
    <w:rPr>
      <w:b/>
      <w:bCs/>
      <w:szCs w:val="24"/>
    </w:rPr>
  </w:style>
  <w:style w:type="table" w:styleId="17">
    <w:name w:val="Table Grid"/>
    <w:basedOn w:val="16"/>
    <w:qFormat/>
    <w:uiPriority w:val="39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8">
    <w:name w:val="Table Theme"/>
    <w:basedOn w:val="16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Hyperlink"/>
    <w:basedOn w:val="19"/>
    <w:qFormat/>
    <w:uiPriority w:val="0"/>
    <w:rPr>
      <w:color w:val="0000FF"/>
      <w:u w:val="single"/>
    </w:rPr>
  </w:style>
  <w:style w:type="character" w:styleId="22">
    <w:name w:val="annotation reference"/>
    <w:qFormat/>
    <w:uiPriority w:val="0"/>
    <w:rPr>
      <w:sz w:val="21"/>
      <w:szCs w:val="21"/>
    </w:rPr>
  </w:style>
  <w:style w:type="character" w:customStyle="1" w:styleId="23">
    <w:name w:val="标题 3 字符"/>
    <w:basedOn w:val="19"/>
    <w:link w:val="4"/>
    <w:qFormat/>
    <w:uiPriority w:val="9"/>
    <w:rPr>
      <w:b/>
      <w:bCs/>
      <w:sz w:val="30"/>
      <w:szCs w:val="32"/>
    </w:rPr>
  </w:style>
  <w:style w:type="character" w:customStyle="1" w:styleId="24">
    <w:name w:val="标题 2 字符"/>
    <w:basedOn w:val="19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25">
    <w:name w:val="页眉 字符"/>
    <w:basedOn w:val="19"/>
    <w:link w:val="13"/>
    <w:qFormat/>
    <w:uiPriority w:val="99"/>
    <w:rPr>
      <w:sz w:val="18"/>
      <w:szCs w:val="18"/>
    </w:rPr>
  </w:style>
  <w:style w:type="character" w:customStyle="1" w:styleId="26">
    <w:name w:val="页脚 字符"/>
    <w:basedOn w:val="19"/>
    <w:link w:val="12"/>
    <w:qFormat/>
    <w:uiPriority w:val="99"/>
    <w:rPr>
      <w:sz w:val="18"/>
      <w:szCs w:val="18"/>
    </w:rPr>
  </w:style>
  <w:style w:type="character" w:customStyle="1" w:styleId="27">
    <w:name w:val="批注框文本 字符"/>
    <w:basedOn w:val="19"/>
    <w:link w:val="11"/>
    <w:semiHidden/>
    <w:qFormat/>
    <w:uiPriority w:val="99"/>
    <w:rPr>
      <w:sz w:val="18"/>
      <w:szCs w:val="18"/>
    </w:rPr>
  </w:style>
  <w:style w:type="character" w:customStyle="1" w:styleId="28">
    <w:name w:val="标题 1 字符"/>
    <w:basedOn w:val="19"/>
    <w:qFormat/>
    <w:uiPriority w:val="9"/>
    <w:rPr>
      <w:b/>
      <w:bCs/>
      <w:kern w:val="44"/>
      <w:sz w:val="44"/>
      <w:szCs w:val="44"/>
    </w:rPr>
  </w:style>
  <w:style w:type="character" w:customStyle="1" w:styleId="29">
    <w:name w:val="标题 1 字符1"/>
    <w:link w:val="2"/>
    <w:qFormat/>
    <w:uiPriority w:val="99"/>
    <w:rPr>
      <w:rFonts w:ascii="宋体" w:hAnsi="宋体" w:eastAsia="宋体" w:cs="Times New Roman"/>
      <w:b/>
      <w:bCs/>
      <w:kern w:val="44"/>
      <w:sz w:val="44"/>
      <w:szCs w:val="44"/>
    </w:rPr>
  </w:style>
  <w:style w:type="character" w:customStyle="1" w:styleId="30">
    <w:name w:val="批注框文本 Char"/>
    <w:qFormat/>
    <w:uiPriority w:val="0"/>
    <w:rPr>
      <w:kern w:val="2"/>
      <w:sz w:val="18"/>
      <w:szCs w:val="18"/>
    </w:rPr>
  </w:style>
  <w:style w:type="character" w:customStyle="1" w:styleId="31">
    <w:name w:val="页眉 Char"/>
    <w:qFormat/>
    <w:uiPriority w:val="0"/>
    <w:rPr>
      <w:kern w:val="2"/>
      <w:sz w:val="18"/>
      <w:szCs w:val="18"/>
    </w:rPr>
  </w:style>
  <w:style w:type="character" w:customStyle="1" w:styleId="32">
    <w:name w:val="ldblue1"/>
    <w:qFormat/>
    <w:uiPriority w:val="0"/>
    <w:rPr>
      <w:rFonts w:hint="default" w:ascii="Verdana" w:hAnsi="Verdana"/>
      <w:color w:val="005555"/>
      <w:sz w:val="22"/>
      <w:szCs w:val="22"/>
    </w:rPr>
  </w:style>
  <w:style w:type="character" w:customStyle="1" w:styleId="33">
    <w:name w:val="lblack1"/>
    <w:qFormat/>
    <w:uiPriority w:val="0"/>
    <w:rPr>
      <w:rFonts w:hint="default" w:ascii="Verdana" w:hAnsi="Verdana"/>
      <w:color w:val="555555"/>
      <w:sz w:val="19"/>
      <w:szCs w:val="19"/>
    </w:rPr>
  </w:style>
  <w:style w:type="character" w:customStyle="1" w:styleId="34">
    <w:name w:val="页脚 Char"/>
    <w:qFormat/>
    <w:uiPriority w:val="99"/>
    <w:rPr>
      <w:kern w:val="2"/>
      <w:sz w:val="18"/>
      <w:szCs w:val="18"/>
    </w:rPr>
  </w:style>
  <w:style w:type="character" w:customStyle="1" w:styleId="35">
    <w:name w:val="批注文字 Char"/>
    <w:qFormat/>
    <w:uiPriority w:val="0"/>
    <w:rPr>
      <w:kern w:val="2"/>
      <w:sz w:val="21"/>
      <w:szCs w:val="24"/>
    </w:rPr>
  </w:style>
  <w:style w:type="character" w:customStyle="1" w:styleId="36">
    <w:name w:val="批注主题 字符1"/>
    <w:link w:val="15"/>
    <w:qFormat/>
    <w:uiPriority w:val="0"/>
    <w:rPr>
      <w:b/>
      <w:bCs/>
      <w:szCs w:val="24"/>
    </w:rPr>
  </w:style>
  <w:style w:type="character" w:customStyle="1" w:styleId="37">
    <w:name w:val="批注文字 字符"/>
    <w:basedOn w:val="19"/>
    <w:link w:val="6"/>
    <w:semiHidden/>
    <w:qFormat/>
    <w:uiPriority w:val="99"/>
  </w:style>
  <w:style w:type="character" w:customStyle="1" w:styleId="38">
    <w:name w:val="批注主题 字符"/>
    <w:basedOn w:val="37"/>
    <w:semiHidden/>
    <w:qFormat/>
    <w:uiPriority w:val="99"/>
    <w:rPr>
      <w:b/>
      <w:bCs/>
    </w:rPr>
  </w:style>
  <w:style w:type="character" w:customStyle="1" w:styleId="39">
    <w:name w:val="正文文本缩进 字符"/>
    <w:basedOn w:val="19"/>
    <w:link w:val="8"/>
    <w:qFormat/>
    <w:uiPriority w:val="0"/>
    <w:rPr>
      <w:rFonts w:ascii="宋体" w:hAnsi="宋体" w:eastAsia="宋体" w:cs="Times New Roman"/>
      <w:szCs w:val="24"/>
    </w:rPr>
  </w:style>
  <w:style w:type="character" w:customStyle="1" w:styleId="40">
    <w:name w:val="日期 字符"/>
    <w:basedOn w:val="19"/>
    <w:link w:val="10"/>
    <w:qFormat/>
    <w:uiPriority w:val="0"/>
    <w:rPr>
      <w:rFonts w:ascii="Calibri" w:hAnsi="Calibri" w:eastAsia="宋体" w:cs="Times New Roman"/>
      <w:szCs w:val="24"/>
    </w:rPr>
  </w:style>
  <w:style w:type="paragraph" w:customStyle="1" w:styleId="41">
    <w:name w:val="Default"/>
    <w:qFormat/>
    <w:uiPriority w:val="0"/>
    <w:pPr>
      <w:widowControl w:val="0"/>
      <w:autoSpaceDE w:val="0"/>
      <w:autoSpaceDN w:val="0"/>
      <w:adjustRightInd w:val="0"/>
    </w:pPr>
    <w:rPr>
      <w:rFonts w:ascii=".." w:hAnsi="Calibri" w:eastAsia=".." w:cs="Times New Roman"/>
      <w:color w:val="000000"/>
      <w:kern w:val="0"/>
      <w:sz w:val="24"/>
      <w:szCs w:val="24"/>
      <w:lang w:val="en-US" w:eastAsia="zh-CN" w:bidi="ar-SA"/>
    </w:rPr>
  </w:style>
  <w:style w:type="paragraph" w:customStyle="1" w:styleId="42">
    <w:name w:val="CM2"/>
    <w:basedOn w:val="41"/>
    <w:next w:val="41"/>
    <w:qFormat/>
    <w:uiPriority w:val="0"/>
    <w:rPr>
      <w:color w:val="auto"/>
    </w:rPr>
  </w:style>
  <w:style w:type="table" w:customStyle="1" w:styleId="43">
    <w:name w:val="TableGrid"/>
    <w:qFormat/>
    <w:uiPriority w:val="0"/>
    <w:rPr>
      <w:rFonts w:ascii="Calibri" w:hAnsi="Calibri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4">
    <w:name w:val="纯文本 字符"/>
    <w:link w:val="9"/>
    <w:qFormat/>
    <w:uiPriority w:val="99"/>
    <w:rPr>
      <w:rFonts w:ascii="等线" w:hAnsi="Courier New" w:cs="Courier New"/>
      <w:szCs w:val="24"/>
    </w:rPr>
  </w:style>
  <w:style w:type="character" w:customStyle="1" w:styleId="45">
    <w:name w:val="纯文本 字符1"/>
    <w:basedOn w:val="19"/>
    <w:link w:val="46"/>
    <w:qFormat/>
    <w:uiPriority w:val="0"/>
    <w:rPr>
      <w:rFonts w:hAnsi="Courier New" w:cs="Courier New" w:asciiTheme="minorEastAsia"/>
    </w:rPr>
  </w:style>
  <w:style w:type="paragraph" w:customStyle="1" w:styleId="46">
    <w:name w:val="纯文本1"/>
    <w:basedOn w:val="1"/>
    <w:link w:val="45"/>
    <w:qFormat/>
    <w:uiPriority w:val="0"/>
    <w:rPr>
      <w:rFonts w:hAnsi="Courier New" w:cs="Courier New" w:asciiTheme="minorEastAsia"/>
    </w:rPr>
  </w:style>
  <w:style w:type="paragraph" w:customStyle="1" w:styleId="47">
    <w:name w:val="列出段落3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customStyle="1" w:styleId="48">
    <w:name w:val="纯文本2"/>
    <w:basedOn w:val="1"/>
    <w:qFormat/>
    <w:uiPriority w:val="0"/>
    <w:rPr>
      <w:rFonts w:ascii="宋体" w:hAnsi="Courier New" w:eastAsia="宋体" w:cs="Times New Roman"/>
      <w:kern w:val="0"/>
      <w:sz w:val="20"/>
      <w:szCs w:val="21"/>
    </w:rPr>
  </w:style>
  <w:style w:type="paragraph" w:customStyle="1" w:styleId="49">
    <w:name w:val="_Style 1"/>
    <w:basedOn w:val="1"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customStyle="1" w:styleId="50">
    <w:name w:val="_Style 3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paragraph" w:styleId="51">
    <w:name w:val="List Paragraph"/>
    <w:basedOn w:val="1"/>
    <w:qFormat/>
    <w:uiPriority w:val="34"/>
    <w:pPr>
      <w:ind w:firstLine="420" w:firstLineChars="200"/>
    </w:pPr>
  </w:style>
  <w:style w:type="character" w:customStyle="1" w:styleId="52">
    <w:name w:val="Unresolved Mention"/>
    <w:basedOn w:val="19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53">
    <w:name w:val="Table Paragraph"/>
    <w:basedOn w:val="1"/>
    <w:qFormat/>
    <w:uiPriority w:val="1"/>
    <w:pPr>
      <w:adjustRightInd/>
      <w:snapToGrid/>
      <w:spacing w:line="240" w:lineRule="auto"/>
      <w:ind w:firstLine="0" w:firstLineChars="0"/>
    </w:pPr>
    <w:rPr>
      <w:rFonts w:ascii="Calibri" w:hAnsi="Calibri" w:eastAsia="宋体" w:cs="Times New Roman"/>
      <w:kern w:val="0"/>
      <w:sz w:val="22"/>
      <w:szCs w:val="22"/>
      <w:lang w:eastAsia="en-US"/>
    </w:rPr>
  </w:style>
  <w:style w:type="paragraph" w:customStyle="1" w:styleId="54">
    <w:name w:val="样式2"/>
    <w:basedOn w:val="5"/>
    <w:qFormat/>
    <w:uiPriority w:val="99"/>
    <w:pPr>
      <w:spacing w:line="400" w:lineRule="exact"/>
      <w:ind w:firstLine="0" w:firstLineChars="0"/>
    </w:pPr>
    <w:rPr>
      <w:rFonts w:ascii="Times New Roman" w:hAnsi="Times New Roman" w:eastAsia="黑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12516</Words>
  <Characters>12994</Characters>
  <Lines>107</Lines>
  <Paragraphs>30</Paragraphs>
  <TotalTime>11</TotalTime>
  <ScaleCrop>false</ScaleCrop>
  <LinksUpToDate>false</LinksUpToDate>
  <CharactersWithSpaces>13647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2019-07-09T06:53:00Z</dcterms:created>
  <dc:creator>wyx</dc:creator>
  <cp:lastModifiedBy>雷辉</cp:lastModifiedBy>
  <cp:lastPrinted>2023-09-08T06:47:53Z</cp:lastPrinted>
  <dcterms:modified xsi:type="dcterms:W3CDTF">2023-09-08T06:47:56Z</dcterms:modified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A829C89F213044F4A6F69EB4D99E4468_13</vt:lpwstr>
  </property>
</Properties>
</file>