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A3D57" w14:textId="77777777" w:rsidR="004D3F89" w:rsidRPr="004D3F89" w:rsidRDefault="004D3F89" w:rsidP="004D3F89">
      <w:pPr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4D3F89"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14:paraId="6600253E" w14:textId="77777777" w:rsidR="004D3F89" w:rsidRPr="004D3F89" w:rsidRDefault="004D3F89" w:rsidP="004D3F89">
      <w:pPr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 w:rsidRPr="004D3F89">
        <w:rPr>
          <w:rFonts w:ascii="Times New Roman" w:eastAsia="方正小标宋_GBK" w:hAnsi="Times New Roman" w:cs="方正小标宋_GBK" w:hint="eastAsia"/>
          <w:sz w:val="44"/>
          <w:szCs w:val="44"/>
        </w:rPr>
        <w:t>近期重点选题方向</w:t>
      </w:r>
    </w:p>
    <w:p w14:paraId="2EA1B848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0D276632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1.“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人工智能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+”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东盟跨境场景落地攻坚</w:t>
      </w:r>
    </w:p>
    <w:p w14:paraId="3B883CF1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日国务院办公厅印发《关于加快场景培育和开放推动新场景大规模应用的实施意见》（国办发〔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37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号，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7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日正式发布），明确提出加快人工智能领域高价值场景培育和开放。桂电作为区内人工智能学科标杆，且深度参与中国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东盟人工智能合作相关项目，可聚焦面向东盟的人工智能终端适配、跨境场景落地等小切口，比如东盟多语种智能翻译终端的场景化应用优化、跨境电商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AI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智能客服多场景适配、小语种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AI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教学终端的校企协同研发等，结合东盟市场需求痛点，谋划技术转化与场景推广类选题。</w:t>
      </w:r>
    </w:p>
    <w:p w14:paraId="7496CCE7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2.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电子信息产业中试平台协同建设</w:t>
      </w:r>
    </w:p>
    <w:p w14:paraId="583FB493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3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日国务院办公厅印发《关于进一步促进民间投资发展的若干措施》（国办发〔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38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号，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日工信部办公厅印发《关于进一步加快制造业中试平台体系化布局和高水平建设的通知》（工</w:t>
      </w:r>
      <w:proofErr w:type="gramStart"/>
      <w:r w:rsidRPr="004D3F89">
        <w:rPr>
          <w:rFonts w:ascii="Times New Roman" w:eastAsia="仿宋_GB2312" w:hAnsi="Times New Roman" w:cs="Times New Roman"/>
          <w:sz w:val="32"/>
          <w:szCs w:val="32"/>
        </w:rPr>
        <w:t>信厅科函</w:t>
      </w:r>
      <w:proofErr w:type="gramEnd"/>
      <w:r w:rsidRPr="004D3F89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456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号，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日正式发布），两份文件均强调完善制造业中试平台建设并向民营企业开放服务。桂电在电子信息、半导体等领域科研基础扎实，可围绕电子信息领域中试平台共建共享谋划选题，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lastRenderedPageBreak/>
        <w:t>例如高校中试平台与区内电子信息类专精特新企业的合作机制、中试阶段知识产权保护与利益分配模式、面向民营企业的芯片测试等中试服务流程优化等，破解校企中试合作中的供需错位问题。</w:t>
      </w:r>
    </w:p>
    <w:p w14:paraId="1EFF5295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3.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面向东盟的电子信息内外贸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三同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推进</w:t>
      </w:r>
    </w:p>
    <w:p w14:paraId="440FD62D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日市场监管总局印发《关于进一步推进内外贸产品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同线同标同质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工作的公告》（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日正式发布），广西正加快建设中国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东盟产业合作区协同发展区。桂电在电子信息产品研发、检测领域具有优势，且与东盟高校、企业有常态化合作，可聚焦电子信息产品（如智能传感器、小型智能终端等）的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三同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标准制定与落地，比如东盟电子信息产品标准与国内标准差异适配、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三同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产品检测认证流程简化、面向东盟的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三同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电子信息产品市场推广路径等小切口，助力广西电子信息产品拓展东盟市场。</w:t>
      </w:r>
    </w:p>
    <w:p w14:paraId="2E985118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4.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电子信息领域技能人才培育适配</w:t>
      </w:r>
    </w:p>
    <w:p w14:paraId="246BC9E8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日人社部</w:t>
      </w:r>
      <w:proofErr w:type="gramEnd"/>
      <w:r w:rsidRPr="004D3F89">
        <w:rPr>
          <w:rFonts w:ascii="Times New Roman" w:eastAsia="仿宋_GB2312" w:hAnsi="Times New Roman" w:cs="Times New Roman"/>
          <w:sz w:val="32"/>
          <w:szCs w:val="32"/>
        </w:rPr>
        <w:t>办公厅印发《技能人才最低工资分类参考指引》（</w:t>
      </w:r>
      <w:proofErr w:type="gramStart"/>
      <w:r w:rsidRPr="004D3F89">
        <w:rPr>
          <w:rFonts w:ascii="Times New Roman" w:eastAsia="仿宋_GB2312" w:hAnsi="Times New Roman" w:cs="Times New Roman"/>
          <w:sz w:val="32"/>
          <w:szCs w:val="32"/>
        </w:rPr>
        <w:t>人社厅</w:t>
      </w:r>
      <w:proofErr w:type="gramEnd"/>
      <w:r w:rsidRPr="004D3F89">
        <w:rPr>
          <w:rFonts w:ascii="Times New Roman" w:eastAsia="仿宋_GB2312" w:hAnsi="Times New Roman" w:cs="Times New Roman"/>
          <w:sz w:val="32"/>
          <w:szCs w:val="32"/>
        </w:rPr>
        <w:t>发〔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52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号，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14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明确强化技能人才价值激励与保障。桂电作为工科高校，在电子信息、智能制造等领域的人才培养体系成熟，可围绕技能人才培育与产业需求匹配谋划选题，例如电子信息领域技能人才分级培养课程体系构建、校企联合开展芯片封装测试等技能实训的模式创新、面向东盟的电子信息技能人才联合培养机制等，解决产业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lastRenderedPageBreak/>
        <w:t>升级下技能人才供需错配问题。</w:t>
      </w:r>
    </w:p>
    <w:p w14:paraId="562D87FF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5.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消费品供需适配中的电子信息赋能</w:t>
      </w:r>
    </w:p>
    <w:p w14:paraId="2BC71CC0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26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日工信部等六部门联合印发《关于增强消费品供需适配性进一步促进消费的实施方案》，明确将消费电子列为万亿级重点消费领域，推动人工智能在消费电子</w:t>
      </w:r>
      <w:proofErr w:type="gramStart"/>
      <w:r w:rsidRPr="004D3F89">
        <w:rPr>
          <w:rFonts w:ascii="Times New Roman" w:eastAsia="仿宋_GB2312" w:hAnsi="Times New Roman" w:cs="Times New Roman"/>
          <w:sz w:val="32"/>
          <w:szCs w:val="32"/>
        </w:rPr>
        <w:t>全领域</w:t>
      </w:r>
      <w:proofErr w:type="gramEnd"/>
      <w:r w:rsidRPr="004D3F89">
        <w:rPr>
          <w:rFonts w:ascii="Times New Roman" w:eastAsia="仿宋_GB2312" w:hAnsi="Times New Roman" w:cs="Times New Roman"/>
          <w:sz w:val="32"/>
          <w:szCs w:val="32"/>
        </w:rPr>
        <w:t>应用。桂电在智能终端研发、人工智能融合应用等方面有技术积累，可聚焦消费电子领域的供需适配，比如老年群体智能终端的适老化功能优化、个性化智能穿戴设备的柔性制造技术转化、智能家电与家居的联动适配技术研发等选题，以技术创新推动消费电子供给升级，契合政策中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以优质供给满足多元消费需求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的要求。</w:t>
      </w:r>
    </w:p>
    <w:p w14:paraId="10A6C6CC" w14:textId="77777777" w:rsidR="004D3F89" w:rsidRPr="004D3F89" w:rsidRDefault="004D3F89" w:rsidP="004D3F89">
      <w:pPr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6.</w:t>
      </w:r>
      <w:r w:rsidRPr="004D3F89">
        <w:rPr>
          <w:rFonts w:ascii="Times New Roman" w:eastAsia="仿宋_GB2312" w:hAnsi="Times New Roman" w:cs="Times New Roman"/>
          <w:b/>
          <w:bCs/>
          <w:sz w:val="32"/>
          <w:szCs w:val="32"/>
        </w:rPr>
        <w:t>民间资本参与电子信息领域创新的协同机制</w:t>
      </w:r>
    </w:p>
    <w:p w14:paraId="692539CD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3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日国务院办公厅印发《关于进一步促进民间投资发展的若干措施》（国办发〔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38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号，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日正式发布），提出引导民间资本参与低空经济、商业航天等领域，支持民营企业牵头承担重大技术攻关。广西也出台政策强化企业科技创新主体地位，桂电在无人机、卫星导航等相关电子信息配套领域有科研成果，可聚焦民间资本与高校科研的协同创新，例如民间资本参与桂电无人机核心零部件研发的合作模式、商业航天领域电子配套产品的校企民联合攻关机制、民间资本投入高校电子信息科研成果转化的风险分担方式等选题，激活民间资本活力，加速科研成果落地。</w:t>
      </w:r>
    </w:p>
    <w:p w14:paraId="5427686E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D3F89">
        <w:rPr>
          <w:rFonts w:ascii="Times New Roman" w:eastAsia="仿宋_GB2312" w:hAnsi="Times New Roman" w:cs="Times New Roman"/>
          <w:sz w:val="32"/>
          <w:szCs w:val="32"/>
        </w:rPr>
        <w:lastRenderedPageBreak/>
        <w:t>需强调的是，上述选题方向立足国家及自治区最新战略部署，紧扣桂电学科优势与科研特色</w:t>
      </w:r>
      <w:r w:rsidRPr="004D3F89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4D3F89">
        <w:rPr>
          <w:rFonts w:ascii="Times New Roman" w:eastAsia="仿宋_GB2312" w:hAnsi="Times New Roman" w:cs="Times New Roman"/>
          <w:sz w:val="32"/>
          <w:szCs w:val="32"/>
        </w:rPr>
        <w:t>各单位需深入一线调研，聚焦具体问题细化选题，突出针对性与实操性，用技术创新思路和体制机制改革办法破解发展难题，为广西高质量发展和面向东盟的开放合作提供智力支撑。</w:t>
      </w:r>
    </w:p>
    <w:p w14:paraId="06DE2093" w14:textId="77777777" w:rsidR="004D3F89" w:rsidRPr="004D3F89" w:rsidRDefault="004D3F89" w:rsidP="004D3F89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26BC6864" w14:textId="77777777" w:rsidR="004D3F89" w:rsidRPr="004D3F89" w:rsidRDefault="004D3F89">
      <w:pPr>
        <w:rPr>
          <w:rFonts w:ascii="Times New Roman" w:hAnsi="Times New Roman"/>
        </w:rPr>
      </w:pPr>
    </w:p>
    <w:sectPr w:rsidR="004D3F89" w:rsidRPr="004D3F89">
      <w:pgSz w:w="11906" w:h="16838"/>
      <w:pgMar w:top="1440" w:right="1304" w:bottom="1440" w:left="1587" w:header="851" w:footer="992" w:gutter="0"/>
      <w:cols w:space="0"/>
      <w:docGrid w:type="lines" w:linePitch="3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F89"/>
    <w:rsid w:val="004D3F89"/>
    <w:rsid w:val="004D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7C855"/>
  <w15:chartTrackingRefBased/>
  <w15:docId w15:val="{5CDBA874-9994-4BEB-85E8-8DDB8AAA6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</Words>
  <Characters>1477</Characters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2025-12-05T08:35:00Z</dcterms:created>
  <dcterms:modified xsi:type="dcterms:W3CDTF">2025-12-05T08:35:00Z</dcterms:modified>
</cp:coreProperties>
</file>