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E35B4A">
      <w:pPr>
        <w:jc w:val="center"/>
        <w:rPr>
          <w:rFonts w:hint="eastAsia" w:ascii="方正小标宋简体" w:hAnsi="方正小标宋简体" w:eastAsia="方正小标宋简体"/>
          <w:sz w:val="44"/>
          <w:szCs w:val="44"/>
        </w:rPr>
      </w:pPr>
      <w:r>
        <w:rPr>
          <w:rFonts w:hint="eastAsia" w:ascii="方正小标宋简体" w:hAnsi="方正小标宋简体" w:eastAsia="方正小标宋简体"/>
          <w:sz w:val="44"/>
          <w:szCs w:val="44"/>
        </w:rPr>
        <w:t>第二届高校ICT产教融合创新大赛</w:t>
      </w:r>
    </w:p>
    <w:p w14:paraId="1623D84E">
      <w:pPr>
        <w:jc w:val="center"/>
        <w:rPr>
          <w:rFonts w:hint="eastAsia" w:ascii="方正小标宋简体" w:hAnsi="方正小标宋简体" w:eastAsia="方正小标宋简体"/>
          <w:sz w:val="44"/>
          <w:szCs w:val="44"/>
        </w:rPr>
      </w:pPr>
      <w:r>
        <w:rPr>
          <w:rFonts w:hint="eastAsia" w:ascii="方正小标宋简体" w:hAnsi="方正小标宋简体" w:eastAsia="方正小标宋简体"/>
          <w:sz w:val="44"/>
          <w:szCs w:val="44"/>
        </w:rPr>
        <w:t>“人工智能+”赛道赛题</w:t>
      </w:r>
    </w:p>
    <w:p w14:paraId="5E7E6A79">
      <w:pPr>
        <w:jc w:val="both"/>
        <w:rPr>
          <w:rFonts w:hint="eastAsia" w:ascii="黑体" w:hAnsi="黑体" w:eastAsia="黑体" w:cs="黑体"/>
          <w:sz w:val="32"/>
          <w:szCs w:val="44"/>
        </w:rPr>
      </w:pPr>
      <w:r>
        <w:rPr>
          <w:rFonts w:hint="eastAsia" w:ascii="黑体" w:hAnsi="黑体" w:eastAsia="黑体" w:cs="黑体"/>
          <w:sz w:val="32"/>
          <w:szCs w:val="44"/>
        </w:rPr>
        <w:t>一、腾讯开悟智能体决策算法挑战</w:t>
      </w:r>
    </w:p>
    <w:p w14:paraId="2AE8B7B2">
      <w:pPr>
        <w:jc w:val="both"/>
      </w:pPr>
    </w:p>
    <w:tbl>
      <w:tblPr>
        <w:tblStyle w:val="16"/>
        <w:tblW w:w="0" w:type="auto"/>
        <w:tblInd w:w="0" w:type="dxa"/>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Layout w:type="fixed"/>
        <w:tblCellMar>
          <w:top w:w="0" w:type="dxa"/>
          <w:left w:w="108" w:type="dxa"/>
          <w:bottom w:w="0" w:type="dxa"/>
          <w:right w:w="108" w:type="dxa"/>
        </w:tblCellMar>
      </w:tblPr>
      <w:tblGrid>
        <w:gridCol w:w="1545"/>
        <w:gridCol w:w="2265"/>
        <w:gridCol w:w="2265"/>
        <w:gridCol w:w="2265"/>
      </w:tblGrid>
      <w:tr w14:paraId="24CC918B">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51" w:hRule="atLeast"/>
        </w:trPr>
        <w:tc>
          <w:tcPr>
            <w:tcW w:w="154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2E501B86">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出题企业</w:t>
            </w:r>
          </w:p>
        </w:tc>
        <w:tc>
          <w:tcPr>
            <w:tcW w:w="6795" w:type="dxa"/>
            <w:gridSpan w:val="3"/>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284A15C8">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腾讯云计算(北京)有限责任公司</w:t>
            </w:r>
          </w:p>
        </w:tc>
      </w:tr>
      <w:tr w14:paraId="0C35C9C6">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00"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3949A6D2">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赛题题目</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6359363E">
            <w:pPr>
              <w:snapToGrid w:val="0"/>
              <w:spacing w:before="0" w:after="0" w:line="240" w:lineRule="auto"/>
              <w:ind w:left="0" w:right="0"/>
              <w:jc w:val="center"/>
              <w:rPr>
                <w:rFonts w:hint="eastAsia" w:ascii="仿宋_GB2312" w:hAnsi="仿宋_GB2312" w:eastAsia="仿宋_GB2312" w:cs="仿宋_GB2312"/>
              </w:rPr>
            </w:pPr>
            <w:bookmarkStart w:id="0" w:name="OLE_LINK7"/>
            <w:r>
              <w:rPr>
                <w:rFonts w:hint="eastAsia" w:ascii="仿宋_GB2312" w:hAnsi="仿宋_GB2312" w:eastAsia="仿宋_GB2312" w:cs="仿宋_GB2312"/>
                <w:i w:val="0"/>
                <w:strike w:val="0"/>
                <w:color w:val="000000"/>
                <w:spacing w:val="0"/>
                <w:sz w:val="28"/>
                <w:u w:val="none"/>
              </w:rPr>
              <w:t>腾讯开悟</w:t>
            </w:r>
            <w:bookmarkEnd w:id="0"/>
            <w:r>
              <w:rPr>
                <w:rFonts w:hint="eastAsia" w:ascii="仿宋_GB2312" w:hAnsi="仿宋_GB2312" w:eastAsia="仿宋_GB2312" w:cs="仿宋_GB2312"/>
                <w:i w:val="0"/>
                <w:strike w:val="0"/>
                <w:color w:val="000000"/>
                <w:spacing w:val="0"/>
                <w:sz w:val="28"/>
                <w:u w:val="none"/>
              </w:rPr>
              <w:t>智能体决策算法挑战</w:t>
            </w:r>
          </w:p>
        </w:tc>
      </w:tr>
      <w:tr w14:paraId="77911F84">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00"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1E7AC6E">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模型类型</w:t>
            </w:r>
          </w:p>
        </w:tc>
        <w:tc>
          <w:tcPr>
            <w:tcW w:w="2265" w:type="dxa"/>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1159F5F5">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1"/>
                <w:u w:val="none"/>
                <w:lang w:eastAsia="zh-CN"/>
              </w:rPr>
              <w:t>☑</w:t>
            </w:r>
            <w:r>
              <w:rPr>
                <w:rFonts w:hint="eastAsia" w:ascii="仿宋_GB2312" w:hAnsi="仿宋_GB2312" w:eastAsia="仿宋_GB2312" w:cs="仿宋_GB2312"/>
                <w:i w:val="0"/>
                <w:strike w:val="0"/>
                <w:color w:val="000000"/>
                <w:spacing w:val="0"/>
                <w:sz w:val="21"/>
                <w:u w:val="none"/>
              </w:rPr>
              <w:t>智能模型训练类别</w:t>
            </w:r>
          </w:p>
        </w:tc>
        <w:tc>
          <w:tcPr>
            <w:tcW w:w="2265" w:type="dxa"/>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2C257722">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1"/>
                <w:u w:val="none"/>
                <w:lang w:eastAsia="zh-CN"/>
              </w:rPr>
              <w:t>□</w:t>
            </w:r>
            <w:r>
              <w:rPr>
                <w:rFonts w:hint="eastAsia" w:ascii="仿宋_GB2312" w:hAnsi="仿宋_GB2312" w:eastAsia="仿宋_GB2312" w:cs="仿宋_GB2312"/>
                <w:i w:val="0"/>
                <w:strike w:val="0"/>
                <w:color w:val="000000"/>
                <w:spacing w:val="0"/>
                <w:sz w:val="21"/>
                <w:u w:val="none"/>
              </w:rPr>
              <w:t>端侧模型创新类别</w:t>
            </w:r>
          </w:p>
        </w:tc>
        <w:tc>
          <w:tcPr>
            <w:tcW w:w="2265" w:type="dxa"/>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0C4EA6B1">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1"/>
                <w:u w:val="none"/>
              </w:rPr>
              <w:t>□Agent应用开发类别</w:t>
            </w:r>
          </w:p>
        </w:tc>
      </w:tr>
      <w:tr w14:paraId="6EBEE595">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85"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1786E2A">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赛题背景</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395C6E5C">
            <w:pPr>
              <w:snapToGrid w:val="0"/>
              <w:spacing w:before="0" w:after="0" w:line="240" w:lineRule="auto"/>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本赛题聚焦于智能决策领域，旨在全面考察参赛团队开发强化学习智能体模型的能力。当前，强化学习在智能决策范畴展现出广阔的应用前景，已在交通调度、机器人研发、农业生产智能化、医疗辅助决策等多个领域开展了诸多实践探索。本赛道的设立，将助力选拔出顶尖的人工智能人才，为我国在前沿科技研究中抢占先机提供有力支撑，进一步推动智能决策方法在实际应用场景中的快速落地。</w:t>
            </w:r>
          </w:p>
        </w:tc>
      </w:tr>
      <w:tr w14:paraId="4D9D4E48">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85"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05796DAF">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赛题内容</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05835617">
            <w:pPr>
              <w:snapToGrid w:val="0"/>
              <w:spacing w:before="0" w:after="0" w:line="240" w:lineRule="auto"/>
              <w:ind w:left="0" w:right="0"/>
              <w:jc w:val="left"/>
              <w:rPr>
                <w:rFonts w:hint="eastAsia" w:ascii="仿宋_GB2312" w:hAnsi="仿宋_GB2312" w:eastAsia="仿宋_GB2312" w:cs="仿宋_GB2312"/>
              </w:rPr>
            </w:pPr>
            <w:r>
              <w:rPr>
                <w:rFonts w:hint="eastAsia" w:ascii="仿宋_GB2312" w:hAnsi="仿宋_GB2312" w:eastAsia="仿宋_GB2312" w:cs="仿宋_GB2312"/>
                <w:i w:val="0"/>
                <w:strike w:val="0"/>
                <w:color w:val="7F7F7F"/>
                <w:spacing w:val="0"/>
                <w:sz w:val="28"/>
                <w:u w:val="none"/>
              </w:rPr>
              <w:t>（包含任务描述、任务说明等）</w:t>
            </w:r>
          </w:p>
          <w:p w14:paraId="57373742">
            <w:pPr>
              <w:snapToGrid w:val="0"/>
              <w:spacing w:before="0" w:after="0" w:line="240" w:lineRule="auto"/>
              <w:ind w:left="0" w:right="0"/>
              <w:jc w:val="left"/>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 </w:t>
            </w:r>
          </w:p>
          <w:p w14:paraId="5305BA2B">
            <w:pPr>
              <w:snapToGrid w:val="0"/>
              <w:spacing w:before="0" w:after="0" w:line="240" w:lineRule="auto"/>
              <w:ind w:left="0" w:right="0" w:firstLine="560" w:firstLineChars="200"/>
              <w:jc w:val="left"/>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本赛题分初赛和决赛两个阶段，初赛队伍完成“重返秘境“任务，由初赛决出决赛参与队伍，决赛队伍完成“智能体决策挑战-1V1”任务。</w:t>
            </w:r>
          </w:p>
          <w:p w14:paraId="6B933A2C">
            <w:pPr>
              <w:snapToGrid w:val="0"/>
              <w:spacing w:before="0" w:after="0" w:line="240" w:lineRule="auto"/>
              <w:ind w:left="0" w:right="0" w:firstLine="560" w:firstLineChars="200"/>
              <w:jc w:val="left"/>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本次命题建议每个参赛队伍人数不超过5人。</w:t>
            </w:r>
          </w:p>
          <w:p w14:paraId="597C590B">
            <w:pPr>
              <w:snapToGrid w:val="0"/>
              <w:spacing w:before="0" w:after="0" w:line="240" w:lineRule="auto"/>
              <w:ind w:left="0" w:right="0"/>
              <w:jc w:val="left"/>
              <w:rPr>
                <w:rFonts w:hint="eastAsia" w:ascii="仿宋_GB2312" w:hAnsi="仿宋_GB2312" w:eastAsia="仿宋_GB2312" w:cs="仿宋_GB2312"/>
              </w:rPr>
            </w:pPr>
            <w:r>
              <w:rPr>
                <w:rFonts w:hint="eastAsia" w:ascii="仿宋_GB2312" w:hAnsi="仿宋_GB2312" w:eastAsia="仿宋_GB2312" w:cs="仿宋_GB2312"/>
                <w:b/>
                <w:i w:val="0"/>
                <w:strike w:val="0"/>
                <w:color w:val="000000"/>
                <w:spacing w:val="0"/>
                <w:sz w:val="28"/>
                <w:u w:val="none"/>
              </w:rPr>
              <w:t>1、初赛赛题：重返秘境（训练时间两周）</w:t>
            </w:r>
          </w:p>
          <w:p w14:paraId="3A5D328B">
            <w:pPr>
              <w:snapToGrid w:val="0"/>
              <w:spacing w:before="0" w:after="0" w:line="240" w:lineRule="auto"/>
              <w:ind w:left="0" w:right="0" w:firstLine="560" w:firstLineChars="200"/>
              <w:jc w:val="left"/>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在初赛阶段，参赛团队需运用算法对模型进行训练，以此驱动环境角色完成地图探索。地图中设置有起点、终点、可通行道路、障碍物、加速增益道具以及宝箱。模型所操控的角色仅具备局部视野，角色能够在地图上移动、释放召唤师技能，当角色移动至宝箱位置时，即可获取宝箱内的奖励。模型操控环境角色在给定地图的探索过程中，学习移动策略，合理运用召唤师技能与加速增益效果，在规定时间内抵达终点，并尽可能多地收集地图中的宝箱。</w:t>
            </w:r>
          </w:p>
          <w:p w14:paraId="10A6FA4A">
            <w:pPr>
              <w:snapToGrid w:val="0"/>
              <w:spacing w:before="0" w:after="0" w:line="240" w:lineRule="auto"/>
              <w:ind w:right="0"/>
              <w:jc w:val="left"/>
              <w:rPr>
                <w:rFonts w:hint="eastAsia" w:ascii="仿宋_GB2312" w:hAnsi="仿宋_GB2312" w:eastAsia="仿宋_GB2312" w:cs="仿宋_GB2312"/>
              </w:rPr>
            </w:pPr>
            <w:r>
              <w:rPr>
                <w:rFonts w:hint="eastAsia" w:ascii="仿宋_GB2312" w:hAnsi="仿宋_GB2312" w:eastAsia="仿宋_GB2312" w:cs="仿宋_GB2312"/>
              </w:rPr>
              <w:drawing>
                <wp:inline distT="0" distB="0" distL="0" distR="0">
                  <wp:extent cx="4172585" cy="2093595"/>
                  <wp:effectExtent l="0" t="0" r="0" b="0"/>
                  <wp:docPr id="2" name="picture" descr="descript"/>
                  <wp:cNvGraphicFramePr/>
                  <a:graphic xmlns:a="http://schemas.openxmlformats.org/drawingml/2006/main">
                    <a:graphicData uri="http://schemas.openxmlformats.org/drawingml/2006/picture">
                      <pic:pic xmlns:pic="http://schemas.openxmlformats.org/drawingml/2006/picture">
                        <pic:nvPicPr>
                          <pic:cNvPr id="2" name="picture" descr="descript"/>
                          <pic:cNvPicPr/>
                        </pic:nvPicPr>
                        <pic:blipFill>
                          <a:blip r:embed="rId4"/>
                          <a:stretch>
                            <a:fillRect/>
                          </a:stretch>
                        </pic:blipFill>
                        <pic:spPr>
                          <a:xfrm>
                            <a:off x="0" y="0"/>
                            <a:ext cx="4172903" cy="2093984"/>
                          </a:xfrm>
                          <a:prstGeom prst="rect">
                            <a:avLst/>
                          </a:prstGeom>
                        </pic:spPr>
                      </pic:pic>
                    </a:graphicData>
                  </a:graphic>
                </wp:inline>
              </w:drawing>
            </w:r>
          </w:p>
          <w:p w14:paraId="423FEA76">
            <w:pPr>
              <w:snapToGrid w:val="0"/>
              <w:spacing w:before="0" w:after="0" w:line="240" w:lineRule="auto"/>
              <w:ind w:left="0" w:right="0"/>
              <w:jc w:val="left"/>
              <w:rPr>
                <w:rFonts w:hint="eastAsia" w:ascii="仿宋_GB2312" w:hAnsi="仿宋_GB2312" w:eastAsia="仿宋_GB2312" w:cs="仿宋_GB2312"/>
              </w:rPr>
            </w:pPr>
            <w:r>
              <w:rPr>
                <w:rFonts w:hint="eastAsia" w:ascii="仿宋_GB2312" w:hAnsi="仿宋_GB2312" w:eastAsia="仿宋_GB2312" w:cs="仿宋_GB2312"/>
                <w:b/>
                <w:i w:val="0"/>
                <w:strike w:val="0"/>
                <w:color w:val="000000"/>
                <w:spacing w:val="0"/>
                <w:sz w:val="28"/>
                <w:u w:val="none"/>
              </w:rPr>
              <w:t>2、决赛赛题：智能体决策挑战-1v1（训练时间四周）</w:t>
            </w:r>
          </w:p>
          <w:p w14:paraId="6BACC633">
            <w:pPr>
              <w:snapToGrid w:val="0"/>
              <w:spacing w:before="0" w:after="0" w:line="240" w:lineRule="auto"/>
              <w:ind w:left="0" w:right="0" w:firstLine="560" w:firstLineChars="200"/>
              <w:jc w:val="left"/>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在决赛阶段，参赛团队要通过算法训练模型，操控角色（鲁班七号）在王者荣耀 1v1 地图中持续探索并学习最优策略，以率先击破对方阵营水晶前的一座防御塔为目标获取胜利。比赛所用地图呈长条状，地图两端分别为双方操控角色的复活点，复活点前方是各自阵营的水晶。水晶能够持续生成己方小兵，小兵会自动向对方阵营行进，并在沿途攻击对方的防御塔、水晶和英雄。水晶前方设置有己方防御塔，该防御塔可对进入攻击范围的对方英雄和小兵发起攻击。模型所操控角色在地图内拥有自由移动和释放技能的权限。</w:t>
            </w:r>
          </w:p>
          <w:p w14:paraId="4CD17CC8">
            <w:pPr>
              <w:snapToGrid w:val="0"/>
              <w:spacing w:before="0" w:after="0" w:line="240" w:lineRule="auto"/>
              <w:ind w:right="0"/>
              <w:jc w:val="left"/>
              <w:rPr>
                <w:rFonts w:hint="eastAsia" w:ascii="仿宋_GB2312" w:hAnsi="仿宋_GB2312" w:eastAsia="仿宋_GB2312" w:cs="仿宋_GB2312"/>
              </w:rPr>
            </w:pPr>
            <w:r>
              <w:rPr>
                <w:rFonts w:hint="eastAsia" w:ascii="仿宋_GB2312" w:hAnsi="仿宋_GB2312" w:eastAsia="仿宋_GB2312" w:cs="仿宋_GB2312"/>
              </w:rPr>
              <w:drawing>
                <wp:inline distT="0" distB="0" distL="0" distR="0">
                  <wp:extent cx="4172585" cy="2085975"/>
                  <wp:effectExtent l="0" t="0" r="0" b="0"/>
                  <wp:docPr id="5" name="picture" descr="descript"/>
                  <wp:cNvGraphicFramePr/>
                  <a:graphic xmlns:a="http://schemas.openxmlformats.org/drawingml/2006/main">
                    <a:graphicData uri="http://schemas.openxmlformats.org/drawingml/2006/picture">
                      <pic:pic xmlns:pic="http://schemas.openxmlformats.org/drawingml/2006/picture">
                        <pic:nvPicPr>
                          <pic:cNvPr id="5" name="picture" descr="descript"/>
                          <pic:cNvPicPr/>
                        </pic:nvPicPr>
                        <pic:blipFill>
                          <a:blip r:embed="rId5"/>
                          <a:stretch>
                            <a:fillRect/>
                          </a:stretch>
                        </pic:blipFill>
                        <pic:spPr>
                          <a:xfrm>
                            <a:off x="0" y="0"/>
                            <a:ext cx="4172903" cy="2086451"/>
                          </a:xfrm>
                          <a:prstGeom prst="rect">
                            <a:avLst/>
                          </a:prstGeom>
                        </pic:spPr>
                      </pic:pic>
                    </a:graphicData>
                  </a:graphic>
                </wp:inline>
              </w:drawing>
            </w:r>
          </w:p>
        </w:tc>
      </w:tr>
      <w:tr w14:paraId="3AE4C450">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85"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3B3BAFDC">
            <w:pPr>
              <w:snapToGrid w:val="0"/>
              <w:spacing w:before="0" w:after="0" w:line="240" w:lineRule="auto"/>
              <w:ind w:left="0" w:right="0"/>
              <w:jc w:val="center"/>
              <w:rPr>
                <w:rFonts w:hint="eastAsia" w:ascii="仿宋_GB2312" w:hAnsi="仿宋_GB2312" w:eastAsia="仿宋_GB2312" w:cs="仿宋_GB2312"/>
              </w:rPr>
            </w:pPr>
            <w:bookmarkStart w:id="1" w:name="_Hlk197698512"/>
            <w:r>
              <w:rPr>
                <w:rFonts w:hint="eastAsia" w:ascii="仿宋_GB2312" w:hAnsi="仿宋_GB2312" w:eastAsia="仿宋_GB2312" w:cs="仿宋_GB2312"/>
                <w:i w:val="0"/>
                <w:strike w:val="0"/>
                <w:color w:val="000000"/>
                <w:spacing w:val="0"/>
                <w:sz w:val="28"/>
                <w:u w:val="none"/>
              </w:rPr>
              <w:t>赛题要求</w:t>
            </w:r>
            <w:bookmarkEnd w:id="1"/>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486A0C46">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7F7F7F"/>
                <w:spacing w:val="0"/>
                <w:sz w:val="28"/>
                <w:u w:val="none"/>
                <w:shd w:val="clear" w:color="auto" w:fill="FFFFFF"/>
              </w:rPr>
              <w:t>（包含评测指标、提交内容、模型提交与评测要求等）</w:t>
            </w:r>
          </w:p>
          <w:p w14:paraId="78CA0680">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 </w:t>
            </w:r>
          </w:p>
          <w:p w14:paraId="77359F75">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b/>
                <w:i w:val="0"/>
                <w:strike w:val="0"/>
                <w:color w:val="000000"/>
                <w:spacing w:val="0"/>
                <w:sz w:val="28"/>
                <w:u w:val="none"/>
                <w:shd w:val="clear" w:color="auto" w:fill="FFFFFF"/>
              </w:rPr>
              <w:t>提交材料：</w:t>
            </w:r>
          </w:p>
          <w:p w14:paraId="357802F2">
            <w:pPr>
              <w:snapToGrid w:val="0"/>
              <w:spacing w:before="0" w:after="0" w:line="240" w:lineRule="auto"/>
              <w:ind w:left="0" w:right="0" w:firstLine="560" w:firstLineChars="200"/>
              <w:jc w:val="both"/>
              <w:rPr>
                <w:rFonts w:hint="eastAsia" w:ascii="仿宋_GB2312" w:hAnsi="仿宋_GB2312" w:eastAsia="仿宋_GB2312" w:cs="仿宋_GB2312"/>
              </w:rPr>
            </w:pPr>
            <w:bookmarkStart w:id="2" w:name="OLE_LINK16"/>
            <w:r>
              <w:rPr>
                <w:rFonts w:hint="eastAsia" w:ascii="仿宋_GB2312" w:hAnsi="仿宋_GB2312" w:eastAsia="仿宋_GB2312" w:cs="仿宋_GB2312"/>
                <w:i w:val="0"/>
                <w:strike w:val="0"/>
                <w:color w:val="000000"/>
                <w:spacing w:val="0"/>
                <w:sz w:val="28"/>
                <w:u w:val="none"/>
                <w:shd w:val="clear" w:color="auto" w:fill="FFFFFF"/>
              </w:rPr>
              <w:t>1、智能体决策挑战任务</w:t>
            </w:r>
            <w:bookmarkEnd w:id="2"/>
          </w:p>
          <w:p w14:paraId="392AA068">
            <w:pPr>
              <w:snapToGrid w:val="0"/>
              <w:spacing w:before="0" w:after="0" w:line="240" w:lineRule="auto"/>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（1）初赛赛题（重返秘境）：</w:t>
            </w:r>
          </w:p>
          <w:p w14:paraId="04694F35">
            <w:pPr>
              <w:snapToGrid w:val="0"/>
              <w:spacing w:before="0" w:after="0" w:line="240" w:lineRule="auto"/>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参赛团队需在指定时间内，借助腾讯开悟平台完成模型训练，并按要求提交模型。赛程提交阶段结束后，大赛</w:t>
            </w:r>
            <w:bookmarkStart w:id="3" w:name="OLE_LINK21"/>
            <w:r>
              <w:rPr>
                <w:rFonts w:hint="eastAsia" w:ascii="仿宋_GB2312" w:hAnsi="仿宋_GB2312" w:eastAsia="仿宋_GB2312" w:cs="仿宋_GB2312"/>
                <w:i w:val="0"/>
                <w:strike w:val="0"/>
                <w:color w:val="000000"/>
                <w:spacing w:val="0"/>
                <w:sz w:val="28"/>
                <w:u w:val="none"/>
                <w:shd w:val="clear" w:color="auto" w:fill="FFFFFF"/>
              </w:rPr>
              <w:t>将运行各团队提交的最新模型，自动开展挑战任务，并依据各团队的得分情况进行排名，此排名榜单即为初赛阶段的最终成绩。</w:t>
            </w:r>
            <w:bookmarkEnd w:id="3"/>
          </w:p>
          <w:p w14:paraId="44AB689E">
            <w:pPr>
              <w:snapToGrid w:val="0"/>
              <w:spacing w:before="0" w:after="0" w:line="240" w:lineRule="auto"/>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（2）决赛赛题（智能体决策挑战-1V1）：</w:t>
            </w:r>
          </w:p>
          <w:p w14:paraId="6331B500">
            <w:pPr>
              <w:snapToGrid w:val="0"/>
              <w:spacing w:before="0" w:after="0" w:line="240" w:lineRule="auto"/>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参赛团队需在规定时间内，利用给定算力资源完成模型训练，使模型所操控角色在 1v1 地图的探索过程中掌握最优取胜策略。赛程提交阶段结束后，大赛将运行各团队提交的最新模型，自动进行多轮对战。每支队伍的模型需与其他所有队伍的模型进行 1v1 对战，每场对战进行两局（即换边对战），获胜一局得 1 分，失败则不得分。所有队伍完成全部对局后，根据总积分进行排名。</w:t>
            </w:r>
          </w:p>
          <w:p w14:paraId="027152B3">
            <w:pPr>
              <w:snapToGrid w:val="0"/>
              <w:spacing w:before="0" w:after="0" w:line="240" w:lineRule="auto"/>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2、技术分享文档（word）：提供材料内容包括但不限于解题思路、具体方案、优化方案的介绍、工程实现方案描述等内容。</w:t>
            </w:r>
          </w:p>
          <w:p w14:paraId="28ED3E73">
            <w:pPr>
              <w:snapToGrid w:val="0"/>
              <w:spacing w:before="0" w:after="0" w:line="240" w:lineRule="auto"/>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3、验收演示文件（ppt）：演示与答辩。</w:t>
            </w:r>
          </w:p>
          <w:p w14:paraId="562CA9C9">
            <w:pPr>
              <w:snapToGrid w:val="0"/>
              <w:spacing w:before="0" w:after="0" w:line="240" w:lineRule="auto"/>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注：技术分享文档（word）和验收演示文件（ppt）仅决赛环节需要提供。</w:t>
            </w:r>
          </w:p>
          <w:p w14:paraId="4EC7CC69">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 </w:t>
            </w:r>
          </w:p>
          <w:p w14:paraId="273B1455">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b/>
                <w:i w:val="0"/>
                <w:strike w:val="0"/>
                <w:color w:val="000000"/>
                <w:spacing w:val="0"/>
                <w:sz w:val="28"/>
                <w:u w:val="none"/>
                <w:shd w:val="clear" w:color="auto" w:fill="FFFFFF"/>
              </w:rPr>
              <w:t>评价方法：</w:t>
            </w:r>
          </w:p>
          <w:p w14:paraId="6BE2AE79">
            <w:pPr>
              <w:snapToGrid w:val="0"/>
              <w:spacing w:before="0" w:after="0" w:line="240" w:lineRule="auto"/>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本赛题分初赛和决赛两个阶段，初赛成绩排名前10的参赛队伍进入决赛环节。</w:t>
            </w:r>
          </w:p>
          <w:p w14:paraId="78C0976C">
            <w:pPr>
              <w:snapToGrid w:val="0"/>
              <w:spacing w:before="0" w:after="0" w:line="240" w:lineRule="auto"/>
              <w:ind w:left="720" w:hanging="720"/>
              <w:jc w:val="both"/>
              <w:rPr>
                <w:rFonts w:hint="eastAsia" w:ascii="仿宋_GB2312" w:hAnsi="仿宋_GB2312" w:eastAsia="仿宋_GB2312" w:cs="仿宋_GB2312"/>
              </w:rPr>
            </w:pPr>
            <w:r>
              <w:rPr>
                <w:rFonts w:hint="eastAsia" w:ascii="仿宋_GB2312" w:hAnsi="仿宋_GB2312" w:eastAsia="仿宋_GB2312" w:cs="仿宋_GB2312"/>
                <w:b/>
                <w:i w:val="0"/>
                <w:strike w:val="0"/>
                <w:color w:val="000000"/>
                <w:spacing w:val="0"/>
                <w:sz w:val="28"/>
                <w:u w:val="none"/>
                <w:shd w:val="clear" w:color="auto" w:fill="FFFFFF"/>
              </w:rPr>
              <w:t>1、初赛评分标准：</w:t>
            </w:r>
          </w:p>
          <w:p w14:paraId="442C64E0">
            <w:pPr>
              <w:snapToGrid w:val="0"/>
              <w:spacing w:before="0" w:after="0" w:line="240" w:lineRule="auto"/>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赛程提交阶段结束后，大赛将运行各团队提交的最新模型，自动开展挑战任务，并依据各团队的得分情况进行排名，此排名榜单即为初赛阶段的最终成绩。</w:t>
            </w:r>
          </w:p>
          <w:p w14:paraId="6A3CDD55">
            <w:pPr>
              <w:snapToGrid w:val="0"/>
              <w:spacing w:before="0" w:after="0" w:line="240" w:lineRule="auto"/>
              <w:ind w:left="720" w:hanging="720"/>
              <w:jc w:val="both"/>
              <w:rPr>
                <w:rFonts w:hint="eastAsia" w:ascii="仿宋_GB2312" w:hAnsi="仿宋_GB2312" w:eastAsia="仿宋_GB2312" w:cs="仿宋_GB2312"/>
              </w:rPr>
            </w:pPr>
            <w:r>
              <w:rPr>
                <w:rFonts w:hint="eastAsia" w:ascii="仿宋_GB2312" w:hAnsi="仿宋_GB2312" w:eastAsia="仿宋_GB2312" w:cs="仿宋_GB2312"/>
                <w:b/>
                <w:i w:val="0"/>
                <w:strike w:val="0"/>
                <w:color w:val="000000"/>
                <w:spacing w:val="0"/>
                <w:sz w:val="28"/>
                <w:u w:val="none"/>
                <w:shd w:val="clear" w:color="auto" w:fill="FFFFFF"/>
              </w:rPr>
              <w:t>2、决赛评分标准：</w:t>
            </w:r>
          </w:p>
          <w:p w14:paraId="76A214BF">
            <w:pPr>
              <w:snapToGrid w:val="0"/>
              <w:spacing w:before="0" w:after="0" w:line="240" w:lineRule="auto"/>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参赛团队最终评分成绩由线上效果评分成绩和答辩评审成绩构成，线上效果评分成绩占比70%，答辩评审成绩占比30%。最终成绩 = 线上效果评分成绩*70% + 答辩评审成绩*30%。</w:t>
            </w:r>
          </w:p>
          <w:p w14:paraId="3AAF3112">
            <w:pPr>
              <w:snapToGrid w:val="0"/>
              <w:spacing w:before="0" w:after="0" w:line="240" w:lineRule="auto"/>
              <w:ind w:left="1280" w:hanging="72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（1）线上效果评分成绩：100分</w:t>
            </w:r>
          </w:p>
          <w:p w14:paraId="21436A8D">
            <w:pPr>
              <w:snapToGrid/>
              <w:spacing w:before="0" w:after="0" w:line="560" w:lineRule="exact"/>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根据线上队伍对战积分排名情况，按下表得到“线上效果评分成绩”</w:t>
            </w:r>
          </w:p>
          <w:tbl>
            <w:tblPr>
              <w:tblStyle w:val="16"/>
              <w:tblW w:w="0" w:type="auto"/>
              <w:tblInd w:w="0" w:type="dxa"/>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Layout w:type="fixed"/>
              <w:tblCellMar>
                <w:top w:w="0" w:type="dxa"/>
                <w:left w:w="108" w:type="dxa"/>
                <w:bottom w:w="0" w:type="dxa"/>
                <w:right w:w="108" w:type="dxa"/>
              </w:tblCellMar>
            </w:tblPr>
            <w:tblGrid>
              <w:gridCol w:w="2565"/>
              <w:gridCol w:w="3570"/>
            </w:tblGrid>
            <w:tr w14:paraId="54EFE512">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560" w:hRule="atLeast"/>
              </w:trPr>
              <w:tc>
                <w:tcPr>
                  <w:tcW w:w="2565" w:type="dxa"/>
                  <w:tcBorders>
                    <w:top w:val="single" w:color="CBCDD1" w:sz="8" w:space="0"/>
                    <w:left w:val="single" w:color="CBCDD1" w:sz="8" w:space="0"/>
                    <w:bottom w:val="single" w:color="CBCDD1" w:sz="8" w:space="0"/>
                    <w:right w:val="single" w:color="CBCDD1" w:sz="8" w:space="0"/>
                  </w:tcBorders>
                  <w:tcMar>
                    <w:top w:w="0" w:type="dxa"/>
                    <w:left w:w="108" w:type="dxa"/>
                    <w:bottom w:w="0" w:type="dxa"/>
                    <w:right w:w="108" w:type="dxa"/>
                  </w:tcMar>
                  <w:vAlign w:val="center"/>
                </w:tcPr>
                <w:p w14:paraId="42D7AA12">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榜单名次</w:t>
                  </w:r>
                </w:p>
              </w:tc>
              <w:tc>
                <w:tcPr>
                  <w:tcW w:w="3570" w:type="dxa"/>
                  <w:tcBorders>
                    <w:top w:val="single" w:color="CBCDD1" w:sz="8" w:space="0"/>
                    <w:left w:val="single" w:color="CBCDD1" w:sz="0" w:space="0"/>
                    <w:bottom w:val="single" w:color="CBCDD1" w:sz="8" w:space="0"/>
                    <w:right w:val="single" w:color="CBCDD1" w:sz="8" w:space="0"/>
                  </w:tcBorders>
                  <w:tcMar>
                    <w:top w:w="0" w:type="dxa"/>
                    <w:left w:w="108" w:type="dxa"/>
                    <w:bottom w:w="0" w:type="dxa"/>
                    <w:right w:w="108" w:type="dxa"/>
                  </w:tcMar>
                  <w:vAlign w:val="center"/>
                </w:tcPr>
                <w:p w14:paraId="552B41A8">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线上效果评分</w:t>
                  </w:r>
                </w:p>
              </w:tc>
            </w:tr>
            <w:tr w14:paraId="0422C6C1">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560" w:hRule="atLeast"/>
              </w:trPr>
              <w:tc>
                <w:tcPr>
                  <w:tcW w:w="2565" w:type="dxa"/>
                  <w:tcBorders>
                    <w:top w:val="single" w:color="CBCDD1" w:sz="0" w:space="0"/>
                    <w:left w:val="single" w:color="CBCDD1" w:sz="8" w:space="0"/>
                    <w:bottom w:val="single" w:color="CBCDD1" w:sz="8" w:space="0"/>
                    <w:right w:val="single" w:color="CBCDD1" w:sz="8" w:space="0"/>
                  </w:tcBorders>
                  <w:tcMar>
                    <w:top w:w="0" w:type="dxa"/>
                    <w:left w:w="108" w:type="dxa"/>
                    <w:bottom w:w="0" w:type="dxa"/>
                    <w:right w:w="108" w:type="dxa"/>
                  </w:tcMar>
                  <w:vAlign w:val="center"/>
                </w:tcPr>
                <w:p w14:paraId="799DE998">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1</w:t>
                  </w:r>
                </w:p>
              </w:tc>
              <w:tc>
                <w:tcPr>
                  <w:tcW w:w="3570" w:type="dxa"/>
                  <w:tcBorders>
                    <w:top w:val="single" w:color="CBCDD1" w:sz="0" w:space="0"/>
                    <w:left w:val="single" w:color="CBCDD1" w:sz="0" w:space="0"/>
                    <w:bottom w:val="single" w:color="CBCDD1" w:sz="8" w:space="0"/>
                    <w:right w:val="single" w:color="CBCDD1" w:sz="8" w:space="0"/>
                  </w:tcBorders>
                  <w:tcMar>
                    <w:top w:w="0" w:type="dxa"/>
                    <w:left w:w="108" w:type="dxa"/>
                    <w:bottom w:w="0" w:type="dxa"/>
                    <w:right w:w="108" w:type="dxa"/>
                  </w:tcMar>
                  <w:vAlign w:val="center"/>
                </w:tcPr>
                <w:p w14:paraId="7D4305EF">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100</w:t>
                  </w:r>
                </w:p>
              </w:tc>
            </w:tr>
            <w:tr w14:paraId="24B62E4D">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560" w:hRule="atLeast"/>
              </w:trPr>
              <w:tc>
                <w:tcPr>
                  <w:tcW w:w="2565" w:type="dxa"/>
                  <w:tcBorders>
                    <w:top w:val="single" w:color="CBCDD1" w:sz="0" w:space="0"/>
                    <w:left w:val="single" w:color="CBCDD1" w:sz="8" w:space="0"/>
                    <w:bottom w:val="single" w:color="CBCDD1" w:sz="8" w:space="0"/>
                    <w:right w:val="single" w:color="CBCDD1" w:sz="8" w:space="0"/>
                  </w:tcBorders>
                  <w:tcMar>
                    <w:top w:w="0" w:type="dxa"/>
                    <w:left w:w="108" w:type="dxa"/>
                    <w:bottom w:w="0" w:type="dxa"/>
                    <w:right w:w="108" w:type="dxa"/>
                  </w:tcMar>
                  <w:vAlign w:val="center"/>
                </w:tcPr>
                <w:p w14:paraId="024B07B0">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2</w:t>
                  </w:r>
                </w:p>
              </w:tc>
              <w:tc>
                <w:tcPr>
                  <w:tcW w:w="3570" w:type="dxa"/>
                  <w:tcBorders>
                    <w:top w:val="single" w:color="CBCDD1" w:sz="0" w:space="0"/>
                    <w:left w:val="single" w:color="CBCDD1" w:sz="0" w:space="0"/>
                    <w:bottom w:val="single" w:color="CBCDD1" w:sz="8" w:space="0"/>
                    <w:right w:val="single" w:color="CBCDD1" w:sz="8" w:space="0"/>
                  </w:tcBorders>
                  <w:tcMar>
                    <w:top w:w="0" w:type="dxa"/>
                    <w:left w:w="108" w:type="dxa"/>
                    <w:bottom w:w="0" w:type="dxa"/>
                    <w:right w:w="108" w:type="dxa"/>
                  </w:tcMar>
                  <w:vAlign w:val="center"/>
                </w:tcPr>
                <w:p w14:paraId="4DF2606A">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95</w:t>
                  </w:r>
                </w:p>
              </w:tc>
            </w:tr>
            <w:tr w14:paraId="4FE2BF3D">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560" w:hRule="atLeast"/>
              </w:trPr>
              <w:tc>
                <w:tcPr>
                  <w:tcW w:w="2565" w:type="dxa"/>
                  <w:tcBorders>
                    <w:top w:val="single" w:color="CBCDD1" w:sz="0" w:space="0"/>
                    <w:left w:val="single" w:color="CBCDD1" w:sz="8" w:space="0"/>
                    <w:bottom w:val="single" w:color="CBCDD1" w:sz="8" w:space="0"/>
                    <w:right w:val="single" w:color="CBCDD1" w:sz="8" w:space="0"/>
                  </w:tcBorders>
                  <w:tcMar>
                    <w:top w:w="0" w:type="dxa"/>
                    <w:left w:w="108" w:type="dxa"/>
                    <w:bottom w:w="0" w:type="dxa"/>
                    <w:right w:w="108" w:type="dxa"/>
                  </w:tcMar>
                  <w:vAlign w:val="center"/>
                </w:tcPr>
                <w:p w14:paraId="7DD7D6CE">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3</w:t>
                  </w:r>
                </w:p>
              </w:tc>
              <w:tc>
                <w:tcPr>
                  <w:tcW w:w="3570" w:type="dxa"/>
                  <w:tcBorders>
                    <w:top w:val="single" w:color="CBCDD1" w:sz="0" w:space="0"/>
                    <w:left w:val="single" w:color="CBCDD1" w:sz="0" w:space="0"/>
                    <w:bottom w:val="single" w:color="CBCDD1" w:sz="8" w:space="0"/>
                    <w:right w:val="single" w:color="CBCDD1" w:sz="8" w:space="0"/>
                  </w:tcBorders>
                  <w:tcMar>
                    <w:top w:w="0" w:type="dxa"/>
                    <w:left w:w="108" w:type="dxa"/>
                    <w:bottom w:w="0" w:type="dxa"/>
                    <w:right w:w="108" w:type="dxa"/>
                  </w:tcMar>
                  <w:vAlign w:val="center"/>
                </w:tcPr>
                <w:p w14:paraId="04090E58">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90</w:t>
                  </w:r>
                </w:p>
              </w:tc>
            </w:tr>
            <w:tr w14:paraId="0FA357ED">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560" w:hRule="atLeast"/>
              </w:trPr>
              <w:tc>
                <w:tcPr>
                  <w:tcW w:w="2565" w:type="dxa"/>
                  <w:tcBorders>
                    <w:top w:val="single" w:color="CBCDD1" w:sz="0" w:space="0"/>
                    <w:left w:val="single" w:color="CBCDD1" w:sz="8" w:space="0"/>
                    <w:bottom w:val="single" w:color="CBCDD1" w:sz="8" w:space="0"/>
                    <w:right w:val="single" w:color="CBCDD1" w:sz="8" w:space="0"/>
                  </w:tcBorders>
                  <w:tcMar>
                    <w:top w:w="0" w:type="dxa"/>
                    <w:left w:w="108" w:type="dxa"/>
                    <w:bottom w:w="0" w:type="dxa"/>
                    <w:right w:w="108" w:type="dxa"/>
                  </w:tcMar>
                  <w:vAlign w:val="center"/>
                </w:tcPr>
                <w:p w14:paraId="11DD45AA">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4</w:t>
                  </w:r>
                </w:p>
              </w:tc>
              <w:tc>
                <w:tcPr>
                  <w:tcW w:w="3570" w:type="dxa"/>
                  <w:tcBorders>
                    <w:top w:val="single" w:color="CBCDD1" w:sz="0" w:space="0"/>
                    <w:left w:val="single" w:color="CBCDD1" w:sz="0" w:space="0"/>
                    <w:bottom w:val="single" w:color="CBCDD1" w:sz="8" w:space="0"/>
                    <w:right w:val="single" w:color="CBCDD1" w:sz="8" w:space="0"/>
                  </w:tcBorders>
                  <w:tcMar>
                    <w:top w:w="0" w:type="dxa"/>
                    <w:left w:w="108" w:type="dxa"/>
                    <w:bottom w:w="0" w:type="dxa"/>
                    <w:right w:w="108" w:type="dxa"/>
                  </w:tcMar>
                  <w:vAlign w:val="center"/>
                </w:tcPr>
                <w:p w14:paraId="1BF58F23">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85</w:t>
                  </w:r>
                </w:p>
              </w:tc>
            </w:tr>
            <w:tr w14:paraId="21C2EF9A">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560" w:hRule="atLeast"/>
              </w:trPr>
              <w:tc>
                <w:tcPr>
                  <w:tcW w:w="2565" w:type="dxa"/>
                  <w:tcBorders>
                    <w:top w:val="single" w:color="CBCDD1" w:sz="0" w:space="0"/>
                    <w:left w:val="single" w:color="CBCDD1" w:sz="8" w:space="0"/>
                    <w:bottom w:val="single" w:color="CBCDD1" w:sz="8" w:space="0"/>
                    <w:right w:val="single" w:color="CBCDD1" w:sz="8" w:space="0"/>
                  </w:tcBorders>
                  <w:tcMar>
                    <w:top w:w="0" w:type="dxa"/>
                    <w:left w:w="108" w:type="dxa"/>
                    <w:bottom w:w="0" w:type="dxa"/>
                    <w:right w:w="108" w:type="dxa"/>
                  </w:tcMar>
                  <w:vAlign w:val="center"/>
                </w:tcPr>
                <w:p w14:paraId="0F31744F">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5</w:t>
                  </w:r>
                </w:p>
              </w:tc>
              <w:tc>
                <w:tcPr>
                  <w:tcW w:w="3570" w:type="dxa"/>
                  <w:tcBorders>
                    <w:top w:val="single" w:color="CBCDD1" w:sz="0" w:space="0"/>
                    <w:left w:val="single" w:color="CBCDD1" w:sz="0" w:space="0"/>
                    <w:bottom w:val="single" w:color="CBCDD1" w:sz="8" w:space="0"/>
                    <w:right w:val="single" w:color="CBCDD1" w:sz="8" w:space="0"/>
                  </w:tcBorders>
                  <w:tcMar>
                    <w:top w:w="0" w:type="dxa"/>
                    <w:left w:w="108" w:type="dxa"/>
                    <w:bottom w:w="0" w:type="dxa"/>
                    <w:right w:w="108" w:type="dxa"/>
                  </w:tcMar>
                  <w:vAlign w:val="center"/>
                </w:tcPr>
                <w:p w14:paraId="13736935">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80</w:t>
                  </w:r>
                </w:p>
              </w:tc>
            </w:tr>
            <w:tr w14:paraId="2D865C5C">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560" w:hRule="atLeast"/>
              </w:trPr>
              <w:tc>
                <w:tcPr>
                  <w:tcW w:w="2565" w:type="dxa"/>
                  <w:tcBorders>
                    <w:top w:val="single" w:color="CBCDD1" w:sz="0" w:space="0"/>
                    <w:left w:val="single" w:color="CBCDD1" w:sz="8" w:space="0"/>
                    <w:bottom w:val="single" w:color="CBCDD1" w:sz="8" w:space="0"/>
                    <w:right w:val="single" w:color="CBCDD1" w:sz="8" w:space="0"/>
                  </w:tcBorders>
                  <w:tcMar>
                    <w:top w:w="0" w:type="dxa"/>
                    <w:left w:w="108" w:type="dxa"/>
                    <w:bottom w:w="0" w:type="dxa"/>
                    <w:right w:w="108" w:type="dxa"/>
                  </w:tcMar>
                  <w:vAlign w:val="center"/>
                </w:tcPr>
                <w:p w14:paraId="7CFFE098">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6</w:t>
                  </w:r>
                </w:p>
              </w:tc>
              <w:tc>
                <w:tcPr>
                  <w:tcW w:w="3570" w:type="dxa"/>
                  <w:tcBorders>
                    <w:top w:val="single" w:color="CBCDD1" w:sz="0" w:space="0"/>
                    <w:left w:val="single" w:color="CBCDD1" w:sz="0" w:space="0"/>
                    <w:bottom w:val="single" w:color="CBCDD1" w:sz="8" w:space="0"/>
                    <w:right w:val="single" w:color="CBCDD1" w:sz="8" w:space="0"/>
                  </w:tcBorders>
                  <w:tcMar>
                    <w:top w:w="0" w:type="dxa"/>
                    <w:left w:w="108" w:type="dxa"/>
                    <w:bottom w:w="0" w:type="dxa"/>
                    <w:right w:w="108" w:type="dxa"/>
                  </w:tcMar>
                  <w:vAlign w:val="center"/>
                </w:tcPr>
                <w:p w14:paraId="03646DB0">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75</w:t>
                  </w:r>
                </w:p>
              </w:tc>
            </w:tr>
            <w:tr w14:paraId="521DA8F3">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560" w:hRule="atLeast"/>
              </w:trPr>
              <w:tc>
                <w:tcPr>
                  <w:tcW w:w="2565" w:type="dxa"/>
                  <w:tcBorders>
                    <w:top w:val="single" w:color="CBCDD1" w:sz="0" w:space="0"/>
                    <w:left w:val="single" w:color="CBCDD1" w:sz="8" w:space="0"/>
                    <w:bottom w:val="single" w:color="CBCDD1" w:sz="8" w:space="0"/>
                    <w:right w:val="single" w:color="CBCDD1" w:sz="8" w:space="0"/>
                  </w:tcBorders>
                  <w:tcMar>
                    <w:top w:w="0" w:type="dxa"/>
                    <w:left w:w="108" w:type="dxa"/>
                    <w:bottom w:w="0" w:type="dxa"/>
                    <w:right w:w="108" w:type="dxa"/>
                  </w:tcMar>
                  <w:vAlign w:val="center"/>
                </w:tcPr>
                <w:p w14:paraId="41331335">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7</w:t>
                  </w:r>
                </w:p>
              </w:tc>
              <w:tc>
                <w:tcPr>
                  <w:tcW w:w="3570" w:type="dxa"/>
                  <w:tcBorders>
                    <w:top w:val="single" w:color="CBCDD1" w:sz="0" w:space="0"/>
                    <w:left w:val="single" w:color="CBCDD1" w:sz="0" w:space="0"/>
                    <w:bottom w:val="single" w:color="CBCDD1" w:sz="8" w:space="0"/>
                    <w:right w:val="single" w:color="CBCDD1" w:sz="8" w:space="0"/>
                  </w:tcBorders>
                  <w:tcMar>
                    <w:top w:w="0" w:type="dxa"/>
                    <w:left w:w="108" w:type="dxa"/>
                    <w:bottom w:w="0" w:type="dxa"/>
                    <w:right w:w="108" w:type="dxa"/>
                  </w:tcMar>
                  <w:vAlign w:val="center"/>
                </w:tcPr>
                <w:p w14:paraId="4930A4FF">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70</w:t>
                  </w:r>
                </w:p>
              </w:tc>
            </w:tr>
            <w:tr w14:paraId="594CFF38">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560" w:hRule="atLeast"/>
              </w:trPr>
              <w:tc>
                <w:tcPr>
                  <w:tcW w:w="2565" w:type="dxa"/>
                  <w:tcBorders>
                    <w:top w:val="single" w:color="CBCDD1" w:sz="0" w:space="0"/>
                    <w:left w:val="single" w:color="CBCDD1" w:sz="8" w:space="0"/>
                    <w:bottom w:val="single" w:color="CBCDD1" w:sz="8" w:space="0"/>
                    <w:right w:val="single" w:color="CBCDD1" w:sz="8" w:space="0"/>
                  </w:tcBorders>
                  <w:tcMar>
                    <w:top w:w="0" w:type="dxa"/>
                    <w:left w:w="108" w:type="dxa"/>
                    <w:bottom w:w="0" w:type="dxa"/>
                    <w:right w:w="108" w:type="dxa"/>
                  </w:tcMar>
                  <w:vAlign w:val="center"/>
                </w:tcPr>
                <w:p w14:paraId="7D7F8168">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8</w:t>
                  </w:r>
                </w:p>
              </w:tc>
              <w:tc>
                <w:tcPr>
                  <w:tcW w:w="3570" w:type="dxa"/>
                  <w:tcBorders>
                    <w:top w:val="single" w:color="CBCDD1" w:sz="0" w:space="0"/>
                    <w:left w:val="single" w:color="CBCDD1" w:sz="0" w:space="0"/>
                    <w:bottom w:val="single" w:color="CBCDD1" w:sz="8" w:space="0"/>
                    <w:right w:val="single" w:color="CBCDD1" w:sz="8" w:space="0"/>
                  </w:tcBorders>
                  <w:tcMar>
                    <w:top w:w="0" w:type="dxa"/>
                    <w:left w:w="108" w:type="dxa"/>
                    <w:bottom w:w="0" w:type="dxa"/>
                    <w:right w:w="108" w:type="dxa"/>
                  </w:tcMar>
                  <w:vAlign w:val="center"/>
                </w:tcPr>
                <w:p w14:paraId="66078941">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65</w:t>
                  </w:r>
                </w:p>
              </w:tc>
            </w:tr>
            <w:tr w14:paraId="5EAE2398">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560" w:hRule="atLeast"/>
              </w:trPr>
              <w:tc>
                <w:tcPr>
                  <w:tcW w:w="2565" w:type="dxa"/>
                  <w:tcBorders>
                    <w:top w:val="single" w:color="CBCDD1" w:sz="0" w:space="0"/>
                    <w:left w:val="single" w:color="CBCDD1" w:sz="8" w:space="0"/>
                    <w:bottom w:val="single" w:color="CBCDD1" w:sz="8" w:space="0"/>
                    <w:right w:val="single" w:color="CBCDD1" w:sz="8" w:space="0"/>
                  </w:tcBorders>
                  <w:tcMar>
                    <w:top w:w="0" w:type="dxa"/>
                    <w:left w:w="108" w:type="dxa"/>
                    <w:bottom w:w="0" w:type="dxa"/>
                    <w:right w:w="108" w:type="dxa"/>
                  </w:tcMar>
                  <w:vAlign w:val="center"/>
                </w:tcPr>
                <w:p w14:paraId="3F183598">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9</w:t>
                  </w:r>
                </w:p>
              </w:tc>
              <w:tc>
                <w:tcPr>
                  <w:tcW w:w="3570" w:type="dxa"/>
                  <w:tcBorders>
                    <w:top w:val="single" w:color="CBCDD1" w:sz="0" w:space="0"/>
                    <w:left w:val="single" w:color="CBCDD1" w:sz="0" w:space="0"/>
                    <w:bottom w:val="single" w:color="CBCDD1" w:sz="8" w:space="0"/>
                    <w:right w:val="single" w:color="CBCDD1" w:sz="8" w:space="0"/>
                  </w:tcBorders>
                  <w:tcMar>
                    <w:top w:w="0" w:type="dxa"/>
                    <w:left w:w="108" w:type="dxa"/>
                    <w:bottom w:w="0" w:type="dxa"/>
                    <w:right w:w="108" w:type="dxa"/>
                  </w:tcMar>
                  <w:vAlign w:val="center"/>
                </w:tcPr>
                <w:p w14:paraId="53DA5AAC">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60</w:t>
                  </w:r>
                </w:p>
              </w:tc>
            </w:tr>
            <w:tr w14:paraId="6A328D51">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560" w:hRule="atLeast"/>
              </w:trPr>
              <w:tc>
                <w:tcPr>
                  <w:tcW w:w="2565" w:type="dxa"/>
                  <w:tcBorders>
                    <w:top w:val="single" w:color="CBCDD1" w:sz="0" w:space="0"/>
                    <w:left w:val="single" w:color="CBCDD1" w:sz="8" w:space="0"/>
                    <w:bottom w:val="single" w:color="CBCDD1" w:sz="8" w:space="0"/>
                    <w:right w:val="single" w:color="CBCDD1" w:sz="8" w:space="0"/>
                  </w:tcBorders>
                  <w:tcMar>
                    <w:top w:w="0" w:type="dxa"/>
                    <w:left w:w="108" w:type="dxa"/>
                    <w:bottom w:w="0" w:type="dxa"/>
                    <w:right w:w="108" w:type="dxa"/>
                  </w:tcMar>
                  <w:vAlign w:val="center"/>
                </w:tcPr>
                <w:p w14:paraId="07568E34">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10</w:t>
                  </w:r>
                </w:p>
              </w:tc>
              <w:tc>
                <w:tcPr>
                  <w:tcW w:w="3570" w:type="dxa"/>
                  <w:tcBorders>
                    <w:top w:val="single" w:color="CBCDD1" w:sz="0" w:space="0"/>
                    <w:left w:val="single" w:color="CBCDD1" w:sz="0" w:space="0"/>
                    <w:bottom w:val="single" w:color="CBCDD1" w:sz="8" w:space="0"/>
                    <w:right w:val="single" w:color="CBCDD1" w:sz="8" w:space="0"/>
                  </w:tcBorders>
                  <w:tcMar>
                    <w:top w:w="0" w:type="dxa"/>
                    <w:left w:w="108" w:type="dxa"/>
                    <w:bottom w:w="0" w:type="dxa"/>
                    <w:right w:w="108" w:type="dxa"/>
                  </w:tcMar>
                  <w:vAlign w:val="center"/>
                </w:tcPr>
                <w:p w14:paraId="2F02CE86">
                  <w:pPr>
                    <w:snapToGrid/>
                    <w:spacing w:before="0" w:after="0" w:line="560" w:lineRule="exact"/>
                    <w:ind w:left="0" w:right="0" w:firstLine="560" w:firstLineChars="20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55</w:t>
                  </w:r>
                </w:p>
              </w:tc>
            </w:tr>
          </w:tbl>
          <w:p w14:paraId="1AA3C425">
            <w:pPr>
              <w:snapToGrid w:val="0"/>
              <w:spacing w:before="0" w:after="0" w:line="240" w:lineRule="auto"/>
              <w:ind w:left="0" w:right="0"/>
              <w:jc w:val="both"/>
              <w:rPr>
                <w:rFonts w:hint="eastAsia" w:ascii="仿宋_GB2312" w:hAnsi="仿宋_GB2312" w:eastAsia="仿宋_GB2312" w:cs="仿宋_GB2312"/>
              </w:rPr>
            </w:pPr>
          </w:p>
          <w:p w14:paraId="364133D8">
            <w:pPr>
              <w:snapToGrid w:val="0"/>
              <w:spacing w:before="0" w:after="0" w:line="240" w:lineRule="auto"/>
              <w:ind w:left="1280" w:hanging="72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（2）答辩评审成绩：100分</w:t>
            </w:r>
          </w:p>
          <w:p w14:paraId="51358AFD">
            <w:pPr>
              <w:snapToGrid w:val="0"/>
              <w:spacing w:before="0" w:after="0" w:line="240" w:lineRule="auto"/>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答辩评价方法如下：</w:t>
            </w:r>
          </w:p>
          <w:p w14:paraId="2CD9A9AA">
            <w:pPr>
              <w:snapToGrid w:val="0"/>
              <w:spacing w:before="0" w:after="0" w:line="240" w:lineRule="auto"/>
              <w:ind w:left="920" w:hanging="36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1.解题思路：30分</w:t>
            </w:r>
          </w:p>
          <w:p w14:paraId="2CA0FA26">
            <w:pPr>
              <w:snapToGrid w:val="0"/>
              <w:spacing w:before="0" w:after="0" w:line="240" w:lineRule="auto"/>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阐述解决问题采用的逻辑思路、数学模型、建模方法、针对问题的思考和解决方案。具体方案介绍，包括：网络设计、奖励体系、特征工程、算法优化、工程架构、训练方案等。优化方案的介绍，数据流介绍。</w:t>
            </w:r>
          </w:p>
          <w:p w14:paraId="6B2B3400">
            <w:pPr>
              <w:snapToGrid w:val="0"/>
              <w:spacing w:before="0" w:after="0" w:line="240" w:lineRule="auto"/>
              <w:ind w:left="920" w:hanging="36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2.成果分析：30分</w:t>
            </w:r>
          </w:p>
          <w:p w14:paraId="6AAE8E3A">
            <w:pPr>
              <w:snapToGrid w:val="0"/>
              <w:spacing w:before="0" w:after="0" w:line="240" w:lineRule="auto"/>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对赛题中具有代表性的问题进行深入分析（有挑战性的点），包括尝试的不同解决方案的对比。对工程实现方法进行描述。</w:t>
            </w:r>
          </w:p>
          <w:p w14:paraId="12AABE2C">
            <w:pPr>
              <w:snapToGrid w:val="0"/>
              <w:spacing w:before="0" w:after="0" w:line="240" w:lineRule="auto"/>
              <w:ind w:left="920" w:hanging="36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3.创新性：30分</w:t>
            </w:r>
          </w:p>
          <w:p w14:paraId="400713CF">
            <w:pPr>
              <w:snapToGrid w:val="0"/>
              <w:spacing w:before="0" w:after="0" w:line="240" w:lineRule="auto"/>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工作中的创新点，包括但不限于：模型、算法、特征、训练方法、测试方法等。</w:t>
            </w:r>
          </w:p>
          <w:p w14:paraId="4EF09538">
            <w:pPr>
              <w:snapToGrid w:val="0"/>
              <w:spacing w:before="0" w:after="0" w:line="240" w:lineRule="auto"/>
              <w:ind w:left="920" w:hanging="36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4.学习方法与参考资料：10分</w:t>
            </w:r>
          </w:p>
          <w:p w14:paraId="56B2C7A4">
            <w:pPr>
              <w:snapToGrid w:val="0"/>
              <w:spacing w:before="0" w:after="0" w:line="240" w:lineRule="auto"/>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团队学习过程，包括但不限于：学习过程及团队分工协作的分享、参考的相关论文及开源实现、其他相关资料。</w:t>
            </w:r>
          </w:p>
          <w:p w14:paraId="37C60F45">
            <w:pPr>
              <w:snapToGrid w:val="0"/>
              <w:spacing w:before="0" w:after="0" w:line="240" w:lineRule="auto"/>
              <w:ind w:left="0" w:right="0"/>
              <w:jc w:val="both"/>
              <w:rPr>
                <w:rFonts w:hint="eastAsia" w:ascii="仿宋_GB2312" w:hAnsi="仿宋_GB2312" w:eastAsia="仿宋_GB2312" w:cs="仿宋_GB2312"/>
              </w:rPr>
            </w:pPr>
          </w:p>
        </w:tc>
      </w:tr>
      <w:tr w14:paraId="6722BD8D">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2724"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02A30F82">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配套支持</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14B701DF">
            <w:pPr>
              <w:snapToGrid w:val="0"/>
              <w:spacing w:before="0" w:after="0" w:line="240" w:lineRule="auto"/>
              <w:ind w:left="0" w:right="0"/>
              <w:jc w:val="both"/>
              <w:rPr>
                <w:rFonts w:hint="eastAsia" w:ascii="仿宋_GB2312" w:hAnsi="仿宋_GB2312" w:eastAsia="仿宋_GB2312" w:cs="仿宋_GB2312"/>
              </w:rPr>
            </w:pPr>
            <w:bookmarkStart w:id="4" w:name="OLE_LINK1"/>
            <w:r>
              <w:rPr>
                <w:rFonts w:hint="eastAsia" w:ascii="仿宋_GB2312" w:hAnsi="仿宋_GB2312" w:eastAsia="仿宋_GB2312" w:cs="仿宋_GB2312"/>
                <w:i w:val="0"/>
                <w:strike w:val="0"/>
                <w:color w:val="7F7F7F"/>
                <w:spacing w:val="0"/>
                <w:sz w:val="28"/>
                <w:u w:val="none"/>
                <w:shd w:val="clear" w:color="auto" w:fill="FFFFFF"/>
              </w:rPr>
              <w:t>（包含企业为参赛团队提供的①技术支持，包括线上命题宣讲、赛题辅导、线下活动等；②软硬件资源配套，</w:t>
            </w:r>
            <w:bookmarkEnd w:id="4"/>
            <w:r>
              <w:rPr>
                <w:rFonts w:hint="eastAsia" w:ascii="仿宋_GB2312" w:hAnsi="仿宋_GB2312" w:eastAsia="仿宋_GB2312" w:cs="仿宋_GB2312"/>
                <w:b/>
                <w:i w:val="0"/>
                <w:strike w:val="0"/>
                <w:color w:val="7F7F7F"/>
                <w:spacing w:val="0"/>
                <w:sz w:val="28"/>
                <w:u w:val="none"/>
                <w:shd w:val="clear" w:color="auto" w:fill="FFFFFF"/>
              </w:rPr>
              <w:t>包括必要的数据集和数据集介绍</w:t>
            </w:r>
            <w:r>
              <w:rPr>
                <w:rFonts w:hint="eastAsia" w:ascii="仿宋_GB2312" w:hAnsi="仿宋_GB2312" w:eastAsia="仿宋_GB2312" w:cs="仿宋_GB2312"/>
                <w:i w:val="0"/>
                <w:strike w:val="0"/>
                <w:color w:val="7F7F7F"/>
                <w:spacing w:val="0"/>
                <w:sz w:val="28"/>
                <w:u w:val="none"/>
                <w:shd w:val="clear" w:color="auto" w:fill="FFFFFF"/>
              </w:rPr>
              <w:t>；③在优秀项目成果知识产权转化、优秀学生技术认证、实习和就业等方面能够提供的支持等）</w:t>
            </w:r>
          </w:p>
          <w:p w14:paraId="65ED8C79">
            <w:pPr>
              <w:snapToGrid w:val="0"/>
              <w:spacing w:before="0" w:after="0" w:line="240" w:lineRule="auto"/>
              <w:ind w:left="0" w:right="0"/>
              <w:jc w:val="both"/>
              <w:rPr>
                <w:rFonts w:hint="eastAsia" w:ascii="仿宋_GB2312" w:hAnsi="仿宋_GB2312" w:eastAsia="仿宋_GB2312" w:cs="仿宋_GB2312"/>
              </w:rPr>
            </w:pPr>
          </w:p>
          <w:p w14:paraId="1F56D112">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1、技术支持</w:t>
            </w:r>
          </w:p>
          <w:p w14:paraId="01651F37">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 为参赛选手提供腾讯开悟平台账号的使用权限。</w:t>
            </w:r>
          </w:p>
          <w:p w14:paraId="25165F74">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 举办线上公开宣讲会，详细介绍命题要求，针对腾讯开悟平台的基本使用方法进行答疑解惑。</w:t>
            </w:r>
          </w:p>
          <w:p w14:paraId="49FBAA5F">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2、软硬件资源</w:t>
            </w:r>
          </w:p>
          <w:p w14:paraId="2D55B8A6">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 在腾讯开悟平台为参赛团队提供模型训练及测评所需的训练资源。</w:t>
            </w:r>
          </w:p>
          <w:p w14:paraId="3B9255E9">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3、实习机会</w:t>
            </w:r>
          </w:p>
          <w:p w14:paraId="3698E913">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 决赛排名前三的队伍，将为其核心成员提供腾讯开悟子公司的实习绿色通道资格。</w:t>
            </w:r>
          </w:p>
          <w:p w14:paraId="79A82E7E">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4、奖品支持</w:t>
            </w:r>
          </w:p>
          <w:p w14:paraId="0ADB64DC">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 赛道为</w:t>
            </w:r>
            <w:bookmarkStart w:id="5" w:name="OLE_LINK8"/>
            <w:r>
              <w:rPr>
                <w:rFonts w:hint="eastAsia" w:ascii="仿宋_GB2312" w:hAnsi="仿宋_GB2312" w:eastAsia="仿宋_GB2312" w:cs="仿宋_GB2312"/>
                <w:i w:val="0"/>
                <w:strike w:val="0"/>
                <w:color w:val="000000"/>
                <w:spacing w:val="0"/>
                <w:sz w:val="28"/>
                <w:u w:val="none"/>
                <w:shd w:val="clear" w:color="auto" w:fill="FFFFFF"/>
              </w:rPr>
              <w:t>完赛团队成员提供</w:t>
            </w:r>
            <w:bookmarkEnd w:id="5"/>
            <w:bookmarkStart w:id="6" w:name="OLE_LINK8"/>
            <w:r>
              <w:rPr>
                <w:rFonts w:hint="eastAsia" w:ascii="仿宋_GB2312" w:hAnsi="仿宋_GB2312" w:eastAsia="仿宋_GB2312" w:cs="仿宋_GB2312"/>
                <w:i w:val="0"/>
                <w:strike w:val="0"/>
                <w:color w:val="000000"/>
                <w:spacing w:val="0"/>
                <w:sz w:val="28"/>
                <w:u w:val="none"/>
                <w:shd w:val="clear" w:color="auto" w:fill="FFFFFF"/>
              </w:rPr>
              <w:t>QQ音乐豪华绿钻月卡奖励，初赛晋级团队和决赛胜出团队提供对应实物奖品激励。</w:t>
            </w:r>
            <w:bookmarkEnd w:id="6"/>
          </w:p>
          <w:p w14:paraId="26E90A2A">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 </w:t>
            </w:r>
          </w:p>
          <w:p w14:paraId="4F626702">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注：参赛队伍扫码二维码加入“ICT-智能体决策算法交流群”，</w:t>
            </w:r>
            <w:bookmarkStart w:id="7" w:name="OLE_LINK9"/>
            <w:r>
              <w:rPr>
                <w:rFonts w:hint="eastAsia" w:ascii="仿宋_GB2312" w:hAnsi="仿宋_GB2312" w:eastAsia="仿宋_GB2312" w:cs="仿宋_GB2312"/>
                <w:i w:val="0"/>
                <w:strike w:val="0"/>
                <w:color w:val="000000"/>
                <w:spacing w:val="0"/>
                <w:sz w:val="28"/>
                <w:u w:val="none"/>
                <w:shd w:val="clear" w:color="auto" w:fill="FFFFFF"/>
              </w:rPr>
              <w:t>社群提供比赛答疑和赛前培训及比赛结果通知等，请报名参赛的队伍务必加入此群。</w:t>
            </w:r>
            <w:bookmarkEnd w:id="7"/>
          </w:p>
          <w:p w14:paraId="423CDC5E">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rPr>
              <w:drawing>
                <wp:inline distT="0" distB="0" distL="0" distR="0">
                  <wp:extent cx="2514600" cy="2514600"/>
                  <wp:effectExtent l="0" t="0" r="0" b="0"/>
                  <wp:docPr id="8" name="picture" descr="descript"/>
                  <wp:cNvGraphicFramePr/>
                  <a:graphic xmlns:a="http://schemas.openxmlformats.org/drawingml/2006/main">
                    <a:graphicData uri="http://schemas.openxmlformats.org/drawingml/2006/picture">
                      <pic:pic xmlns:pic="http://schemas.openxmlformats.org/drawingml/2006/picture">
                        <pic:nvPicPr>
                          <pic:cNvPr id="8" name="picture" descr="descript"/>
                          <pic:cNvPicPr/>
                        </pic:nvPicPr>
                        <pic:blipFill>
                          <a:blip r:embed="rId6"/>
                          <a:stretch>
                            <a:fillRect/>
                          </a:stretch>
                        </pic:blipFill>
                        <pic:spPr>
                          <a:xfrm>
                            <a:off x="0" y="0"/>
                            <a:ext cx="2514600" cy="2514600"/>
                          </a:xfrm>
                          <a:prstGeom prst="rect">
                            <a:avLst/>
                          </a:prstGeom>
                        </pic:spPr>
                      </pic:pic>
                    </a:graphicData>
                  </a:graphic>
                </wp:inline>
              </w:drawing>
            </w:r>
          </w:p>
        </w:tc>
      </w:tr>
    </w:tbl>
    <w:p w14:paraId="7818A0F6">
      <w:pPr>
        <w:jc w:val="both"/>
        <w:rPr>
          <w:rFonts w:hint="eastAsia" w:ascii="方正小标宋简体" w:hAnsi="方正小标宋简体" w:eastAsia="方正小标宋简体"/>
          <w:sz w:val="44"/>
          <w:szCs w:val="44"/>
        </w:rPr>
      </w:pPr>
    </w:p>
    <w:p w14:paraId="5392527A">
      <w:pPr>
        <w:jc w:val="both"/>
        <w:rPr>
          <w:rFonts w:hint="eastAsia" w:ascii="黑体" w:hAnsi="黑体" w:eastAsia="黑体" w:cs="黑体"/>
          <w:sz w:val="32"/>
          <w:szCs w:val="44"/>
        </w:rPr>
      </w:pPr>
      <w:r>
        <w:rPr>
          <w:rFonts w:hint="eastAsia" w:ascii="黑体" w:hAnsi="黑体" w:eastAsia="黑体" w:cs="黑体"/>
          <w:sz w:val="32"/>
          <w:szCs w:val="44"/>
        </w:rPr>
        <w:t>二、AI4S创新应用工具研发</w:t>
      </w:r>
    </w:p>
    <w:p w14:paraId="24B999F3">
      <w:pPr>
        <w:jc w:val="both"/>
      </w:pPr>
    </w:p>
    <w:tbl>
      <w:tblPr>
        <w:tblStyle w:val="16"/>
        <w:tblW w:w="0" w:type="auto"/>
        <w:tblInd w:w="0" w:type="dxa"/>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Layout w:type="fixed"/>
        <w:tblCellMar>
          <w:top w:w="0" w:type="dxa"/>
          <w:left w:w="108" w:type="dxa"/>
          <w:bottom w:w="0" w:type="dxa"/>
          <w:right w:w="108" w:type="dxa"/>
        </w:tblCellMar>
      </w:tblPr>
      <w:tblGrid>
        <w:gridCol w:w="1545"/>
        <w:gridCol w:w="2265"/>
        <w:gridCol w:w="2265"/>
        <w:gridCol w:w="2265"/>
      </w:tblGrid>
      <w:tr w14:paraId="03738F6A">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51" w:hRule="atLeast"/>
        </w:trPr>
        <w:tc>
          <w:tcPr>
            <w:tcW w:w="154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074F316C">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出题企业</w:t>
            </w:r>
          </w:p>
        </w:tc>
        <w:tc>
          <w:tcPr>
            <w:tcW w:w="6795" w:type="dxa"/>
            <w:gridSpan w:val="3"/>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3487FF5D">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腾讯云计算(北京)有限责任公司</w:t>
            </w:r>
          </w:p>
        </w:tc>
      </w:tr>
      <w:tr w14:paraId="6BA6124C">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00"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D5DD7ED">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赛题题目</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71428853">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szCs w:val="28"/>
                <w:u w:val="none"/>
              </w:rPr>
              <w:t>AI4S创新应用工具研发</w:t>
            </w:r>
          </w:p>
        </w:tc>
      </w:tr>
      <w:tr w14:paraId="1F7C7BFE">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00"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454CDB22">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模型类型</w:t>
            </w:r>
          </w:p>
        </w:tc>
        <w:tc>
          <w:tcPr>
            <w:tcW w:w="2265" w:type="dxa"/>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2B9274B4">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1"/>
                <w:u w:val="none"/>
                <w:lang w:eastAsia="zh-CN"/>
              </w:rPr>
              <w:t>☑</w:t>
            </w:r>
            <w:r>
              <w:rPr>
                <w:rFonts w:hint="eastAsia" w:ascii="仿宋_GB2312" w:hAnsi="仿宋_GB2312" w:eastAsia="仿宋_GB2312" w:cs="仿宋_GB2312"/>
                <w:i w:val="0"/>
                <w:strike w:val="0"/>
                <w:color w:val="000000"/>
                <w:spacing w:val="0"/>
                <w:sz w:val="21"/>
                <w:u w:val="none"/>
              </w:rPr>
              <w:t>智能模型训练类别</w:t>
            </w:r>
          </w:p>
        </w:tc>
        <w:tc>
          <w:tcPr>
            <w:tcW w:w="2265" w:type="dxa"/>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2919FB61">
            <w:pPr>
              <w:snapToGrid w:val="0"/>
              <w:spacing w:before="0" w:after="0" w:line="240" w:lineRule="auto"/>
              <w:ind w:left="0" w:right="0"/>
              <w:jc w:val="center"/>
              <w:rPr>
                <w:rFonts w:hint="eastAsia" w:ascii="仿宋_GB2312" w:hAnsi="仿宋_GB2312" w:eastAsia="仿宋_GB2312" w:cs="仿宋_GB2312"/>
              </w:rPr>
            </w:pPr>
            <w:bookmarkStart w:id="8" w:name="OLE_LINK17"/>
            <w:r>
              <w:rPr>
                <w:rFonts w:hint="eastAsia" w:ascii="仿宋_GB2312" w:hAnsi="仿宋_GB2312" w:eastAsia="仿宋_GB2312" w:cs="仿宋_GB2312"/>
                <w:i w:val="0"/>
                <w:strike w:val="0"/>
                <w:color w:val="000000"/>
                <w:spacing w:val="0"/>
                <w:sz w:val="21"/>
                <w:u w:val="none"/>
              </w:rPr>
              <w:t>□</w:t>
            </w:r>
            <w:bookmarkEnd w:id="8"/>
            <w:r>
              <w:rPr>
                <w:rFonts w:hint="eastAsia" w:ascii="仿宋_GB2312" w:hAnsi="仿宋_GB2312" w:eastAsia="仿宋_GB2312" w:cs="仿宋_GB2312"/>
                <w:i w:val="0"/>
                <w:strike w:val="0"/>
                <w:color w:val="000000"/>
                <w:spacing w:val="0"/>
                <w:sz w:val="21"/>
                <w:u w:val="none"/>
              </w:rPr>
              <w:t>端侧模型创新类别</w:t>
            </w:r>
          </w:p>
        </w:tc>
        <w:tc>
          <w:tcPr>
            <w:tcW w:w="2265" w:type="dxa"/>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2ED263B7">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0"/>
                <w:u w:val="none"/>
              </w:rPr>
              <w:t>□</w:t>
            </w:r>
            <w:r>
              <w:rPr>
                <w:rFonts w:hint="eastAsia" w:ascii="仿宋_GB2312" w:hAnsi="仿宋_GB2312" w:eastAsia="仿宋_GB2312" w:cs="仿宋_GB2312"/>
                <w:i w:val="0"/>
                <w:strike w:val="0"/>
                <w:color w:val="000000"/>
                <w:spacing w:val="0"/>
                <w:sz w:val="21"/>
                <w:u w:val="none"/>
              </w:rPr>
              <w:t>Agent应用开发类别</w:t>
            </w:r>
          </w:p>
        </w:tc>
      </w:tr>
      <w:tr w14:paraId="6DDAB3BD">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85"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2B6EE052">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赛题背景</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0CF6DFB5">
            <w:pPr>
              <w:snapToGrid w:val="0"/>
              <w:spacing w:before="0" w:after="0" w:line="240" w:lineRule="auto"/>
              <w:ind w:left="0" w:right="0" w:firstLine="560" w:firstLineChars="20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随着人工智能技术向科学领域（AI for Science）的深度渗透，AI模型在物理、化学、生物、材料、环境等学科中展现出颠覆性潜力。为激发高校学生对交叉学科研究的兴趣，推动AI技术与科学问题的深度融合，本次比赛旨在鼓励参赛者基于AI模型（如强化学习框架、大语言模型、多模态模型、计算机视觉模型等），探索科学领域的新方法、新工具或新应用场景。参赛者需结合具体科学问题，完成模型训练、实验验证或原型系统开发，展现AI驱动科学研究的创新价值。</w:t>
            </w:r>
          </w:p>
        </w:tc>
      </w:tr>
      <w:tr w14:paraId="0A1992EB">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841"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6165E52">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赛题内容</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50048E91">
            <w:pPr>
              <w:snapToGrid w:val="0"/>
              <w:spacing w:before="0" w:after="0" w:line="240" w:lineRule="auto"/>
              <w:ind w:left="0" w:right="0"/>
              <w:jc w:val="left"/>
              <w:rPr>
                <w:rFonts w:hint="eastAsia" w:ascii="仿宋_GB2312" w:hAnsi="仿宋_GB2312" w:eastAsia="仿宋_GB2312" w:cs="仿宋_GB2312"/>
              </w:rPr>
            </w:pPr>
            <w:r>
              <w:rPr>
                <w:rFonts w:hint="eastAsia" w:ascii="仿宋_GB2312" w:hAnsi="仿宋_GB2312" w:eastAsia="仿宋_GB2312" w:cs="仿宋_GB2312"/>
                <w:i w:val="0"/>
                <w:strike w:val="0"/>
                <w:color w:val="7F7F7F"/>
                <w:spacing w:val="0"/>
                <w:sz w:val="28"/>
                <w:u w:val="none"/>
              </w:rPr>
              <w:t>（包含任务描述、任务说明等）</w:t>
            </w:r>
          </w:p>
          <w:p w14:paraId="4AD025ED">
            <w:pPr>
              <w:snapToGrid w:val="0"/>
              <w:spacing w:before="0" w:after="0" w:line="240" w:lineRule="auto"/>
              <w:ind w:left="0" w:right="0"/>
              <w:jc w:val="left"/>
              <w:rPr>
                <w:rFonts w:hint="eastAsia" w:ascii="仿宋_GB2312" w:hAnsi="仿宋_GB2312" w:eastAsia="仿宋_GB2312" w:cs="仿宋_GB2312"/>
              </w:rPr>
            </w:pPr>
            <w:bookmarkStart w:id="9" w:name="OLE_LINK18"/>
            <w:r>
              <w:rPr>
                <w:rFonts w:hint="eastAsia" w:ascii="仿宋_GB2312" w:hAnsi="仿宋_GB2312" w:eastAsia="仿宋_GB2312" w:cs="仿宋_GB2312"/>
                <w:b/>
                <w:i w:val="0"/>
                <w:strike w:val="0"/>
                <w:color w:val="000000"/>
                <w:spacing w:val="0"/>
                <w:sz w:val="28"/>
                <w:u w:val="none"/>
              </w:rPr>
              <w:t>主题方向​：</w:t>
            </w:r>
            <w:bookmarkEnd w:id="9"/>
          </w:p>
          <w:p w14:paraId="4D8D3227">
            <w:pPr>
              <w:snapToGrid w:val="0"/>
              <w:spacing w:before="0" w:after="0" w:line="240" w:lineRule="auto"/>
              <w:ind w:left="0" w:right="0" w:firstLine="560" w:firstLineChars="200"/>
              <w:jc w:val="left"/>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鼓励参赛团队从实际科学问题出发，设计基于人工智能的创新解决方案。要求基于开源AI技术栈（如深度学习框架PyTorch、TensorFlow，或预训练模型LLaMA、DeepSeek-R1、Hunyuan等），探索科学领域的新方法、新工具或者新应用场景。在模型训练之外，要求提供</w:t>
            </w:r>
            <w:r>
              <w:rPr>
                <w:rFonts w:hint="eastAsia" w:ascii="仿宋_GB2312" w:hAnsi="仿宋_GB2312" w:eastAsia="仿宋_GB2312" w:cs="仿宋_GB2312"/>
                <w:i w:val="0"/>
                <w:strike w:val="0"/>
                <w:color w:val="000000"/>
                <w:spacing w:val="0"/>
                <w:sz w:val="28"/>
                <w:u w:val="none"/>
              </w:rPr>
              <w:t>该模型解决科学问题的最终落地设想，能提供实验验证或原型系统验证落地设想更佳。</w:t>
            </w:r>
          </w:p>
          <w:p w14:paraId="3C44D417">
            <w:pPr>
              <w:snapToGrid w:val="0"/>
              <w:spacing w:before="0" w:after="0" w:line="240" w:lineRule="auto"/>
              <w:ind w:left="0" w:right="0"/>
              <w:jc w:val="left"/>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 </w:t>
            </w:r>
          </w:p>
          <w:p w14:paraId="271E0708">
            <w:pPr>
              <w:snapToGrid w:val="0"/>
              <w:spacing w:before="0" w:after="0" w:line="240" w:lineRule="auto"/>
              <w:ind w:left="0" w:right="0"/>
              <w:jc w:val="left"/>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w:t>
            </w:r>
            <w:r>
              <w:rPr>
                <w:rFonts w:hint="eastAsia" w:ascii="仿宋_GB2312" w:hAnsi="仿宋_GB2312" w:eastAsia="仿宋_GB2312" w:cs="仿宋_GB2312"/>
                <w:b/>
                <w:i w:val="0"/>
                <w:strike w:val="0"/>
                <w:color w:val="000000"/>
                <w:spacing w:val="0"/>
                <w:sz w:val="28"/>
                <w:u w:val="none"/>
              </w:rPr>
              <w:t>任务要求​：</w:t>
            </w:r>
          </w:p>
          <w:p w14:paraId="5EC3CBF5">
            <w:pPr>
              <w:snapToGrid w:val="0"/>
              <w:spacing w:before="0" w:after="0" w:line="240" w:lineRule="auto"/>
              <w:ind w:left="440" w:hanging="440"/>
              <w:jc w:val="left"/>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1.基于开源或自建数据集训练AI模型，解决特定科学问题。</w:t>
            </w:r>
          </w:p>
          <w:p w14:paraId="3A70F6CB">
            <w:pPr>
              <w:snapToGrid w:val="0"/>
              <w:spacing w:before="0" w:after="0" w:line="240" w:lineRule="auto"/>
              <w:ind w:left="440" w:hanging="440"/>
              <w:jc w:val="left"/>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2.AI技术解决科学问题的最终落地构想。</w:t>
            </w:r>
          </w:p>
          <w:p w14:paraId="180FC30E">
            <w:pPr>
              <w:snapToGrid w:val="0"/>
              <w:spacing w:before="0" w:after="0" w:line="240" w:lineRule="auto"/>
              <w:ind w:left="440" w:hanging="440"/>
              <w:jc w:val="left"/>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3.加分项：开发可交互的Demo系统或实验验证原型（如Jupyter Notebook、Web应用等）</w:t>
            </w:r>
          </w:p>
        </w:tc>
      </w:tr>
      <w:tr w14:paraId="1833AF0A">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85"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5E07834">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赛题要求</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2ACCCFAE">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7F7F7F"/>
                <w:spacing w:val="0"/>
                <w:sz w:val="28"/>
                <w:u w:val="none"/>
                <w:shd w:val="clear" w:color="auto" w:fill="FFFFFF"/>
              </w:rPr>
              <w:t>（包含评测指标、提交内容、模型提交与评测要求等）</w:t>
            </w:r>
          </w:p>
          <w:p w14:paraId="5DA599DF">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b/>
                <w:i w:val="0"/>
                <w:strike w:val="0"/>
                <w:color w:val="000000"/>
                <w:spacing w:val="0"/>
                <w:sz w:val="28"/>
                <w:u w:val="none"/>
                <w:shd w:val="clear" w:color="auto" w:fill="FFFFFF"/>
              </w:rPr>
              <w:t>提交材料：</w:t>
            </w:r>
          </w:p>
          <w:p w14:paraId="43DAAA34">
            <w:pPr>
              <w:snapToGrid w:val="0"/>
              <w:spacing w:before="0" w:after="0" w:line="240" w:lineRule="auto"/>
              <w:ind w:left="440" w:hanging="44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lang w:val="en-US" w:eastAsia="zh-CN"/>
              </w:rPr>
              <w:t>1）</w:t>
            </w:r>
            <w:r>
              <w:rPr>
                <w:rFonts w:hint="eastAsia" w:ascii="仿宋_GB2312" w:hAnsi="仿宋_GB2312" w:eastAsia="仿宋_GB2312" w:cs="仿宋_GB2312"/>
                <w:i w:val="0"/>
                <w:strike w:val="0"/>
                <w:color w:val="000000"/>
                <w:spacing w:val="0"/>
                <w:sz w:val="28"/>
                <w:u w:val="none"/>
                <w:shd w:val="clear" w:color="auto" w:fill="FFFFFF"/>
              </w:rPr>
              <w:t>技术文档​：一份方案文档（包含问题定义、技术路线、实验结果、创新点分析等）</w:t>
            </w:r>
          </w:p>
          <w:p w14:paraId="038F481A">
            <w:pPr>
              <w:snapToGrid w:val="0"/>
              <w:spacing w:before="0" w:after="0" w:line="240" w:lineRule="auto"/>
              <w:ind w:left="440" w:hanging="44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lang w:val="en-US" w:eastAsia="zh-CN"/>
              </w:rPr>
              <w:t>2）</w:t>
            </w:r>
            <w:r>
              <w:rPr>
                <w:rFonts w:hint="eastAsia" w:ascii="仿宋_GB2312" w:hAnsi="仿宋_GB2312" w:eastAsia="仿宋_GB2312" w:cs="仿宋_GB2312"/>
                <w:i w:val="0"/>
                <w:strike w:val="0"/>
                <w:color w:val="000000"/>
                <w:spacing w:val="0"/>
                <w:sz w:val="28"/>
                <w:u w:val="none"/>
                <w:shd w:val="clear" w:color="auto" w:fill="FFFFFF"/>
              </w:rPr>
              <w:t>模型和代码的开源链接：（开源协议为Apache2.0）与 SwanLab训练日志公开链接。</w:t>
            </w:r>
          </w:p>
          <w:p w14:paraId="49A027ED">
            <w:pPr>
              <w:snapToGrid w:val="0"/>
              <w:spacing w:before="0" w:after="0" w:line="240" w:lineRule="auto"/>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lang w:val="en-US" w:eastAsia="zh-CN"/>
              </w:rPr>
              <w:t>3）</w:t>
            </w:r>
            <w:r>
              <w:rPr>
                <w:rFonts w:hint="eastAsia" w:ascii="仿宋_GB2312" w:hAnsi="仿宋_GB2312" w:eastAsia="仿宋_GB2312" w:cs="仿宋_GB2312"/>
                <w:i w:val="0"/>
                <w:strike w:val="0"/>
                <w:color w:val="000000"/>
                <w:spacing w:val="0"/>
                <w:sz w:val="28"/>
                <w:u w:val="none"/>
                <w:shd w:val="clear" w:color="auto" w:fill="FFFFFF"/>
              </w:rPr>
              <w:t>Demo/实验视频​（加分项）：3分钟内演示视频，展示系统功能或者实验过程。</w:t>
            </w:r>
          </w:p>
          <w:p w14:paraId="25135F10">
            <w:pPr>
              <w:snapToGrid w:val="0"/>
              <w:spacing w:before="0" w:after="0" w:line="240" w:lineRule="auto"/>
              <w:ind w:left="440" w:hanging="44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lang w:val="en-US" w:eastAsia="zh-CN"/>
              </w:rPr>
              <w:t>4）</w:t>
            </w:r>
            <w:r>
              <w:rPr>
                <w:rFonts w:hint="eastAsia" w:ascii="仿宋_GB2312" w:hAnsi="仿宋_GB2312" w:eastAsia="仿宋_GB2312" w:cs="仿宋_GB2312"/>
                <w:i w:val="0"/>
                <w:strike w:val="0"/>
                <w:color w:val="000000"/>
                <w:spacing w:val="0"/>
                <w:sz w:val="28"/>
                <w:u w:val="none"/>
                <w:shd w:val="clear" w:color="auto" w:fill="FFFFFF"/>
              </w:rPr>
              <w:t>答辩PPT（决赛阶段）：重点说明技术亮点与应用价值。</w:t>
            </w:r>
          </w:p>
          <w:p w14:paraId="4E0E525A">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b/>
                <w:i w:val="0"/>
                <w:strike w:val="0"/>
                <w:color w:val="000000"/>
                <w:spacing w:val="0"/>
                <w:sz w:val="28"/>
                <w:u w:val="none"/>
                <w:shd w:val="clear" w:color="auto" w:fill="FFFFFF"/>
              </w:rPr>
              <w:t>评价方法：</w:t>
            </w:r>
          </w:p>
          <w:p w14:paraId="7D8F3A77">
            <w:pPr>
              <w:snapToGrid w:val="0"/>
              <w:spacing w:before="0" w:after="0" w:line="240" w:lineRule="auto"/>
              <w:ind w:left="360" w:hanging="360"/>
              <w:jc w:val="both"/>
              <w:rPr>
                <w:rFonts w:hint="eastAsia" w:ascii="仿宋_GB2312" w:hAnsi="仿宋_GB2312" w:eastAsia="仿宋_GB2312" w:cs="仿宋_GB2312"/>
              </w:rPr>
            </w:pPr>
            <w:r>
              <w:rPr>
                <w:rFonts w:hint="eastAsia" w:ascii="仿宋_GB2312" w:hAnsi="仿宋_GB2312" w:eastAsia="仿宋_GB2312" w:cs="仿宋_GB2312"/>
                <w:b/>
                <w:i w:val="0"/>
                <w:strike w:val="0"/>
                <w:color w:val="000000"/>
                <w:spacing w:val="0"/>
                <w:sz w:val="28"/>
                <w:u w:val="none"/>
                <w:shd w:val="clear" w:color="auto" w:fill="FFFFFF"/>
              </w:rPr>
              <w:t>1.创新性（40%）</w:t>
            </w:r>
            <w:r>
              <w:rPr>
                <w:rFonts w:hint="eastAsia" w:ascii="仿宋_GB2312" w:hAnsi="仿宋_GB2312" w:eastAsia="仿宋_GB2312" w:cs="仿宋_GB2312"/>
                <w:b/>
                <w:i w:val="0"/>
                <w:strike w:val="0"/>
                <w:color w:val="000000"/>
                <w:spacing w:val="0"/>
                <w:sz w:val="28"/>
                <w:u w:val="none"/>
                <w:shd w:val="clear" w:color="auto" w:fill="FFFFFF"/>
                <w:lang w:val="en-US" w:eastAsia="zh-CN"/>
              </w:rPr>
              <w:t xml:space="preserve"> </w:t>
            </w:r>
            <w:r>
              <w:rPr>
                <w:rFonts w:hint="eastAsia" w:ascii="仿宋_GB2312" w:hAnsi="仿宋_GB2312" w:eastAsia="仿宋_GB2312" w:cs="仿宋_GB2312"/>
                <w:i w:val="0"/>
                <w:strike w:val="0"/>
                <w:color w:val="000000"/>
                <w:spacing w:val="0"/>
                <w:sz w:val="28"/>
                <w:u w:val="none"/>
                <w:shd w:val="clear" w:color="auto" w:fill="FFFFFF"/>
              </w:rPr>
              <w:t>：应用场景的独特性和技术方案的原创性；</w:t>
            </w:r>
          </w:p>
          <w:p w14:paraId="016E9369">
            <w:pPr>
              <w:snapToGrid w:val="0"/>
              <w:spacing w:before="0" w:after="0" w:line="240" w:lineRule="auto"/>
              <w:ind w:left="360" w:hanging="360"/>
              <w:jc w:val="both"/>
              <w:rPr>
                <w:rFonts w:hint="eastAsia" w:ascii="仿宋_GB2312" w:hAnsi="仿宋_GB2312" w:eastAsia="仿宋_GB2312" w:cs="仿宋_GB2312"/>
              </w:rPr>
            </w:pPr>
            <w:r>
              <w:rPr>
                <w:rFonts w:hint="eastAsia" w:ascii="仿宋_GB2312" w:hAnsi="仿宋_GB2312" w:eastAsia="仿宋_GB2312" w:cs="仿宋_GB2312"/>
                <w:b/>
                <w:i w:val="0"/>
                <w:strike w:val="0"/>
                <w:color w:val="000000"/>
                <w:spacing w:val="0"/>
                <w:sz w:val="28"/>
                <w:u w:val="none"/>
                <w:shd w:val="clear" w:color="auto" w:fill="FFFFFF"/>
              </w:rPr>
              <w:t>2.技术实现（30%）</w:t>
            </w:r>
            <w:r>
              <w:rPr>
                <w:rFonts w:hint="eastAsia" w:ascii="仿宋_GB2312" w:hAnsi="仿宋_GB2312" w:eastAsia="仿宋_GB2312" w:cs="仿宋_GB2312"/>
                <w:b/>
                <w:i w:val="0"/>
                <w:strike w:val="0"/>
                <w:color w:val="000000"/>
                <w:spacing w:val="0"/>
                <w:sz w:val="28"/>
                <w:u w:val="none"/>
                <w:shd w:val="clear" w:color="auto" w:fill="FFFFFF"/>
                <w:lang w:val="en-US" w:eastAsia="zh-CN"/>
              </w:rPr>
              <w:t xml:space="preserve"> </w:t>
            </w:r>
            <w:r>
              <w:rPr>
                <w:rFonts w:hint="eastAsia" w:ascii="仿宋_GB2312" w:hAnsi="仿宋_GB2312" w:eastAsia="仿宋_GB2312" w:cs="仿宋_GB2312"/>
                <w:i w:val="0"/>
                <w:strike w:val="0"/>
                <w:color w:val="000000"/>
                <w:spacing w:val="0"/>
                <w:sz w:val="28"/>
                <w:u w:val="none"/>
                <w:shd w:val="clear" w:color="auto" w:fill="FFFFFF"/>
              </w:rPr>
              <w:t>：模型训练效果（如准确率、F1分数）、代码质量与工程规范性；</w:t>
            </w:r>
          </w:p>
          <w:p w14:paraId="399828D6">
            <w:pPr>
              <w:snapToGrid w:val="0"/>
              <w:spacing w:before="0" w:after="0" w:line="240" w:lineRule="auto"/>
              <w:ind w:left="360" w:hanging="360"/>
              <w:jc w:val="both"/>
              <w:rPr>
                <w:rFonts w:hint="eastAsia" w:ascii="仿宋_GB2312" w:hAnsi="仿宋_GB2312" w:eastAsia="仿宋_GB2312" w:cs="仿宋_GB2312"/>
              </w:rPr>
            </w:pPr>
            <w:r>
              <w:rPr>
                <w:rFonts w:hint="eastAsia" w:ascii="仿宋_GB2312" w:hAnsi="仿宋_GB2312" w:eastAsia="仿宋_GB2312" w:cs="仿宋_GB2312"/>
                <w:b/>
                <w:i w:val="0"/>
                <w:strike w:val="0"/>
                <w:color w:val="000000"/>
                <w:spacing w:val="0"/>
                <w:sz w:val="28"/>
                <w:u w:val="none"/>
                <w:shd w:val="clear" w:color="auto" w:fill="FFFFFF"/>
              </w:rPr>
              <w:t>3.应用价值（20%）</w:t>
            </w:r>
            <w:r>
              <w:rPr>
                <w:rFonts w:hint="eastAsia" w:ascii="仿宋_GB2312" w:hAnsi="仿宋_GB2312" w:eastAsia="仿宋_GB2312" w:cs="仿宋_GB2312"/>
                <w:b/>
                <w:i w:val="0"/>
                <w:strike w:val="0"/>
                <w:color w:val="000000"/>
                <w:spacing w:val="0"/>
                <w:sz w:val="28"/>
                <w:u w:val="none"/>
                <w:shd w:val="clear" w:color="auto" w:fill="FFFFFF"/>
                <w:lang w:val="en-US" w:eastAsia="zh-CN"/>
              </w:rPr>
              <w:t xml:space="preserve"> </w:t>
            </w:r>
            <w:r>
              <w:rPr>
                <w:rFonts w:hint="eastAsia" w:ascii="仿宋_GB2312" w:hAnsi="仿宋_GB2312" w:eastAsia="仿宋_GB2312" w:cs="仿宋_GB2312"/>
                <w:i w:val="0"/>
                <w:strike w:val="0"/>
                <w:color w:val="000000"/>
                <w:spacing w:val="0"/>
                <w:sz w:val="28"/>
                <w:u w:val="none"/>
                <w:shd w:val="clear" w:color="auto" w:fill="FFFFFF"/>
              </w:rPr>
              <w:t>：解决实际科学问题的潜力及可扩展性；</w:t>
            </w:r>
          </w:p>
          <w:p w14:paraId="41F065DA">
            <w:pPr>
              <w:snapToGrid w:val="0"/>
              <w:spacing w:before="0" w:after="0" w:line="240" w:lineRule="auto"/>
              <w:ind w:left="360" w:hanging="360"/>
              <w:jc w:val="both"/>
              <w:rPr>
                <w:rFonts w:hint="eastAsia" w:ascii="仿宋_GB2312" w:hAnsi="仿宋_GB2312" w:eastAsia="仿宋_GB2312" w:cs="仿宋_GB2312"/>
              </w:rPr>
            </w:pPr>
            <w:r>
              <w:rPr>
                <w:rFonts w:hint="eastAsia" w:ascii="仿宋_GB2312" w:hAnsi="仿宋_GB2312" w:eastAsia="仿宋_GB2312" w:cs="仿宋_GB2312"/>
                <w:b/>
                <w:i w:val="0"/>
                <w:strike w:val="0"/>
                <w:color w:val="000000"/>
                <w:spacing w:val="0"/>
                <w:sz w:val="28"/>
                <w:u w:val="none"/>
                <w:shd w:val="clear" w:color="auto" w:fill="FFFFFF"/>
              </w:rPr>
              <w:t>4.可解释性（10%）</w:t>
            </w:r>
            <w:r>
              <w:rPr>
                <w:rFonts w:hint="eastAsia" w:ascii="仿宋_GB2312" w:hAnsi="仿宋_GB2312" w:eastAsia="仿宋_GB2312" w:cs="仿宋_GB2312"/>
                <w:b/>
                <w:i w:val="0"/>
                <w:strike w:val="0"/>
                <w:color w:val="000000"/>
                <w:spacing w:val="0"/>
                <w:sz w:val="28"/>
                <w:u w:val="none"/>
                <w:shd w:val="clear" w:color="auto" w:fill="FFFFFF"/>
                <w:lang w:val="en-US" w:eastAsia="zh-CN"/>
              </w:rPr>
              <w:t xml:space="preserve"> </w:t>
            </w:r>
            <w:r>
              <w:rPr>
                <w:rFonts w:hint="eastAsia" w:ascii="仿宋_GB2312" w:hAnsi="仿宋_GB2312" w:eastAsia="仿宋_GB2312" w:cs="仿宋_GB2312"/>
                <w:i w:val="0"/>
                <w:strike w:val="0"/>
                <w:color w:val="000000"/>
                <w:spacing w:val="0"/>
                <w:sz w:val="28"/>
                <w:u w:val="none"/>
                <w:shd w:val="clear" w:color="auto" w:fill="FFFFFF"/>
              </w:rPr>
              <w:t>：模型输出结果的科学逻辑性与可验证性。</w:t>
            </w:r>
          </w:p>
        </w:tc>
      </w:tr>
      <w:tr w14:paraId="32FC2842">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2724"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79F20DF">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配套支持</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3239AFDB">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7F7F7F"/>
                <w:spacing w:val="0"/>
                <w:sz w:val="28"/>
                <w:u w:val="none"/>
                <w:shd w:val="clear" w:color="auto" w:fill="FFFFFF"/>
              </w:rPr>
              <w:t>（包含企业为参赛团队提供的①技术支持，包括线上命题宣讲、赛题辅导、线下活动等；②软硬件资源配套，</w:t>
            </w:r>
            <w:r>
              <w:rPr>
                <w:rFonts w:hint="eastAsia" w:ascii="仿宋_GB2312" w:hAnsi="仿宋_GB2312" w:eastAsia="仿宋_GB2312" w:cs="仿宋_GB2312"/>
                <w:b/>
                <w:i w:val="0"/>
                <w:strike w:val="0"/>
                <w:color w:val="7F7F7F"/>
                <w:spacing w:val="0"/>
                <w:sz w:val="28"/>
                <w:u w:val="none"/>
                <w:shd w:val="clear" w:color="auto" w:fill="FFFFFF"/>
              </w:rPr>
              <w:t>包括必要的数据集和数据集介绍</w:t>
            </w:r>
            <w:r>
              <w:rPr>
                <w:rFonts w:hint="eastAsia" w:ascii="仿宋_GB2312" w:hAnsi="仿宋_GB2312" w:eastAsia="仿宋_GB2312" w:cs="仿宋_GB2312"/>
                <w:i w:val="0"/>
                <w:strike w:val="0"/>
                <w:color w:val="7F7F7F"/>
                <w:spacing w:val="0"/>
                <w:sz w:val="28"/>
                <w:u w:val="none"/>
                <w:shd w:val="clear" w:color="auto" w:fill="FFFFFF"/>
              </w:rPr>
              <w:t>；③在优秀项目成果知识产权转化、优秀学生技术认证、实习和就业等方面能够提供的支持等）</w:t>
            </w:r>
          </w:p>
          <w:p w14:paraId="5A735D8F">
            <w:pPr>
              <w:snapToGrid w:val="0"/>
              <w:spacing w:before="0" w:after="0" w:line="240" w:lineRule="auto"/>
              <w:ind w:left="0" w:right="0"/>
              <w:jc w:val="both"/>
              <w:rPr>
                <w:rFonts w:hint="eastAsia" w:ascii="仿宋_GB2312" w:hAnsi="仿宋_GB2312" w:eastAsia="仿宋_GB2312" w:cs="仿宋_GB2312"/>
              </w:rPr>
            </w:pPr>
          </w:p>
          <w:p w14:paraId="11CF9729">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1、工具支持</w:t>
            </w:r>
          </w:p>
          <w:p w14:paraId="5428B22A">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 提供</w:t>
            </w:r>
            <w:bookmarkStart w:id="10" w:name="OLE_LINK5"/>
            <w:r>
              <w:rPr>
                <w:rFonts w:hint="eastAsia" w:ascii="仿宋_GB2312" w:hAnsi="仿宋_GB2312" w:eastAsia="仿宋_GB2312" w:cs="仿宋_GB2312"/>
                <w:i w:val="0"/>
                <w:strike w:val="0"/>
                <w:color w:val="000000"/>
                <w:spacing w:val="0"/>
                <w:sz w:val="28"/>
                <w:u w:val="none"/>
                <w:shd w:val="clear" w:color="auto" w:fill="FFFFFF"/>
              </w:rPr>
              <w:t>腾讯</w:t>
            </w:r>
            <w:bookmarkEnd w:id="10"/>
            <w:r>
              <w:rPr>
                <w:rFonts w:hint="eastAsia" w:ascii="仿宋_GB2312" w:hAnsi="仿宋_GB2312" w:eastAsia="仿宋_GB2312" w:cs="仿宋_GB2312"/>
                <w:i w:val="0"/>
                <w:strike w:val="0"/>
                <w:color w:val="000000"/>
                <w:spacing w:val="0"/>
                <w:sz w:val="28"/>
                <w:u w:val="none"/>
                <w:shd w:val="clear" w:color="auto" w:fill="FFFFFF"/>
              </w:rPr>
              <w:t>云cloudstudio.net（云端 IDE）工具及每月10000分钟GPU免费算力支持。</w:t>
            </w:r>
          </w:p>
          <w:p w14:paraId="75133301">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 提供SwanLab专业版工具。</w:t>
            </w:r>
          </w:p>
          <w:p w14:paraId="0B9C8CBC">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2、奖品支持</w:t>
            </w:r>
          </w:p>
          <w:p w14:paraId="2E91154F">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 赛道为完赛团队成员提供QQ音乐豪华绿钻月卡奖励，决赛胜出团队提供对应实物奖品激励。</w:t>
            </w:r>
          </w:p>
          <w:p w14:paraId="54F7ABFB">
            <w:pPr>
              <w:snapToGrid w:val="0"/>
              <w:spacing w:before="0" w:after="0" w:line="240" w:lineRule="auto"/>
              <w:ind w:left="0" w:right="0"/>
              <w:jc w:val="both"/>
              <w:rPr>
                <w:rFonts w:hint="eastAsia" w:ascii="仿宋_GB2312" w:hAnsi="仿宋_GB2312" w:eastAsia="仿宋_GB2312" w:cs="仿宋_GB2312"/>
              </w:rPr>
            </w:pPr>
          </w:p>
          <w:p w14:paraId="3CD42E71">
            <w:pPr>
              <w:snapToGrid w:val="0"/>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shd w:val="clear" w:color="auto" w:fill="FFFFFF"/>
              </w:rPr>
              <w:t>注：参赛队伍扫码二维码加入“</w:t>
            </w:r>
            <w:bookmarkStart w:id="11" w:name="OLE_LINK6"/>
            <w:bookmarkEnd w:id="11"/>
            <w:bookmarkStart w:id="12" w:name="OLE_LINK6"/>
            <w:r>
              <w:rPr>
                <w:rFonts w:hint="eastAsia" w:ascii="仿宋_GB2312" w:hAnsi="仿宋_GB2312" w:eastAsia="仿宋_GB2312" w:cs="仿宋_GB2312"/>
                <w:i w:val="0"/>
                <w:strike w:val="0"/>
                <w:color w:val="000000"/>
                <w:spacing w:val="0"/>
                <w:sz w:val="28"/>
                <w:u w:val="none"/>
                <w:shd w:val="clear" w:color="auto" w:fill="FFFFFF"/>
              </w:rPr>
              <w:t>ICT-AI4S创新应用工具交流群</w:t>
            </w:r>
            <w:bookmarkEnd w:id="12"/>
            <w:r>
              <w:rPr>
                <w:rFonts w:hint="eastAsia" w:ascii="仿宋_GB2312" w:hAnsi="仿宋_GB2312" w:eastAsia="仿宋_GB2312" w:cs="仿宋_GB2312"/>
                <w:i w:val="0"/>
                <w:strike w:val="0"/>
                <w:color w:val="000000"/>
                <w:spacing w:val="0"/>
                <w:sz w:val="28"/>
                <w:u w:val="none"/>
                <w:shd w:val="clear" w:color="auto" w:fill="FFFFFF"/>
              </w:rPr>
              <w:t>”， 社群提供比赛答疑和赛前培训及比赛结果通知等，请报名参赛的队伍务必加入此群。</w:t>
            </w:r>
          </w:p>
          <w:p w14:paraId="2C7E17C7">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rPr>
              <w:drawing>
                <wp:inline distT="0" distB="0" distL="0" distR="0">
                  <wp:extent cx="2409825" cy="2409825"/>
                  <wp:effectExtent l="0" t="0" r="0" b="0"/>
                  <wp:docPr id="11" name="picture" descr="descript"/>
                  <wp:cNvGraphicFramePr/>
                  <a:graphic xmlns:a="http://schemas.openxmlformats.org/drawingml/2006/main">
                    <a:graphicData uri="http://schemas.openxmlformats.org/drawingml/2006/picture">
                      <pic:pic xmlns:pic="http://schemas.openxmlformats.org/drawingml/2006/picture">
                        <pic:nvPicPr>
                          <pic:cNvPr id="11" name="picture" descr="descript"/>
                          <pic:cNvPicPr/>
                        </pic:nvPicPr>
                        <pic:blipFill>
                          <a:blip r:embed="rId7"/>
                          <a:stretch>
                            <a:fillRect/>
                          </a:stretch>
                        </pic:blipFill>
                        <pic:spPr>
                          <a:xfrm>
                            <a:off x="0" y="0"/>
                            <a:ext cx="2409825" cy="2409825"/>
                          </a:xfrm>
                          <a:prstGeom prst="rect">
                            <a:avLst/>
                          </a:prstGeom>
                        </pic:spPr>
                      </pic:pic>
                    </a:graphicData>
                  </a:graphic>
                </wp:inline>
              </w:drawing>
            </w:r>
          </w:p>
        </w:tc>
      </w:tr>
    </w:tbl>
    <w:p w14:paraId="7DB38233">
      <w:pPr>
        <w:jc w:val="both"/>
        <w:rPr>
          <w:rFonts w:hint="eastAsia" w:ascii="黑体" w:hAnsi="黑体" w:eastAsia="黑体" w:cs="黑体"/>
          <w:sz w:val="32"/>
          <w:szCs w:val="44"/>
        </w:rPr>
      </w:pPr>
    </w:p>
    <w:p w14:paraId="1C44BDEB">
      <w:pPr>
        <w:jc w:val="both"/>
        <w:rPr>
          <w:rFonts w:hint="eastAsia" w:ascii="黑体" w:hAnsi="黑体" w:eastAsia="黑体" w:cs="黑体"/>
          <w:sz w:val="32"/>
          <w:szCs w:val="44"/>
        </w:rPr>
      </w:pPr>
      <w:r>
        <w:rPr>
          <w:rFonts w:hint="eastAsia" w:ascii="黑体" w:hAnsi="黑体" w:eastAsia="黑体" w:cs="黑体"/>
          <w:sz w:val="32"/>
          <w:szCs w:val="44"/>
        </w:rPr>
        <w:t>三、基于魔搭工具箱的数字分身训练</w:t>
      </w:r>
    </w:p>
    <w:p w14:paraId="1C464AB2">
      <w:pPr>
        <w:jc w:val="both"/>
      </w:pPr>
    </w:p>
    <w:tbl>
      <w:tblPr>
        <w:tblStyle w:val="16"/>
        <w:tblW w:w="0" w:type="auto"/>
        <w:tblInd w:w="0" w:type="dxa"/>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Layout w:type="fixed"/>
        <w:tblCellMar>
          <w:top w:w="0" w:type="dxa"/>
          <w:left w:w="108" w:type="dxa"/>
          <w:bottom w:w="0" w:type="dxa"/>
          <w:right w:w="108" w:type="dxa"/>
        </w:tblCellMar>
      </w:tblPr>
      <w:tblGrid>
        <w:gridCol w:w="1545"/>
        <w:gridCol w:w="2265"/>
        <w:gridCol w:w="2265"/>
        <w:gridCol w:w="3225"/>
      </w:tblGrid>
      <w:tr w14:paraId="415403E9">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38" w:hRule="atLeast"/>
        </w:trPr>
        <w:tc>
          <w:tcPr>
            <w:tcW w:w="154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05FAEDB">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出题企业</w:t>
            </w:r>
          </w:p>
        </w:tc>
        <w:tc>
          <w:tcPr>
            <w:tcW w:w="7755" w:type="dxa"/>
            <w:gridSpan w:val="3"/>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391267F3">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阿里巴巴魔搭社区</w:t>
            </w:r>
          </w:p>
        </w:tc>
      </w:tr>
      <w:tr w14:paraId="6ED80715">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688"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5BB18C0E">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赛题题目</w:t>
            </w:r>
          </w:p>
        </w:tc>
        <w:tc>
          <w:tcPr>
            <w:tcW w:w="775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78B7C34E">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基于魔搭工具箱的数字分身训练</w:t>
            </w:r>
          </w:p>
        </w:tc>
      </w:tr>
      <w:tr w14:paraId="79EBC9BE">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688"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0513D7BA">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模型类型</w:t>
            </w:r>
          </w:p>
        </w:tc>
        <w:tc>
          <w:tcPr>
            <w:tcW w:w="2265" w:type="dxa"/>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1751C87B">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1"/>
                <w:u w:val="none"/>
              </w:rPr>
              <w:t>☑智能模型训练类别</w:t>
            </w:r>
          </w:p>
        </w:tc>
        <w:tc>
          <w:tcPr>
            <w:tcW w:w="2265" w:type="dxa"/>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3B68376A">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1"/>
                <w:u w:val="none"/>
              </w:rPr>
              <w:t>□端侧模型创新类别</w:t>
            </w:r>
          </w:p>
        </w:tc>
        <w:tc>
          <w:tcPr>
            <w:tcW w:w="3225" w:type="dxa"/>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1EABB2EB">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1"/>
                <w:u w:val="none"/>
              </w:rPr>
              <w:t>□Agent应用开发类别</w:t>
            </w:r>
          </w:p>
        </w:tc>
      </w:tr>
      <w:tr w14:paraId="02C19ACE">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078"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43AE8696">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赛题背景</w:t>
            </w:r>
          </w:p>
        </w:tc>
        <w:tc>
          <w:tcPr>
            <w:tcW w:w="775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0987AA69">
            <w:pPr>
              <w:snapToGrid w:val="0"/>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角色扮演AI（Role-Playing Language Agents，RPLAs）作为大语言模型的重要应用，在情感陪伴、故事创作及真人数字分身等领域需求激增，其核心在于精准模拟特定角色的设定与行为模式。通过大模型微调技术，可高效捕捉个体语言特征与语义逻辑，显著提升数字分身在教育、医疗、城市服务等场景的自然度与专业性。当前数字分身已延伸至虚拟教师、社交助手、文化遗产数字化等多元领域，覆盖实时交互与情感陪伴等核心需求，而微调技术对模型垂直场景适配性的优化，将进一步释放其在个性化服务与人机协作中的潜力。</w:t>
            </w:r>
          </w:p>
          <w:p w14:paraId="479F93A6">
            <w:pPr>
              <w:snapToGrid w:val="0"/>
              <w:spacing w:before="0" w:after="0" w:line="240" w:lineRule="auto"/>
              <w:ind w:left="0" w:right="0"/>
              <w:jc w:val="left"/>
              <w:rPr>
                <w:rFonts w:hint="eastAsia" w:ascii="仿宋_GB2312" w:hAnsi="仿宋_GB2312" w:eastAsia="仿宋_GB2312" w:cs="仿宋_GB2312"/>
                <w:sz w:val="28"/>
                <w:szCs w:val="28"/>
              </w:rPr>
            </w:pPr>
          </w:p>
          <w:p w14:paraId="38829D02">
            <w:pPr>
              <w:snapToGrid w:val="0"/>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魔搭社区ModelScope是由阿里巴巴联合CCF开源发展委员会共同发起的国内首个中文AI模型开源社区，提供覆盖LLM、AIGC等领域的丰富模型资源与算力支持。开发者可通过一站式模型管理、调优训练及推理部署服务，结合社区提供的免费CPU/GPU算力，探索数字分身高效构建方法。</w:t>
            </w:r>
          </w:p>
          <w:p w14:paraId="05FD68EB">
            <w:pPr>
              <w:snapToGrid w:val="0"/>
              <w:spacing w:before="0" w:after="0" w:line="240" w:lineRule="auto"/>
              <w:ind w:left="0" w:right="0"/>
              <w:jc w:val="left"/>
              <w:rPr>
                <w:rFonts w:hint="eastAsia" w:ascii="仿宋_GB2312" w:hAnsi="仿宋_GB2312" w:eastAsia="仿宋_GB2312" w:cs="仿宋_GB2312"/>
                <w:sz w:val="28"/>
                <w:szCs w:val="28"/>
              </w:rPr>
            </w:pPr>
          </w:p>
          <w:p w14:paraId="184C9B9F">
            <w:pPr>
              <w:snapToGrid w:val="0"/>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本赛题旨在推动参赛者利用魔搭工具链与丰富的开源模型资源，探索数字分身的应用与AI媒介形态的持续演进。</w:t>
            </w:r>
          </w:p>
          <w:p w14:paraId="513960F0">
            <w:pPr>
              <w:snapToGrid w:val="0"/>
              <w:spacing w:before="0" w:after="0" w:line="240" w:lineRule="auto"/>
              <w:ind w:left="0" w:right="0"/>
              <w:jc w:val="left"/>
              <w:rPr>
                <w:rFonts w:hint="eastAsia" w:ascii="仿宋_GB2312" w:hAnsi="仿宋_GB2312" w:eastAsia="仿宋_GB2312" w:cs="仿宋_GB2312"/>
              </w:rPr>
            </w:pPr>
          </w:p>
        </w:tc>
      </w:tr>
      <w:tr w14:paraId="19804906">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392"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5D550BE">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赛题内容</w:t>
            </w:r>
          </w:p>
        </w:tc>
        <w:tc>
          <w:tcPr>
            <w:tcW w:w="775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754979F0">
            <w:pPr>
              <w:snapToGrid w:val="0"/>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至少使用一种魔搭社区提供的大模型工具（例如数据处理工具data-juicer、模型训练工具SWIFT、模型训练跟踪与可视化工具SwanLab等），对任意</w:t>
            </w:r>
            <w:r>
              <w:rPr>
                <w:rFonts w:hint="eastAsia" w:ascii="仿宋_GB2312" w:hAnsi="仿宋_GB2312" w:eastAsia="仿宋_GB2312" w:cs="仿宋_GB2312"/>
                <w:b/>
                <w:i w:val="0"/>
                <w:strike w:val="0"/>
                <w:color w:val="000000"/>
                <w:spacing w:val="0"/>
                <w:sz w:val="28"/>
                <w:szCs w:val="28"/>
                <w:u w:val="none"/>
              </w:rPr>
              <w:t>国产开源大模型</w:t>
            </w:r>
            <w:r>
              <w:rPr>
                <w:rFonts w:hint="eastAsia" w:ascii="仿宋_GB2312" w:hAnsi="仿宋_GB2312" w:eastAsia="仿宋_GB2312" w:cs="仿宋_GB2312"/>
                <w:i w:val="0"/>
                <w:strike w:val="0"/>
                <w:color w:val="000000"/>
                <w:spacing w:val="0"/>
                <w:sz w:val="28"/>
                <w:szCs w:val="28"/>
                <w:u w:val="none"/>
              </w:rPr>
              <w:t>（DeepSeek、通义千问Qwen、InternLM、ChatGLM等）进行训练，使模型可以拟合某个人物的对话风格和知识领域, 模型开源至魔搭社区ModelScope，并将微调后模型部署到魔搭社区创空间搭建体验Demo</w:t>
            </w:r>
          </w:p>
          <w:p w14:paraId="09A541D6">
            <w:pPr>
              <w:snapToGrid w:val="0"/>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 </w:t>
            </w:r>
          </w:p>
          <w:p w14:paraId="4EDF7996">
            <w:pPr>
              <w:snapToGrid w:val="0"/>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该人物可以是知名人物、动画人物，或者基于情感陪护场景的子女人物拟合等。数据来源可以是开源数据，或者项目中给出生成数据的完整流程。</w:t>
            </w:r>
          </w:p>
          <w:p w14:paraId="765C3192">
            <w:pPr>
              <w:snapToGrid w:val="0"/>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 </w:t>
            </w:r>
          </w:p>
          <w:p w14:paraId="6D5C6FB5">
            <w:pPr>
              <w:snapToGrid w:val="0"/>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开源模型库</w:t>
            </w:r>
          </w:p>
          <w:p w14:paraId="01493146">
            <w:pPr>
              <w:snapToGrid w:val="0"/>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HYPERLINK https://www.modelscope.cn/models normalLink \tdft \tdfe -10 \tdfid \tddp \tdop \tdlt inline \tdds \tdfvi \tdlf \l \tdsub normalLink \tdkey q1lbf7 \tdkey q1lbf7</w:instrText>
            </w:r>
            <w:r>
              <w:rPr>
                <w:rFonts w:hint="eastAsia" w:ascii="仿宋_GB2312" w:hAnsi="仿宋_GB2312" w:eastAsia="仿宋_GB2312" w:cs="仿宋_GB2312"/>
                <w:sz w:val="28"/>
                <w:szCs w:val="28"/>
              </w:rPr>
              <w:fldChar w:fldCharType="separate"/>
            </w:r>
            <w:r>
              <w:rPr>
                <w:rStyle w:val="18"/>
                <w:rFonts w:hint="eastAsia" w:ascii="仿宋_GB2312" w:hAnsi="仿宋_GB2312" w:eastAsia="仿宋_GB2312" w:cs="仿宋_GB2312"/>
                <w:color w:val="auto"/>
                <w:sz w:val="28"/>
                <w:szCs w:val="28"/>
              </w:rPr>
              <w:t>https://www.modelscope.cn/models</w:t>
            </w:r>
            <w:r>
              <w:rPr>
                <w:rFonts w:hint="eastAsia" w:ascii="仿宋_GB2312" w:hAnsi="仿宋_GB2312" w:eastAsia="仿宋_GB2312" w:cs="仿宋_GB2312"/>
                <w:sz w:val="28"/>
                <w:szCs w:val="28"/>
              </w:rPr>
              <w:fldChar w:fldCharType="end"/>
            </w:r>
          </w:p>
          <w:p w14:paraId="200CC6CE">
            <w:pPr>
              <w:snapToGrid w:val="0"/>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 </w:t>
            </w:r>
          </w:p>
          <w:p w14:paraId="1F1646B5">
            <w:pPr>
              <w:snapToGrid w:val="0"/>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大模型工具箱链接</w:t>
            </w:r>
          </w:p>
          <w:p w14:paraId="038CC5AE">
            <w:pPr>
              <w:snapToGrid w:val="0"/>
              <w:spacing w:before="0" w:after="0" w:line="240" w:lineRule="auto"/>
              <w:ind w:left="0" w:right="0"/>
              <w:jc w:val="left"/>
              <w:rPr>
                <w:rFonts w:hint="eastAsia" w:ascii="仿宋_GB2312" w:hAnsi="仿宋_GB2312" w:eastAsia="仿宋_GB2312" w:cs="仿宋_GB2312"/>
                <w:i w:val="0"/>
                <w:strike w:val="0"/>
                <w:color w:val="000000"/>
                <w:spacing w:val="0"/>
                <w:sz w:val="28"/>
                <w:szCs w:val="28"/>
                <w:u w:val="none"/>
              </w:rPr>
            </w:pPr>
            <w:r>
              <w:rPr>
                <w:rFonts w:hint="eastAsia" w:ascii="仿宋_GB2312" w:hAnsi="仿宋_GB2312" w:eastAsia="仿宋_GB2312" w:cs="仿宋_GB2312"/>
                <w:i w:val="0"/>
                <w:strike w:val="0"/>
                <w:color w:val="000000"/>
                <w:spacing w:val="0"/>
                <w:sz w:val="28"/>
                <w:szCs w:val="28"/>
                <w:u w:val="none"/>
              </w:rPr>
              <w:t>Data-Juicer：</w:t>
            </w:r>
            <w:r>
              <w:rPr>
                <w:rStyle w:val="18"/>
                <w:rFonts w:hint="eastAsia" w:ascii="仿宋_GB2312" w:hAnsi="仿宋_GB2312" w:eastAsia="仿宋_GB2312" w:cs="仿宋_GB2312"/>
                <w:i w:val="0"/>
                <w:strike w:val="0"/>
                <w:spacing w:val="0"/>
                <w:sz w:val="28"/>
                <w:szCs w:val="28"/>
              </w:rPr>
              <w:fldChar w:fldCharType="begin"/>
            </w:r>
            <w:r>
              <w:rPr>
                <w:rStyle w:val="18"/>
                <w:rFonts w:hint="eastAsia" w:ascii="仿宋_GB2312" w:hAnsi="仿宋_GB2312" w:eastAsia="仿宋_GB2312" w:cs="仿宋_GB2312"/>
                <w:i w:val="0"/>
                <w:strike w:val="0"/>
                <w:spacing w:val="0"/>
                <w:sz w:val="28"/>
                <w:szCs w:val="28"/>
              </w:rPr>
              <w:instrText xml:space="preserve">HYPERLINK https://github.com/modelscope/data-juicer normalLink \tdfe -10 \tdlt text \tdlf FromInput \tdsub normalLink \tdkey 032gwt</w:instrText>
            </w:r>
            <w:r>
              <w:rPr>
                <w:rStyle w:val="18"/>
                <w:rFonts w:hint="eastAsia" w:ascii="仿宋_GB2312" w:hAnsi="仿宋_GB2312" w:eastAsia="仿宋_GB2312" w:cs="仿宋_GB2312"/>
                <w:i w:val="0"/>
                <w:strike w:val="0"/>
                <w:spacing w:val="0"/>
                <w:sz w:val="28"/>
                <w:szCs w:val="28"/>
              </w:rPr>
              <w:fldChar w:fldCharType="separate"/>
            </w:r>
            <w:r>
              <w:rPr>
                <w:rStyle w:val="18"/>
                <w:rFonts w:hint="eastAsia" w:ascii="仿宋_GB2312" w:hAnsi="仿宋_GB2312" w:eastAsia="仿宋_GB2312" w:cs="仿宋_GB2312"/>
                <w:i w:val="0"/>
                <w:strike w:val="0"/>
                <w:spacing w:val="0"/>
                <w:sz w:val="28"/>
                <w:szCs w:val="28"/>
              </w:rPr>
              <w:t>https://github.com/modelscope/data-juicer</w:t>
            </w:r>
            <w:r>
              <w:rPr>
                <w:rFonts w:hint="eastAsia" w:ascii="仿宋_GB2312" w:hAnsi="仿宋_GB2312" w:eastAsia="仿宋_GB2312" w:cs="仿宋_GB2312"/>
                <w:i w:val="0"/>
                <w:strike w:val="0"/>
                <w:color w:val="000000"/>
                <w:spacing w:val="0"/>
                <w:sz w:val="28"/>
                <w:szCs w:val="28"/>
                <w:u w:val="none"/>
              </w:rPr>
              <w:fldChar w:fldCharType="end"/>
            </w:r>
          </w:p>
          <w:p w14:paraId="13B50F37">
            <w:pPr>
              <w:snapToGrid w:val="0"/>
              <w:spacing w:before="0" w:after="0" w:line="240" w:lineRule="auto"/>
              <w:ind w:left="0" w:right="0"/>
              <w:jc w:val="left"/>
              <w:rPr>
                <w:rFonts w:hint="eastAsia" w:ascii="仿宋_GB2312" w:hAnsi="仿宋_GB2312" w:eastAsia="仿宋_GB2312" w:cs="仿宋_GB2312"/>
                <w:i w:val="0"/>
                <w:strike w:val="0"/>
                <w:color w:val="000000"/>
                <w:spacing w:val="0"/>
                <w:sz w:val="28"/>
                <w:szCs w:val="28"/>
                <w:u w:val="none"/>
              </w:rPr>
            </w:pPr>
            <w:r>
              <w:rPr>
                <w:rFonts w:hint="eastAsia" w:ascii="仿宋_GB2312" w:hAnsi="仿宋_GB2312" w:eastAsia="仿宋_GB2312" w:cs="仿宋_GB2312"/>
                <w:i w:val="0"/>
                <w:strike w:val="0"/>
                <w:color w:val="000000"/>
                <w:spacing w:val="0"/>
                <w:sz w:val="28"/>
                <w:szCs w:val="28"/>
                <w:u w:val="none"/>
              </w:rPr>
              <w:t>SWIFT：</w:t>
            </w:r>
            <w:r>
              <w:rPr>
                <w:rStyle w:val="18"/>
                <w:rFonts w:hint="eastAsia" w:ascii="仿宋_GB2312" w:hAnsi="仿宋_GB2312" w:eastAsia="仿宋_GB2312" w:cs="仿宋_GB2312"/>
                <w:i w:val="0"/>
                <w:strike w:val="0"/>
                <w:spacing w:val="0"/>
                <w:sz w:val="28"/>
                <w:szCs w:val="28"/>
              </w:rPr>
              <w:fldChar w:fldCharType="begin"/>
            </w:r>
            <w:r>
              <w:rPr>
                <w:rStyle w:val="18"/>
                <w:rFonts w:hint="eastAsia" w:ascii="仿宋_GB2312" w:hAnsi="仿宋_GB2312" w:eastAsia="仿宋_GB2312" w:cs="仿宋_GB2312"/>
                <w:i w:val="0"/>
                <w:strike w:val="0"/>
                <w:spacing w:val="0"/>
                <w:sz w:val="28"/>
                <w:szCs w:val="28"/>
              </w:rPr>
              <w:instrText xml:space="preserve">HYPERLINK https://github.com/modelscope/swift normalLink \tdfe -10 \tdlt text \tdlf FromInput \tdsub normalLink \tdkey euytqd</w:instrText>
            </w:r>
            <w:r>
              <w:rPr>
                <w:rStyle w:val="18"/>
                <w:rFonts w:hint="eastAsia" w:ascii="仿宋_GB2312" w:hAnsi="仿宋_GB2312" w:eastAsia="仿宋_GB2312" w:cs="仿宋_GB2312"/>
                <w:i w:val="0"/>
                <w:strike w:val="0"/>
                <w:spacing w:val="0"/>
                <w:sz w:val="28"/>
                <w:szCs w:val="28"/>
              </w:rPr>
              <w:fldChar w:fldCharType="separate"/>
            </w:r>
            <w:r>
              <w:rPr>
                <w:rStyle w:val="18"/>
                <w:rFonts w:hint="eastAsia" w:ascii="仿宋_GB2312" w:hAnsi="仿宋_GB2312" w:eastAsia="仿宋_GB2312" w:cs="仿宋_GB2312"/>
                <w:i w:val="0"/>
                <w:strike w:val="0"/>
                <w:spacing w:val="0"/>
                <w:sz w:val="28"/>
                <w:szCs w:val="28"/>
              </w:rPr>
              <w:t>https://github.com/modelscope/swift</w:t>
            </w:r>
            <w:r>
              <w:rPr>
                <w:rFonts w:hint="eastAsia" w:ascii="仿宋_GB2312" w:hAnsi="仿宋_GB2312" w:eastAsia="仿宋_GB2312" w:cs="仿宋_GB2312"/>
                <w:i w:val="0"/>
                <w:strike w:val="0"/>
                <w:color w:val="000000"/>
                <w:spacing w:val="0"/>
                <w:sz w:val="28"/>
                <w:szCs w:val="28"/>
                <w:u w:val="none"/>
              </w:rPr>
              <w:fldChar w:fldCharType="end"/>
            </w:r>
          </w:p>
          <w:p w14:paraId="20505D7A">
            <w:pPr>
              <w:snapToGrid w:val="0"/>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SwanLab：</w:t>
            </w:r>
            <w:r>
              <w:rPr>
                <w:rStyle w:val="18"/>
                <w:rFonts w:hint="eastAsia" w:ascii="仿宋_GB2312" w:hAnsi="仿宋_GB2312" w:eastAsia="仿宋_GB2312" w:cs="仿宋_GB2312"/>
                <w:i w:val="0"/>
                <w:strike w:val="0"/>
                <w:spacing w:val="0"/>
                <w:sz w:val="28"/>
                <w:szCs w:val="28"/>
              </w:rPr>
              <w:fldChar w:fldCharType="begin"/>
            </w:r>
            <w:r>
              <w:rPr>
                <w:rStyle w:val="18"/>
                <w:rFonts w:hint="eastAsia" w:ascii="仿宋_GB2312" w:hAnsi="仿宋_GB2312" w:eastAsia="仿宋_GB2312" w:cs="仿宋_GB2312"/>
                <w:i w:val="0"/>
                <w:strike w:val="0"/>
                <w:spacing w:val="0"/>
                <w:sz w:val="28"/>
                <w:szCs w:val="28"/>
              </w:rPr>
              <w:instrText xml:space="preserve">HYPERLINK https://github.com/SwanHubX/SwanLab normalLink \tdfe -10 \tdlt text \tdlf FromInput \tdsub normalLink \tdkey dpjhlb</w:instrText>
            </w:r>
            <w:r>
              <w:rPr>
                <w:rStyle w:val="18"/>
                <w:rFonts w:hint="eastAsia" w:ascii="仿宋_GB2312" w:hAnsi="仿宋_GB2312" w:eastAsia="仿宋_GB2312" w:cs="仿宋_GB2312"/>
                <w:i w:val="0"/>
                <w:strike w:val="0"/>
                <w:spacing w:val="0"/>
                <w:sz w:val="28"/>
                <w:szCs w:val="28"/>
              </w:rPr>
              <w:fldChar w:fldCharType="separate"/>
            </w:r>
            <w:r>
              <w:rPr>
                <w:rStyle w:val="18"/>
                <w:rFonts w:hint="eastAsia" w:ascii="仿宋_GB2312" w:hAnsi="仿宋_GB2312" w:eastAsia="仿宋_GB2312" w:cs="仿宋_GB2312"/>
                <w:i w:val="0"/>
                <w:strike w:val="0"/>
                <w:spacing w:val="0"/>
                <w:sz w:val="28"/>
                <w:szCs w:val="28"/>
              </w:rPr>
              <w:t>https://github.com/SwanHubX/SwanLab</w:t>
            </w:r>
            <w:r>
              <w:rPr>
                <w:rFonts w:hint="eastAsia" w:ascii="仿宋_GB2312" w:hAnsi="仿宋_GB2312" w:eastAsia="仿宋_GB2312" w:cs="仿宋_GB2312"/>
                <w:i w:val="0"/>
                <w:strike w:val="0"/>
                <w:color w:val="000000"/>
                <w:spacing w:val="0"/>
                <w:sz w:val="28"/>
                <w:szCs w:val="28"/>
                <w:u w:val="none"/>
              </w:rPr>
              <w:fldChar w:fldCharType="end"/>
            </w:r>
          </w:p>
        </w:tc>
      </w:tr>
      <w:tr w14:paraId="3A66F7CD">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53"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6DB5309">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赛题要求</w:t>
            </w:r>
          </w:p>
        </w:tc>
        <w:tc>
          <w:tcPr>
            <w:tcW w:w="775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406B0AE5">
            <w:pPr>
              <w:snapToGrid w:val="0"/>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shd w:val="clear" w:color="auto" w:fill="FFFFFF"/>
              </w:rPr>
              <w:t>提交内容：</w:t>
            </w:r>
          </w:p>
          <w:p w14:paraId="1D80F42D">
            <w:pPr>
              <w:snapToGrid w:val="0"/>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1.魔搭社区模型开源链接，需完善README，需包括: 微调脚本，推理脚本 (含实验环境和占用显存)，推理效果(微调前后对比，文字或者图片形式)，训练数据集链接/数据生成的流程；</w:t>
            </w:r>
          </w:p>
          <w:p w14:paraId="36CB06FB">
            <w:pPr>
              <w:snapToGrid w:val="0"/>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 </w:t>
            </w:r>
          </w:p>
          <w:p w14:paraId="11F527E2">
            <w:pPr>
              <w:snapToGrid w:val="0"/>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2.模型部署至魔搭社区创空间体验链接，可以使用该创空间进行对话。</w:t>
            </w:r>
          </w:p>
          <w:p w14:paraId="6A46FD84">
            <w:pPr>
              <w:snapToGrid/>
              <w:spacing w:before="0" w:after="0" w:line="240" w:lineRule="auto"/>
              <w:ind w:right="0"/>
              <w:jc w:val="both"/>
              <w:rPr>
                <w:rFonts w:hint="eastAsia" w:ascii="仿宋_GB2312" w:hAnsi="仿宋_GB2312" w:eastAsia="仿宋_GB2312" w:cs="仿宋_GB2312"/>
                <w:sz w:val="28"/>
                <w:szCs w:val="28"/>
              </w:rPr>
            </w:pPr>
          </w:p>
          <w:p w14:paraId="04762FC1">
            <w:pPr>
              <w:snapToGrid w:val="0"/>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shd w:val="clear" w:color="auto" w:fill="FFFFFF"/>
              </w:rPr>
              <w:t>评估维度：</w:t>
            </w:r>
          </w:p>
          <w:p w14:paraId="38F8A8F2">
            <w:pPr>
              <w:snapToGrid w:val="0"/>
              <w:spacing w:before="0" w:after="0" w:line="240" w:lineRule="auto"/>
              <w:ind w:left="360" w:right="0" w:hanging="360" w:firstLineChars="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1.功能实现完整性：模型效果（角色拟合度）、数据质量、工具链应用情况、文档完整性</w:t>
            </w:r>
          </w:p>
          <w:p w14:paraId="0C6A65FA">
            <w:pPr>
              <w:snapToGrid w:val="0"/>
              <w:spacing w:before="0" w:after="0" w:line="240" w:lineRule="auto"/>
              <w:ind w:left="360" w:right="0" w:hanging="360" w:firstLineChars="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2.技术创新性：微调策略创新、数据处理优化、跨模态能力</w:t>
            </w:r>
          </w:p>
          <w:p w14:paraId="70BFFA26">
            <w:pPr>
              <w:snapToGrid w:val="0"/>
              <w:spacing w:before="0" w:after="0" w:line="240" w:lineRule="auto"/>
              <w:ind w:left="360" w:right="0" w:hanging="360" w:firstLineChars="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3.用户体验：对话流畅性、情感适配性、界面友好性</w:t>
            </w:r>
          </w:p>
          <w:p w14:paraId="5FF9CE3C">
            <w:pPr>
              <w:snapToGrid w:val="0"/>
              <w:spacing w:before="0" w:after="0" w:line="240" w:lineRule="auto"/>
              <w:ind w:left="360" w:right="0" w:hanging="360" w:firstLineChars="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4.创新性与应用价值：角色设计新颖度、应用前景</w:t>
            </w:r>
          </w:p>
        </w:tc>
      </w:tr>
      <w:tr w14:paraId="1492C539">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2679"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6100C6F7">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配套支持</w:t>
            </w:r>
          </w:p>
        </w:tc>
        <w:tc>
          <w:tcPr>
            <w:tcW w:w="775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5A5FA14D">
            <w:pPr>
              <w:snapToGrid w:val="0"/>
              <w:spacing w:before="0" w:after="0" w:line="240" w:lineRule="auto"/>
              <w:ind w:left="360" w:right="0" w:hanging="360" w:firstLineChars="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①技术支持：</w:t>
            </w:r>
          </w:p>
          <w:p w14:paraId="1C802E2B">
            <w:pPr>
              <w:snapToGrid w:val="0"/>
              <w:spacing w:before="0" w:after="0" w:line="240" w:lineRule="auto"/>
              <w:ind w:left="780" w:right="0" w:hanging="420" w:firstLineChars="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l线上命题宣讲：模型微调全链路实践</w:t>
            </w:r>
          </w:p>
          <w:p w14:paraId="52727F9A">
            <w:pPr>
              <w:snapToGrid w:val="0"/>
              <w:spacing w:before="0" w:after="0" w:line="240" w:lineRule="auto"/>
              <w:ind w:left="780" w:right="0" w:hanging="420" w:firstLineChars="0"/>
              <w:jc w:val="both"/>
              <w:rPr>
                <w:rFonts w:hint="eastAsia" w:ascii="仿宋_GB2312" w:hAnsi="仿宋_GB2312" w:eastAsia="仿宋_GB2312" w:cs="仿宋_GB2312"/>
                <w:i w:val="0"/>
                <w:strike w:val="0"/>
                <w:color w:val="000000"/>
                <w:spacing w:val="0"/>
                <w:sz w:val="28"/>
                <w:szCs w:val="28"/>
                <w:u w:val="none"/>
                <w:shd w:val="clear" w:color="auto" w:fill="FFFFFF"/>
              </w:rPr>
            </w:pPr>
            <w:r>
              <w:rPr>
                <w:rFonts w:hint="eastAsia" w:ascii="仿宋_GB2312" w:hAnsi="仿宋_GB2312" w:eastAsia="仿宋_GB2312" w:cs="仿宋_GB2312"/>
                <w:i w:val="0"/>
                <w:strike w:val="0"/>
                <w:color w:val="000000"/>
                <w:spacing w:val="0"/>
                <w:sz w:val="28"/>
                <w:szCs w:val="28"/>
                <w:u w:val="none"/>
                <w:shd w:val="clear" w:color="auto" w:fill="FFFFFF"/>
              </w:rPr>
              <w:t>l专属赛题辅导群</w:t>
            </w:r>
          </w:p>
          <w:p w14:paraId="614DA720">
            <w:pPr>
              <w:snapToGrid w:val="0"/>
              <w:spacing w:before="0" w:after="0" w:line="240" w:lineRule="auto"/>
              <w:ind w:right="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drawing>
                <wp:inline distT="0" distB="0" distL="0" distR="0">
                  <wp:extent cx="1486535" cy="1486535"/>
                  <wp:effectExtent l="0" t="0" r="0" b="0"/>
                  <wp:docPr id="14" name="picture" descr="descript"/>
                  <wp:cNvGraphicFramePr/>
                  <a:graphic xmlns:a="http://schemas.openxmlformats.org/drawingml/2006/main">
                    <a:graphicData uri="http://schemas.openxmlformats.org/drawingml/2006/picture">
                      <pic:pic xmlns:pic="http://schemas.openxmlformats.org/drawingml/2006/picture">
                        <pic:nvPicPr>
                          <pic:cNvPr id="14" name="picture" descr="descript"/>
                          <pic:cNvPicPr/>
                        </pic:nvPicPr>
                        <pic:blipFill>
                          <a:blip r:embed="rId8"/>
                          <a:stretch>
                            <a:fillRect/>
                          </a:stretch>
                        </pic:blipFill>
                        <pic:spPr>
                          <a:xfrm>
                            <a:off x="0" y="0"/>
                            <a:ext cx="1486852" cy="1486852"/>
                          </a:xfrm>
                          <a:prstGeom prst="rect">
                            <a:avLst/>
                          </a:prstGeom>
                        </pic:spPr>
                      </pic:pic>
                    </a:graphicData>
                  </a:graphic>
                </wp:inline>
              </w:drawing>
            </w:r>
          </w:p>
          <w:p w14:paraId="57F7D07A">
            <w:pPr>
              <w:snapToGrid w:val="0"/>
              <w:spacing w:before="0" w:after="0" w:line="240" w:lineRule="auto"/>
              <w:ind w:left="780" w:right="0" w:hanging="420" w:firstLineChars="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l课程包：</w:t>
            </w:r>
          </w:p>
          <w:p w14:paraId="647498E3">
            <w:pPr>
              <w:snapToGrid w:val="0"/>
              <w:spacing w:before="0" w:after="0" w:line="240" w:lineRule="auto"/>
              <w:ind w:left="1140" w:right="0" w:hanging="360" w:firstLineChars="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·大模型微调实践：动手微调一个好玩/好用的大模型：</w:t>
            </w:r>
            <w:r>
              <w:rPr>
                <w:rFonts w:hint="eastAsia" w:ascii="仿宋_GB2312" w:hAnsi="仿宋_GB2312" w:eastAsia="仿宋_GB2312" w:cs="仿宋_GB2312"/>
                <w:i w:val="0"/>
                <w:strike w:val="0"/>
                <w:color w:val="000000"/>
                <w:spacing w:val="0"/>
                <w:sz w:val="28"/>
                <w:szCs w:val="28"/>
                <w:u w:val="none"/>
                <w:shd w:val="clear" w:color="auto" w:fill="FFFFFF"/>
              </w:rPr>
              <w:fldChar w:fldCharType="begin"/>
            </w:r>
            <w:r>
              <w:rPr>
                <w:rFonts w:hint="eastAsia" w:ascii="仿宋_GB2312" w:hAnsi="仿宋_GB2312" w:eastAsia="仿宋_GB2312" w:cs="仿宋_GB2312"/>
                <w:i w:val="0"/>
                <w:strike w:val="0"/>
                <w:color w:val="000000"/>
                <w:spacing w:val="0"/>
                <w:sz w:val="28"/>
                <w:szCs w:val="28"/>
                <w:u w:val="none"/>
                <w:shd w:val="clear" w:color="auto" w:fill="FFFFFF"/>
              </w:rPr>
              <w:instrText xml:space="preserve">HYPERLINK https://www.bilibili.com/video/BV1BT421k7d6 addonLink \tdkey tq7c0t \tdeu https://player.bilibili.com/player.html?bvid=BV1BT421k7d6&amp;autoplay=false \tdo https://www.bilibili.com/video/BV1BT421k7d6 \tdw 9000 \tdh 6000 \tdid 0b69e1b9517e44a4aee35d33ee021b55 \tdext %220b69e1b9517e44a4aee35d33ee021b55%22 \tded %7B%22type%22%3A%222%22%7D \tdlar 1 \tdlt inline \tdsub addonLink \tdlf FromDialog</w:instrText>
            </w:r>
            <w:r>
              <w:rPr>
                <w:rFonts w:hint="eastAsia" w:ascii="仿宋_GB2312" w:hAnsi="仿宋_GB2312" w:eastAsia="仿宋_GB2312" w:cs="仿宋_GB2312"/>
                <w:i w:val="0"/>
                <w:strike w:val="0"/>
                <w:color w:val="000000"/>
                <w:spacing w:val="0"/>
                <w:sz w:val="28"/>
                <w:szCs w:val="28"/>
                <w:u w:val="none"/>
                <w:shd w:val="clear" w:color="auto" w:fill="FFFFFF"/>
              </w:rPr>
              <w:fldChar w:fldCharType="separate"/>
            </w:r>
            <w:r>
              <w:rPr>
                <w:rStyle w:val="18"/>
                <w:rFonts w:hint="eastAsia" w:ascii="仿宋_GB2312" w:hAnsi="仿宋_GB2312" w:eastAsia="仿宋_GB2312" w:cs="仿宋_GB2312"/>
                <w:i w:val="0"/>
                <w:strike w:val="0"/>
                <w:spacing w:val="0"/>
                <w:sz w:val="28"/>
                <w:szCs w:val="28"/>
                <w:shd w:val="clear" w:color="auto" w:fill="FFFFFF"/>
              </w:rPr>
              <w:t>https://www.bilibili.com/video/BV1BT421k7d6</w:t>
            </w:r>
            <w:r>
              <w:rPr>
                <w:rFonts w:hint="eastAsia" w:ascii="仿宋_GB2312" w:hAnsi="仿宋_GB2312" w:eastAsia="仿宋_GB2312" w:cs="仿宋_GB2312"/>
                <w:i w:val="0"/>
                <w:strike w:val="0"/>
                <w:color w:val="000000"/>
                <w:spacing w:val="0"/>
                <w:sz w:val="28"/>
                <w:szCs w:val="28"/>
                <w:u w:val="none"/>
                <w:shd w:val="clear" w:color="auto" w:fill="FFFFFF"/>
              </w:rPr>
              <w:fldChar w:fldCharType="end"/>
            </w:r>
          </w:p>
          <w:p w14:paraId="1B217A47">
            <w:pPr>
              <w:snapToGrid w:val="0"/>
              <w:spacing w:before="0" w:after="0" w:line="240" w:lineRule="auto"/>
              <w:ind w:left="1140" w:right="0" w:hanging="360" w:firstLineChars="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·创空间应用搭建系列课程：</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HYPERLINK https://www.modelscope.cn/learn/881?pid=1017 normalLink \tdft \tdfe -10 \tdfid \tddp \tdop \tdlt inline \tdds \tdfvi \tdlf \l \tdsub normalLink \tdkey sjiq47 \tdkey sjiq47</w:instrText>
            </w:r>
            <w:r>
              <w:rPr>
                <w:rFonts w:hint="eastAsia" w:ascii="仿宋_GB2312" w:hAnsi="仿宋_GB2312" w:eastAsia="仿宋_GB2312" w:cs="仿宋_GB2312"/>
                <w:sz w:val="28"/>
                <w:szCs w:val="28"/>
              </w:rPr>
              <w:fldChar w:fldCharType="separate"/>
            </w:r>
            <w:r>
              <w:rPr>
                <w:rStyle w:val="18"/>
                <w:rFonts w:hint="eastAsia" w:ascii="仿宋_GB2312" w:hAnsi="仿宋_GB2312" w:eastAsia="仿宋_GB2312" w:cs="仿宋_GB2312"/>
                <w:color w:val="auto"/>
                <w:sz w:val="28"/>
                <w:szCs w:val="28"/>
              </w:rPr>
              <w:t>https://www.modelscope.cn/learn/881?pid=1017</w:t>
            </w:r>
            <w:r>
              <w:rPr>
                <w:rFonts w:hint="eastAsia" w:ascii="仿宋_GB2312" w:hAnsi="仿宋_GB2312" w:eastAsia="仿宋_GB2312" w:cs="仿宋_GB2312"/>
                <w:sz w:val="28"/>
                <w:szCs w:val="28"/>
              </w:rPr>
              <w:fldChar w:fldCharType="end"/>
            </w:r>
          </w:p>
          <w:p w14:paraId="55D8D60E">
            <w:pPr>
              <w:snapToGrid w:val="0"/>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 </w:t>
            </w:r>
          </w:p>
          <w:p w14:paraId="772E1355">
            <w:pPr>
              <w:snapToGrid w:val="0"/>
              <w:spacing w:before="0" w:after="0" w:line="240" w:lineRule="auto"/>
              <w:ind w:left="360" w:right="0" w:hanging="360" w:firstLineChars="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②开发资源包：</w:t>
            </w:r>
          </w:p>
          <w:p w14:paraId="361008A8">
            <w:pPr>
              <w:snapToGrid/>
              <w:spacing w:before="100" w:after="100" w:line="240" w:lineRule="auto"/>
              <w:ind w:left="780" w:right="0" w:hanging="420" w:firstLineChars="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l魔搭社区（7w+开源模型、1w开源数据集）：https://www.modelscope.cn/</w:t>
            </w:r>
          </w:p>
          <w:p w14:paraId="6B91270F">
            <w:pPr>
              <w:snapToGrid/>
              <w:spacing w:before="100" w:after="100" w:line="240" w:lineRule="auto"/>
              <w:ind w:left="780" w:right="0" w:hanging="420" w:firstLineChars="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l魔搭社区Notebook免费GPU算力400h（注册100h+高校专属200h+赛道专属100h）：https://www.modelscope.cn/brand/view/GPU</w:t>
            </w:r>
          </w:p>
          <w:p w14:paraId="32A9E1C9">
            <w:pPr>
              <w:snapToGrid/>
              <w:spacing w:before="100" w:after="100" w:line="240" w:lineRule="auto"/>
              <w:ind w:left="780" w:right="0" w:hanging="420" w:firstLineChars="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l创空间部署免费GPU资源申请：</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HYPERLINK https://www.modelscope.cn/brand/view/xGPU normalLink \tdft \tdfe -10 \tdfid \tddp \tdop \tdlt inline \tdds \tdfvi \tdlf \l \tdsub normalLink \tdkey i8sjmq \tdkey i8sjmq</w:instrText>
            </w:r>
            <w:r>
              <w:rPr>
                <w:rFonts w:hint="eastAsia" w:ascii="仿宋_GB2312" w:hAnsi="仿宋_GB2312" w:eastAsia="仿宋_GB2312" w:cs="仿宋_GB2312"/>
                <w:sz w:val="28"/>
                <w:szCs w:val="28"/>
              </w:rPr>
              <w:fldChar w:fldCharType="separate"/>
            </w:r>
            <w:r>
              <w:rPr>
                <w:rStyle w:val="18"/>
                <w:rFonts w:hint="eastAsia" w:ascii="仿宋_GB2312" w:hAnsi="仿宋_GB2312" w:eastAsia="仿宋_GB2312" w:cs="仿宋_GB2312"/>
                <w:color w:val="auto"/>
                <w:sz w:val="28"/>
                <w:szCs w:val="28"/>
              </w:rPr>
              <w:t>https://www.modelscope.cn/brand/view/xGPU</w:t>
            </w:r>
            <w:r>
              <w:rPr>
                <w:rFonts w:hint="eastAsia" w:ascii="仿宋_GB2312" w:hAnsi="仿宋_GB2312" w:eastAsia="仿宋_GB2312" w:cs="仿宋_GB2312"/>
                <w:sz w:val="28"/>
                <w:szCs w:val="28"/>
              </w:rPr>
              <w:fldChar w:fldCharType="end"/>
            </w:r>
          </w:p>
          <w:p w14:paraId="059992B5">
            <w:pPr>
              <w:snapToGrid/>
              <w:spacing w:before="100" w:after="100" w:line="240" w:lineRule="auto"/>
              <w:ind w:left="780" w:right="0" w:hanging="420" w:firstLineChars="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l开源模型调用：魔搭社区开源模型API免费调用 https://www.modelscope.cn/docs/model-service/API-Inference/intro</w:t>
            </w:r>
          </w:p>
          <w:p w14:paraId="317F9AEE">
            <w:pPr>
              <w:snapToGrid w:val="0"/>
              <w:spacing w:before="0" w:after="0" w:line="240" w:lineRule="auto"/>
              <w:ind w:left="360" w:right="0" w:firstLine="560" w:firstLineChars="200"/>
              <w:jc w:val="both"/>
              <w:rPr>
                <w:rFonts w:hint="eastAsia" w:ascii="仿宋_GB2312" w:hAnsi="仿宋_GB2312" w:eastAsia="仿宋_GB2312" w:cs="仿宋_GB2312"/>
                <w:sz w:val="28"/>
                <w:szCs w:val="28"/>
              </w:rPr>
            </w:pPr>
          </w:p>
          <w:p w14:paraId="715D87EB">
            <w:pPr>
              <w:snapToGrid w:val="0"/>
              <w:spacing w:before="0" w:after="0" w:line="240" w:lineRule="auto"/>
              <w:ind w:left="360" w:right="0" w:hanging="360" w:firstLineChars="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③优秀项目成果可活动额外社区资源支持，包括流量曝光、社区优秀项目背书</w:t>
            </w:r>
          </w:p>
        </w:tc>
      </w:tr>
    </w:tbl>
    <w:p w14:paraId="3F0D76AF">
      <w:pPr>
        <w:jc w:val="both"/>
        <w:rPr>
          <w:rFonts w:hint="eastAsia" w:ascii="方正小标宋简体" w:hAnsi="方正小标宋简体" w:eastAsia="方正小标宋简体"/>
          <w:sz w:val="44"/>
          <w:szCs w:val="44"/>
        </w:rPr>
      </w:pPr>
    </w:p>
    <w:p w14:paraId="7D0F211E">
      <w:pPr>
        <w:jc w:val="both"/>
        <w:rPr>
          <w:rFonts w:hint="eastAsia" w:ascii="方正小标宋简体" w:hAnsi="方正小标宋简体" w:eastAsia="方正小标宋简体"/>
          <w:sz w:val="44"/>
          <w:szCs w:val="44"/>
        </w:rPr>
      </w:pPr>
    </w:p>
    <w:p w14:paraId="0E7C5FDA">
      <w:pPr>
        <w:pBdr>
          <w:bottom w:val="none" w:color="auto" w:sz="0" w:space="0"/>
        </w:pBdr>
        <w:jc w:val="both"/>
        <w:rPr>
          <w:rFonts w:hint="eastAsia" w:ascii="黑体" w:hAnsi="黑体" w:eastAsia="黑体" w:cs="黑体"/>
          <w:sz w:val="32"/>
          <w:szCs w:val="44"/>
        </w:rPr>
      </w:pPr>
    </w:p>
    <w:p w14:paraId="0CC9C2F2">
      <w:pPr>
        <w:pBdr>
          <w:bottom w:val="none" w:color="auto" w:sz="0" w:space="0"/>
        </w:pBdr>
        <w:jc w:val="both"/>
        <w:rPr>
          <w:rFonts w:hint="eastAsia" w:ascii="黑体" w:hAnsi="黑体" w:eastAsia="黑体" w:cs="黑体"/>
          <w:sz w:val="32"/>
          <w:szCs w:val="44"/>
        </w:rPr>
      </w:pPr>
      <w:r>
        <w:rPr>
          <w:rFonts w:hint="eastAsia" w:ascii="黑体" w:hAnsi="黑体" w:eastAsia="黑体" w:cs="黑体"/>
          <w:sz w:val="32"/>
          <w:szCs w:val="44"/>
        </w:rPr>
        <w:t>四、基于MCP与Agent的智能协作应用开发</w:t>
      </w:r>
    </w:p>
    <w:p w14:paraId="71E9998B">
      <w:pPr>
        <w:jc w:val="both"/>
      </w:pPr>
    </w:p>
    <w:tbl>
      <w:tblPr>
        <w:tblStyle w:val="16"/>
        <w:tblW w:w="0" w:type="auto"/>
        <w:tblInd w:w="0" w:type="dxa"/>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Layout w:type="fixed"/>
        <w:tblCellMar>
          <w:top w:w="0" w:type="dxa"/>
          <w:left w:w="108" w:type="dxa"/>
          <w:bottom w:w="0" w:type="dxa"/>
          <w:right w:w="108" w:type="dxa"/>
        </w:tblCellMar>
      </w:tblPr>
      <w:tblGrid>
        <w:gridCol w:w="1545"/>
        <w:gridCol w:w="2265"/>
        <w:gridCol w:w="2265"/>
        <w:gridCol w:w="3225"/>
      </w:tblGrid>
      <w:tr w14:paraId="7F5FBCDA">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51" w:hRule="atLeast"/>
        </w:trPr>
        <w:tc>
          <w:tcPr>
            <w:tcW w:w="154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56B690AE">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出题企业</w:t>
            </w:r>
          </w:p>
        </w:tc>
        <w:tc>
          <w:tcPr>
            <w:tcW w:w="7755" w:type="dxa"/>
            <w:gridSpan w:val="3"/>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44FA93E9">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阿里巴巴魔搭社区</w:t>
            </w:r>
          </w:p>
        </w:tc>
      </w:tr>
      <w:tr w14:paraId="19D7F310">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00"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221236F">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赛题题目</w:t>
            </w:r>
          </w:p>
        </w:tc>
        <w:tc>
          <w:tcPr>
            <w:tcW w:w="775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434216B4">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基于MCP与Agent的智能协作应用开发</w:t>
            </w:r>
          </w:p>
        </w:tc>
      </w:tr>
      <w:tr w14:paraId="41F1EEF6">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00"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2CD48467">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模型类型</w:t>
            </w:r>
          </w:p>
        </w:tc>
        <w:tc>
          <w:tcPr>
            <w:tcW w:w="2265" w:type="dxa"/>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6CDC2F97">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1"/>
                <w:u w:val="none"/>
              </w:rPr>
              <w:t>□智能模型训练类别</w:t>
            </w:r>
          </w:p>
        </w:tc>
        <w:tc>
          <w:tcPr>
            <w:tcW w:w="2265" w:type="dxa"/>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158E5B6B">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1"/>
                <w:u w:val="none"/>
              </w:rPr>
              <w:t>□端侧模型创新类别</w:t>
            </w:r>
          </w:p>
        </w:tc>
        <w:tc>
          <w:tcPr>
            <w:tcW w:w="3225" w:type="dxa"/>
            <w:tcBorders>
              <w:top w:val="single" w:color="000000" w:sz="8" w:space="0"/>
              <w:left w:val="single" w:color="000000" w:sz="0" w:space="0"/>
              <w:bottom w:val="single" w:color="000000" w:sz="8" w:space="0"/>
              <w:right w:val="single" w:color="000000" w:sz="8" w:space="0"/>
            </w:tcBorders>
            <w:shd w:val="clear" w:color="auto" w:fill="auto"/>
            <w:tcMar>
              <w:top w:w="0" w:type="dxa"/>
              <w:left w:w="108" w:type="dxa"/>
              <w:bottom w:w="0" w:type="dxa"/>
              <w:right w:w="108" w:type="dxa"/>
            </w:tcMar>
            <w:vAlign w:val="center"/>
          </w:tcPr>
          <w:p w14:paraId="465E7CE7">
            <w:pPr>
              <w:snapToGrid w:val="0"/>
              <w:spacing w:before="0" w:after="0" w:line="240" w:lineRule="auto"/>
              <w:ind w:left="0" w:right="0"/>
              <w:jc w:val="center"/>
              <w:rPr>
                <w:rFonts w:hint="eastAsia" w:ascii="仿宋_GB2312" w:hAnsi="仿宋_GB2312" w:eastAsia="仿宋_GB2312" w:cs="仿宋_GB2312"/>
                <w:shd w:val="clear" w:color="auto" w:fill="auto"/>
              </w:rPr>
            </w:pPr>
            <w:r>
              <w:rPr>
                <w:rFonts w:hint="eastAsia" w:ascii="仿宋_GB2312" w:hAnsi="仿宋_GB2312" w:eastAsia="仿宋_GB2312" w:cs="仿宋_GB2312"/>
                <w:i w:val="0"/>
                <w:strike w:val="0"/>
                <w:color w:val="000000"/>
                <w:spacing w:val="0"/>
                <w:sz w:val="21"/>
                <w:u w:val="none"/>
              </w:rPr>
              <w:t>☑</w:t>
            </w:r>
            <w:r>
              <w:rPr>
                <w:rFonts w:hint="eastAsia" w:ascii="仿宋_GB2312" w:hAnsi="仿宋_GB2312" w:eastAsia="仿宋_GB2312" w:cs="仿宋_GB2312"/>
                <w:b/>
                <w:i w:val="0"/>
                <w:strike w:val="0"/>
                <w:color w:val="000000"/>
                <w:spacing w:val="0"/>
                <w:sz w:val="21"/>
                <w:u w:val="none"/>
                <w:shd w:val="clear" w:color="auto" w:fill="auto"/>
              </w:rPr>
              <w:t xml:space="preserve"> Agent应用开发类别</w:t>
            </w:r>
          </w:p>
        </w:tc>
      </w:tr>
      <w:tr w14:paraId="7992C9C0">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85"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2926181B">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赛题背景</w:t>
            </w:r>
          </w:p>
        </w:tc>
        <w:tc>
          <w:tcPr>
            <w:tcW w:w="775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3C1B39F1">
            <w:pPr>
              <w:snapToGrid w:val="0"/>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2024 年11 月，Claude母公司Anthropic 推出了模型上下文协议(MCP Model Context Protocol)， MCP作为一种开放协议，提供连接 LLM 与所需的上下文的一种标准化方式，可以实现 LLM 应用与外部数据源和工具的无缝集成，即为Agent与LLM应用建立了“USB-C式”的统一标准，为传统集成中的协议碎片化与数据孤岛问题提供了有效解决方案。通过标准化工具调用和数据交互，MCP显著降低了开发成本，并支持动态上下文管理，使Agent能实时接入支付、多模态工具等外部资源，极大拓展了应用场景。</w:t>
            </w:r>
          </w:p>
          <w:p w14:paraId="646D47CF">
            <w:pPr>
              <w:snapToGrid/>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 </w:t>
            </w:r>
          </w:p>
          <w:p w14:paraId="40F89E4A">
            <w:pPr>
              <w:snapToGrid/>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开源社区是MCP生态繁荣的核心驱动力。中国最大开源模型社区魔搭社区ModelScope在2025年4月推出全球最大中文MCP广场，已上线3000+MCP服务器（包括高德地图、支付宝支付、MiniMax多模态工具等），并提供托管和调试环境，加速服务落地。这种开放协作模式，使MCP从技术协议升级为AI基础设施，推动Agent应用进入标准化、模块化的新阶段。</w:t>
            </w:r>
          </w:p>
          <w:p w14:paraId="2FEF6B22">
            <w:pPr>
              <w:snapToGrid w:val="0"/>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 </w:t>
            </w:r>
          </w:p>
          <w:p w14:paraId="30C23F75">
            <w:pPr>
              <w:snapToGrid w:val="0"/>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 </w:t>
            </w:r>
          </w:p>
        </w:tc>
      </w:tr>
      <w:tr w14:paraId="70A31317">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85"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43489853">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赛题内容</w:t>
            </w:r>
          </w:p>
        </w:tc>
        <w:tc>
          <w:tcPr>
            <w:tcW w:w="775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7567DA21">
            <w:pPr>
              <w:snapToGrid/>
              <w:spacing w:before="0" w:after="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聚焦MCP协议生态与Agent应用落地，探索MCP+Agent在垂直场景的落地，推动多智能体协作创新。</w:t>
            </w:r>
          </w:p>
          <w:p w14:paraId="39EE1C9A">
            <w:pPr>
              <w:snapToGrid/>
              <w:spacing w:before="100" w:after="10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single"/>
              </w:rPr>
              <w:t>须集成至少1项魔搭社区MCP广场（https://www.modelscope.cn/mcp）上的MCP服务（如支付、地图、多模态生成等），且将Agent部署在魔搭创空间，要求：</w:t>
            </w:r>
          </w:p>
          <w:p w14:paraId="44CD082E">
            <w:pPr>
              <w:snapToGrid/>
              <w:spacing w:before="100" w:after="100" w:line="240" w:lineRule="auto"/>
              <w:ind w:left="0" w:right="0"/>
              <w:jc w:val="left"/>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1、应用方向限定以下其一</w:t>
            </w:r>
            <w:r>
              <w:rPr>
                <w:rFonts w:hint="eastAsia" w:ascii="仿宋_GB2312" w:hAnsi="仿宋_GB2312" w:eastAsia="仿宋_GB2312" w:cs="仿宋_GB2312"/>
                <w:i w:val="0"/>
                <w:strike w:val="0"/>
                <w:color w:val="000000"/>
                <w:spacing w:val="0"/>
                <w:sz w:val="28"/>
                <w:szCs w:val="28"/>
                <w:u w:val="none"/>
              </w:rPr>
              <w:t xml:space="preserve">： </w:t>
            </w:r>
          </w:p>
          <w:p w14:paraId="142A223D">
            <w:pPr>
              <w:snapToGrid/>
              <w:spacing w:before="100" w:after="100" w:line="240" w:lineRule="auto"/>
              <w:ind w:left="420" w:hanging="420"/>
              <w:jc w:val="left"/>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l效率工具</w:t>
            </w:r>
            <w:r>
              <w:rPr>
                <w:rFonts w:hint="eastAsia" w:ascii="仿宋_GB2312" w:hAnsi="仿宋_GB2312" w:eastAsia="仿宋_GB2312" w:cs="仿宋_GB2312"/>
                <w:i w:val="0"/>
                <w:strike w:val="0"/>
                <w:color w:val="000000"/>
                <w:spacing w:val="0"/>
                <w:sz w:val="28"/>
                <w:szCs w:val="28"/>
                <w:u w:val="none"/>
              </w:rPr>
              <w:t>：如自动办公助手</w:t>
            </w:r>
          </w:p>
          <w:p w14:paraId="7102A2A6">
            <w:pPr>
              <w:snapToGrid/>
              <w:spacing w:before="100" w:after="100" w:line="240" w:lineRule="auto"/>
              <w:ind w:left="420" w:hanging="420"/>
              <w:jc w:val="left"/>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l生活服务</w:t>
            </w:r>
            <w:r>
              <w:rPr>
                <w:rFonts w:hint="eastAsia" w:ascii="仿宋_GB2312" w:hAnsi="仿宋_GB2312" w:eastAsia="仿宋_GB2312" w:cs="仿宋_GB2312"/>
                <w:i w:val="0"/>
                <w:strike w:val="0"/>
                <w:color w:val="000000"/>
                <w:spacing w:val="0"/>
                <w:sz w:val="28"/>
                <w:szCs w:val="28"/>
                <w:u w:val="none"/>
              </w:rPr>
              <w:t>：如智能出行规划（结合12306 MCP）、健康管理Agent</w:t>
            </w:r>
          </w:p>
          <w:p w14:paraId="62EEEAEC">
            <w:pPr>
              <w:snapToGrid/>
              <w:spacing w:before="100" w:after="100" w:line="240" w:lineRule="auto"/>
              <w:ind w:left="420" w:hanging="420"/>
              <w:jc w:val="left"/>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l多智能体协作</w:t>
            </w:r>
            <w:r>
              <w:rPr>
                <w:rFonts w:hint="eastAsia" w:ascii="仿宋_GB2312" w:hAnsi="仿宋_GB2312" w:eastAsia="仿宋_GB2312" w:cs="仿宋_GB2312"/>
                <w:i w:val="0"/>
                <w:strike w:val="0"/>
                <w:color w:val="000000"/>
                <w:spacing w:val="0"/>
                <w:sz w:val="28"/>
                <w:szCs w:val="28"/>
                <w:u w:val="none"/>
              </w:rPr>
              <w:t>：如模拟社交、游戏或产业协同场景</w:t>
            </w:r>
          </w:p>
          <w:p w14:paraId="1C127545">
            <w:pPr>
              <w:snapToGrid/>
              <w:spacing w:before="100" w:after="10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2、限定使用国产开源模型（如DeepSeek、通义千问Qwen等）</w:t>
            </w:r>
          </w:p>
          <w:p w14:paraId="618E2A6F">
            <w:pPr>
              <w:snapToGrid/>
              <w:spacing w:before="100" w:after="10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3、鼓励使用ModelScope-Agent、AgentScope等开源Agent框架</w:t>
            </w:r>
          </w:p>
        </w:tc>
      </w:tr>
      <w:tr w14:paraId="17C79729">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85"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3AA5758">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赛题要求</w:t>
            </w:r>
          </w:p>
        </w:tc>
        <w:tc>
          <w:tcPr>
            <w:tcW w:w="775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40FE7E6F">
            <w:pPr>
              <w:snapToGrid w:val="0"/>
              <w:spacing w:before="0" w:after="0" w:line="240" w:lineRule="auto"/>
              <w:ind w:left="36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1.提交内容：</w:t>
            </w:r>
          </w:p>
          <w:p w14:paraId="2F9D291D">
            <w:pPr>
              <w:snapToGrid w:val="0"/>
              <w:spacing w:before="0" w:after="0" w:line="240" w:lineRule="auto"/>
              <w:ind w:left="780" w:hanging="42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l魔搭社区创空间应用体验链接（此环节已包括代码提交）；</w:t>
            </w:r>
          </w:p>
          <w:p w14:paraId="244B3417">
            <w:pPr>
              <w:snapToGrid w:val="0"/>
              <w:spacing w:before="0" w:after="0" w:line="240" w:lineRule="auto"/>
              <w:ind w:left="780" w:hanging="42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l作品演示Demo；</w:t>
            </w:r>
          </w:p>
          <w:p w14:paraId="7513A616">
            <w:pPr>
              <w:snapToGrid w:val="0"/>
              <w:spacing w:before="0" w:after="0" w:line="240" w:lineRule="auto"/>
              <w:ind w:left="780" w:hanging="42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l作品研发技术报告，需包括需求分析、技术实现方案、应用前景。</w:t>
            </w:r>
          </w:p>
          <w:p w14:paraId="7C11BB22">
            <w:pPr>
              <w:snapToGrid w:val="0"/>
              <w:spacing w:before="0" w:after="0" w:line="240" w:lineRule="auto"/>
              <w:jc w:val="both"/>
              <w:rPr>
                <w:rFonts w:hint="eastAsia" w:ascii="仿宋_GB2312" w:hAnsi="仿宋_GB2312" w:eastAsia="仿宋_GB2312" w:cs="仿宋_GB2312"/>
                <w:sz w:val="28"/>
                <w:szCs w:val="28"/>
              </w:rPr>
            </w:pPr>
          </w:p>
          <w:p w14:paraId="2F891161">
            <w:pPr>
              <w:snapToGrid w:val="0"/>
              <w:spacing w:before="0" w:after="0" w:line="240" w:lineRule="auto"/>
              <w:ind w:left="36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2.评估标准：</w:t>
            </w:r>
          </w:p>
          <w:p w14:paraId="3D23C04A">
            <w:pPr>
              <w:snapToGrid/>
              <w:spacing w:before="100" w:after="100" w:line="240" w:lineRule="auto"/>
              <w:ind w:left="780" w:hanging="42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l场景价值（30%）：解决实际问题的需求痛点和市场潜力</w:t>
            </w:r>
          </w:p>
          <w:p w14:paraId="7D3B2718">
            <w:pPr>
              <w:snapToGrid/>
              <w:spacing w:before="100" w:after="100" w:line="240" w:lineRule="auto"/>
              <w:ind w:left="780" w:hanging="42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 xml:space="preserve">l技术整合（30%）：MCP服务是否自建；MCP工具调用深度与Agent决策逻辑的合理性 </w:t>
            </w:r>
          </w:p>
          <w:p w14:paraId="6E4BE813">
            <w:pPr>
              <w:snapToGrid/>
              <w:spacing w:before="100" w:after="100" w:line="240" w:lineRule="auto"/>
              <w:ind w:left="780" w:hanging="42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l用户体验（25%）：交互流畅性及界面友好度（需提交Demo视频）</w:t>
            </w:r>
          </w:p>
          <w:p w14:paraId="53F0A12D">
            <w:pPr>
              <w:snapToGrid/>
              <w:spacing w:before="100" w:after="100" w:line="240" w:lineRule="auto"/>
              <w:ind w:left="780" w:hanging="42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l创新性（15%）：是否突破传统Agent单一任务模式（如引入多角色协作）</w:t>
            </w:r>
          </w:p>
        </w:tc>
      </w:tr>
      <w:tr w14:paraId="4509D454">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2724"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3034DA86">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配套支持</w:t>
            </w:r>
          </w:p>
        </w:tc>
        <w:tc>
          <w:tcPr>
            <w:tcW w:w="775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5FFAEE74">
            <w:pPr>
              <w:snapToGrid w:val="0"/>
              <w:spacing w:before="0" w:after="0" w:line="240" w:lineRule="auto"/>
              <w:ind w:left="36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①技术支持：</w:t>
            </w:r>
          </w:p>
          <w:p w14:paraId="283B12C2">
            <w:pPr>
              <w:snapToGrid w:val="0"/>
              <w:spacing w:before="0" w:after="0" w:line="240" w:lineRule="auto"/>
              <w:ind w:left="780" w:hanging="42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l线上命题宣讲：MCP协议开发系列、Agent框架实战</w:t>
            </w:r>
          </w:p>
          <w:p w14:paraId="7E43A497">
            <w:pPr>
              <w:snapToGrid w:val="0"/>
              <w:spacing w:before="0" w:after="0" w:line="240" w:lineRule="auto"/>
              <w:ind w:left="780" w:hanging="420"/>
              <w:jc w:val="both"/>
              <w:rPr>
                <w:rFonts w:hint="eastAsia" w:ascii="仿宋_GB2312" w:hAnsi="仿宋_GB2312" w:eastAsia="仿宋_GB2312" w:cs="仿宋_GB2312"/>
                <w:i w:val="0"/>
                <w:strike w:val="0"/>
                <w:color w:val="000000"/>
                <w:spacing w:val="0"/>
                <w:sz w:val="28"/>
                <w:szCs w:val="28"/>
                <w:u w:val="none"/>
                <w:shd w:val="clear" w:color="auto" w:fill="FFFFFF"/>
              </w:rPr>
            </w:pPr>
            <w:r>
              <w:rPr>
                <w:rFonts w:hint="eastAsia" w:ascii="仿宋_GB2312" w:hAnsi="仿宋_GB2312" w:eastAsia="仿宋_GB2312" w:cs="仿宋_GB2312"/>
                <w:i w:val="0"/>
                <w:strike w:val="0"/>
                <w:color w:val="000000"/>
                <w:spacing w:val="0"/>
                <w:sz w:val="28"/>
                <w:szCs w:val="28"/>
                <w:u w:val="none"/>
                <w:shd w:val="clear" w:color="auto" w:fill="FFFFFF"/>
              </w:rPr>
              <w:t>l专属赛题辅导群</w:t>
            </w:r>
          </w:p>
          <w:p w14:paraId="3077FA88">
            <w:pPr>
              <w:snapToGrid w:val="0"/>
              <w:spacing w:before="0" w:after="0" w:line="240" w:lineRule="auto"/>
              <w:ind w:left="780" w:hanging="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drawing>
                <wp:inline distT="0" distB="0" distL="0" distR="0">
                  <wp:extent cx="1572260" cy="1572260"/>
                  <wp:effectExtent l="0" t="0" r="0" b="0"/>
                  <wp:docPr id="17" name="picture" descr="descript"/>
                  <wp:cNvGraphicFramePr/>
                  <a:graphic xmlns:a="http://schemas.openxmlformats.org/drawingml/2006/main">
                    <a:graphicData uri="http://schemas.openxmlformats.org/drawingml/2006/picture">
                      <pic:pic xmlns:pic="http://schemas.openxmlformats.org/drawingml/2006/picture">
                        <pic:nvPicPr>
                          <pic:cNvPr id="17" name="picture" descr="descript"/>
                          <pic:cNvPicPr/>
                        </pic:nvPicPr>
                        <pic:blipFill>
                          <a:blip r:embed="rId9"/>
                          <a:stretch>
                            <a:fillRect/>
                          </a:stretch>
                        </pic:blipFill>
                        <pic:spPr>
                          <a:xfrm>
                            <a:off x="0" y="0"/>
                            <a:ext cx="1572577" cy="1572577"/>
                          </a:xfrm>
                          <a:prstGeom prst="rect">
                            <a:avLst/>
                          </a:prstGeom>
                        </pic:spPr>
                      </pic:pic>
                    </a:graphicData>
                  </a:graphic>
                </wp:inline>
              </w:drawing>
            </w:r>
          </w:p>
          <w:p w14:paraId="2342E425">
            <w:pPr>
              <w:snapToGrid w:val="0"/>
              <w:spacing w:before="0" w:after="0" w:line="240" w:lineRule="auto"/>
              <w:ind w:left="780" w:hanging="42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l课程包：</w:t>
            </w:r>
          </w:p>
          <w:p w14:paraId="00FCF8DC">
            <w:pPr>
              <w:snapToGrid w:val="0"/>
              <w:spacing w:before="0" w:after="0" w:line="240" w:lineRule="auto"/>
              <w:ind w:left="1140" w:hanging="36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·创空间应用搭建系列课程：</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HYPERLINK https://www.modelscope.cn/learn/881?pid=1017 normalLink \tdft \tdfe -10 \tdfid \tddp \tdop \tdlt inline \tdds \tdfvi \tdlf \l \tdsub normalLink \tdkey avt45w \tdkey avt45w</w:instrText>
            </w:r>
            <w:r>
              <w:rPr>
                <w:rFonts w:hint="eastAsia" w:ascii="仿宋_GB2312" w:hAnsi="仿宋_GB2312" w:eastAsia="仿宋_GB2312" w:cs="仿宋_GB2312"/>
                <w:sz w:val="28"/>
                <w:szCs w:val="28"/>
              </w:rPr>
              <w:fldChar w:fldCharType="separate"/>
            </w:r>
            <w:r>
              <w:rPr>
                <w:rStyle w:val="18"/>
                <w:rFonts w:hint="eastAsia" w:ascii="仿宋_GB2312" w:hAnsi="仿宋_GB2312" w:eastAsia="仿宋_GB2312" w:cs="仿宋_GB2312"/>
                <w:color w:val="auto"/>
                <w:sz w:val="28"/>
                <w:szCs w:val="28"/>
              </w:rPr>
              <w:t>https://www.modelscope.cn/learn/881?pid=1017</w:t>
            </w:r>
            <w:r>
              <w:rPr>
                <w:rFonts w:hint="eastAsia" w:ascii="仿宋_GB2312" w:hAnsi="仿宋_GB2312" w:eastAsia="仿宋_GB2312" w:cs="仿宋_GB2312"/>
                <w:sz w:val="28"/>
                <w:szCs w:val="28"/>
              </w:rPr>
              <w:fldChar w:fldCharType="end"/>
            </w:r>
          </w:p>
          <w:p w14:paraId="5535C8A9">
            <w:pPr>
              <w:snapToGrid w:val="0"/>
              <w:spacing w:before="0" w:after="0" w:line="240" w:lineRule="auto"/>
              <w:ind w:left="1140" w:hanging="36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·MCP教程及实践案例：</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HYPERLINK https://www.modelscope.cn/learn/1129?pid=1128 normalLink \tdft \tdfe -10 \tdfid \tddp \tdop \tdlt inline \tdds \tdfvi \tdlf \l \tdsub normalLink \tdkey azu823 \tdkey azu823</w:instrText>
            </w:r>
            <w:r>
              <w:rPr>
                <w:rFonts w:hint="eastAsia" w:ascii="仿宋_GB2312" w:hAnsi="仿宋_GB2312" w:eastAsia="仿宋_GB2312" w:cs="仿宋_GB2312"/>
                <w:sz w:val="28"/>
                <w:szCs w:val="28"/>
              </w:rPr>
              <w:fldChar w:fldCharType="separate"/>
            </w:r>
            <w:r>
              <w:rPr>
                <w:rStyle w:val="18"/>
                <w:rFonts w:hint="eastAsia" w:ascii="仿宋_GB2312" w:hAnsi="仿宋_GB2312" w:eastAsia="仿宋_GB2312" w:cs="仿宋_GB2312"/>
                <w:color w:val="auto"/>
                <w:sz w:val="28"/>
                <w:szCs w:val="28"/>
              </w:rPr>
              <w:t>https://www.modelscope.cn/learn/1129?pid=1128</w:t>
            </w:r>
            <w:r>
              <w:rPr>
                <w:rFonts w:hint="eastAsia" w:ascii="仿宋_GB2312" w:hAnsi="仿宋_GB2312" w:eastAsia="仿宋_GB2312" w:cs="仿宋_GB2312"/>
                <w:sz w:val="28"/>
                <w:szCs w:val="28"/>
              </w:rPr>
              <w:fldChar w:fldCharType="end"/>
            </w:r>
          </w:p>
          <w:p w14:paraId="5B39830C">
            <w:pPr>
              <w:snapToGrid w:val="0"/>
              <w:spacing w:before="0" w:after="0" w:line="240" w:lineRule="auto"/>
              <w:ind w:left="36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②开发资源包：</w:t>
            </w:r>
          </w:p>
          <w:p w14:paraId="5B04BB24">
            <w:pPr>
              <w:snapToGrid/>
              <w:spacing w:before="100" w:after="100" w:line="240" w:lineRule="auto"/>
              <w:ind w:left="780" w:hanging="42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l魔搭社区（7w+开源模型、1w开源数据集）：https://www.modelscope.cn/</w:t>
            </w:r>
          </w:p>
          <w:p w14:paraId="6E829A8C">
            <w:pPr>
              <w:snapToGrid/>
              <w:spacing w:before="100" w:after="100" w:line="240" w:lineRule="auto"/>
              <w:ind w:left="780" w:hanging="42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l开源模型调用：魔搭社区开源模型API免费调用 https://www.modelscope.cn/docs/model-service/API-Inference/intro</w:t>
            </w:r>
          </w:p>
          <w:p w14:paraId="188CEA71">
            <w:pPr>
              <w:snapToGrid/>
              <w:spacing w:before="100" w:after="100" w:line="240" w:lineRule="auto"/>
              <w:ind w:left="780" w:hanging="42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l魔搭社区Notebook免费GPU算力400h（注册100h+高校专属200h+赛道专属100h）：https://www.modelscope.cn/brand/view/GPU</w:t>
            </w:r>
          </w:p>
          <w:p w14:paraId="61BAAC7A">
            <w:pPr>
              <w:snapToGrid/>
              <w:spacing w:before="100" w:after="100" w:line="240" w:lineRule="auto"/>
              <w:ind w:left="780" w:hanging="42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l创空间部署免费GPU资源申请：https://www.modelscope.cn/brand/view/xGPU</w:t>
            </w:r>
          </w:p>
          <w:p w14:paraId="0043DC8C">
            <w:pPr>
              <w:snapToGrid w:val="0"/>
              <w:spacing w:before="0" w:after="0" w:line="240" w:lineRule="auto"/>
              <w:jc w:val="both"/>
              <w:rPr>
                <w:rFonts w:hint="eastAsia" w:ascii="仿宋_GB2312" w:hAnsi="仿宋_GB2312" w:eastAsia="仿宋_GB2312" w:cs="仿宋_GB2312"/>
                <w:sz w:val="28"/>
                <w:szCs w:val="28"/>
              </w:rPr>
            </w:pPr>
          </w:p>
          <w:p w14:paraId="2E41EF17">
            <w:pPr>
              <w:snapToGrid w:val="0"/>
              <w:spacing w:before="0" w:after="0" w:line="240" w:lineRule="auto"/>
              <w:ind w:left="36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③优秀项目成果可活动额外社区资源支持，包括流量曝光、社区优秀项目背书</w:t>
            </w:r>
          </w:p>
        </w:tc>
      </w:tr>
    </w:tbl>
    <w:p w14:paraId="705D6A4C">
      <w:pPr>
        <w:jc w:val="both"/>
        <w:rPr>
          <w:rFonts w:hint="eastAsia" w:ascii="方正小标宋简体" w:hAnsi="方正小标宋简体" w:eastAsia="方正小标宋简体"/>
          <w:sz w:val="44"/>
          <w:szCs w:val="44"/>
        </w:rPr>
      </w:pPr>
    </w:p>
    <w:p w14:paraId="6BC1BB1F">
      <w:pPr>
        <w:jc w:val="both"/>
        <w:rPr>
          <w:rFonts w:hint="eastAsia" w:ascii="黑体" w:hAnsi="黑体" w:eastAsia="黑体" w:cs="黑体"/>
          <w:sz w:val="32"/>
          <w:szCs w:val="44"/>
        </w:rPr>
      </w:pPr>
      <w:r>
        <w:rPr>
          <w:rFonts w:hint="eastAsia" w:ascii="黑体" w:hAnsi="黑体" w:eastAsia="黑体" w:cs="黑体"/>
          <w:sz w:val="32"/>
          <w:szCs w:val="44"/>
        </w:rPr>
        <w:t>五、行人检测模型训练和端侧推理</w:t>
      </w:r>
    </w:p>
    <w:tbl>
      <w:tblPr>
        <w:tblStyle w:val="16"/>
        <w:tblpPr w:leftFromText="180" w:rightFromText="180" w:vertAnchor="text" w:horzAnchor="page" w:tblpX="1790" w:tblpY="285"/>
        <w:tblOverlap w:val="never"/>
        <w:tblW w:w="0" w:type="auto"/>
        <w:tblInd w:w="0" w:type="dxa"/>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Layout w:type="fixed"/>
        <w:tblCellMar>
          <w:top w:w="0" w:type="dxa"/>
          <w:left w:w="108" w:type="dxa"/>
          <w:bottom w:w="0" w:type="dxa"/>
          <w:right w:w="108" w:type="dxa"/>
        </w:tblCellMar>
      </w:tblPr>
      <w:tblGrid>
        <w:gridCol w:w="1200"/>
        <w:gridCol w:w="2190"/>
        <w:gridCol w:w="2190"/>
        <w:gridCol w:w="3720"/>
      </w:tblGrid>
      <w:tr w14:paraId="2295364D">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38" w:hRule="atLeast"/>
        </w:trPr>
        <w:tc>
          <w:tcPr>
            <w:tcW w:w="120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3B29FB33">
            <w:pPr>
              <w:snapToGrid w:val="0"/>
              <w:spacing w:before="0" w:after="0" w:line="240" w:lineRule="auto"/>
              <w:ind w:left="0" w:right="0"/>
              <w:jc w:val="center"/>
            </w:pPr>
            <w:r>
              <w:rPr>
                <w:rFonts w:ascii="仿宋_GB2312" w:hAnsi="仿宋_GB2312" w:eastAsia="仿宋_GB2312" w:cs="仿宋_GB2312"/>
                <w:i w:val="0"/>
                <w:strike w:val="0"/>
                <w:color w:val="000000"/>
                <w:spacing w:val="0"/>
                <w:sz w:val="28"/>
                <w:u w:val="none"/>
              </w:rPr>
              <w:t>出题企业</w:t>
            </w:r>
          </w:p>
        </w:tc>
        <w:tc>
          <w:tcPr>
            <w:tcW w:w="8100" w:type="dxa"/>
            <w:gridSpan w:val="3"/>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3719F8EA">
            <w:pPr>
              <w:snapToGrid w:val="0"/>
              <w:spacing w:before="0" w:after="0" w:line="240" w:lineRule="auto"/>
              <w:ind w:left="0" w:right="0"/>
              <w:jc w:val="center"/>
            </w:pPr>
            <w:r>
              <w:rPr>
                <w:rFonts w:ascii="仿宋_GB2312" w:hAnsi="仿宋_GB2312" w:eastAsia="仿宋_GB2312" w:cs="仿宋_GB2312"/>
                <w:i w:val="0"/>
                <w:strike w:val="0"/>
                <w:color w:val="000000"/>
                <w:spacing w:val="0"/>
                <w:sz w:val="28"/>
                <w:u w:val="none"/>
              </w:rPr>
              <w:t>华为</w:t>
            </w:r>
          </w:p>
        </w:tc>
      </w:tr>
      <w:tr w14:paraId="73A7A255">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688" w:hRule="atLeast"/>
        </w:trPr>
        <w:tc>
          <w:tcPr>
            <w:tcW w:w="1200"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6CBBDF20">
            <w:pPr>
              <w:snapToGrid w:val="0"/>
              <w:spacing w:before="0" w:after="0" w:line="240" w:lineRule="auto"/>
              <w:ind w:left="0" w:right="0"/>
              <w:jc w:val="center"/>
            </w:pPr>
            <w:r>
              <w:rPr>
                <w:rFonts w:ascii="仿宋_GB2312" w:hAnsi="仿宋_GB2312" w:eastAsia="仿宋_GB2312" w:cs="仿宋_GB2312"/>
                <w:i w:val="0"/>
                <w:strike w:val="0"/>
                <w:color w:val="000000"/>
                <w:spacing w:val="0"/>
                <w:sz w:val="28"/>
                <w:u w:val="none"/>
              </w:rPr>
              <w:t>赛题题目</w:t>
            </w:r>
          </w:p>
        </w:tc>
        <w:tc>
          <w:tcPr>
            <w:tcW w:w="8100"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3FF0F4A7">
            <w:pPr>
              <w:snapToGrid w:val="0"/>
              <w:spacing w:before="0" w:after="0" w:line="240" w:lineRule="auto"/>
              <w:ind w:left="0" w:right="0"/>
              <w:jc w:val="center"/>
            </w:pPr>
            <w:r>
              <w:rPr>
                <w:rFonts w:ascii="仿宋_GB2312" w:hAnsi="仿宋_GB2312" w:eastAsia="仿宋_GB2312" w:cs="仿宋_GB2312"/>
                <w:i w:val="0"/>
                <w:strike w:val="0"/>
                <w:color w:val="000000"/>
                <w:spacing w:val="0"/>
                <w:sz w:val="28"/>
                <w:u w:val="none"/>
              </w:rPr>
              <w:t>行人检测模型训练和端侧推理</w:t>
            </w:r>
          </w:p>
        </w:tc>
      </w:tr>
      <w:tr w14:paraId="40DA6D0D">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688" w:hRule="atLeast"/>
        </w:trPr>
        <w:tc>
          <w:tcPr>
            <w:tcW w:w="1200"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2787A29C">
            <w:pPr>
              <w:snapToGrid w:val="0"/>
              <w:spacing w:before="0" w:after="0" w:line="240" w:lineRule="auto"/>
              <w:ind w:left="0" w:right="0"/>
              <w:jc w:val="center"/>
            </w:pPr>
            <w:r>
              <w:rPr>
                <w:rFonts w:ascii="仿宋_GB2312" w:hAnsi="仿宋_GB2312" w:eastAsia="仿宋_GB2312" w:cs="仿宋_GB2312"/>
                <w:i w:val="0"/>
                <w:strike w:val="0"/>
                <w:color w:val="000000"/>
                <w:spacing w:val="0"/>
                <w:sz w:val="28"/>
                <w:u w:val="none"/>
              </w:rPr>
              <w:t>模型类型</w:t>
            </w:r>
          </w:p>
        </w:tc>
        <w:tc>
          <w:tcPr>
            <w:tcW w:w="2190" w:type="dxa"/>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6C0690A8">
            <w:pPr>
              <w:snapToGrid w:val="0"/>
              <w:spacing w:before="0" w:after="0" w:line="240" w:lineRule="auto"/>
              <w:ind w:left="0" w:right="0"/>
              <w:jc w:val="center"/>
            </w:pPr>
            <w:r>
              <w:rPr>
                <w:rFonts w:ascii="仿宋_GB2312" w:hAnsi="仿宋_GB2312" w:eastAsia="仿宋_GB2312" w:cs="仿宋_GB2312"/>
                <w:i w:val="0"/>
                <w:strike w:val="0"/>
                <w:color w:val="000000"/>
                <w:spacing w:val="0"/>
                <w:sz w:val="21"/>
                <w:u w:val="none"/>
              </w:rPr>
              <w:t>□智能模型训练类别</w:t>
            </w:r>
          </w:p>
        </w:tc>
        <w:tc>
          <w:tcPr>
            <w:tcW w:w="2190" w:type="dxa"/>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6B69E6B4">
            <w:pPr>
              <w:snapToGrid w:val="0"/>
              <w:spacing w:before="0" w:after="0" w:line="240" w:lineRule="auto"/>
              <w:ind w:left="0" w:right="0"/>
              <w:jc w:val="center"/>
              <w:rPr>
                <w:shd w:val="clear" w:color="auto" w:fill="auto"/>
              </w:rPr>
            </w:pPr>
            <w:r>
              <w:rPr>
                <w:rFonts w:ascii="仿宋_GB2312" w:hAnsi="仿宋_GB2312" w:eastAsia="仿宋_GB2312" w:cs="仿宋_GB2312"/>
                <w:i w:val="0"/>
                <w:strike w:val="0"/>
                <w:color w:val="000000"/>
                <w:spacing w:val="0"/>
                <w:sz w:val="21"/>
                <w:u w:val="none"/>
                <w:shd w:val="clear" w:color="auto" w:fill="auto"/>
              </w:rPr>
              <w:t>☑端侧模型创新类别</w:t>
            </w:r>
          </w:p>
        </w:tc>
        <w:tc>
          <w:tcPr>
            <w:tcW w:w="3720" w:type="dxa"/>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15E37142">
            <w:pPr>
              <w:snapToGrid w:val="0"/>
              <w:spacing w:before="0" w:after="0" w:line="240" w:lineRule="auto"/>
              <w:ind w:left="0" w:right="0"/>
              <w:jc w:val="center"/>
            </w:pPr>
            <w:r>
              <w:rPr>
                <w:rFonts w:ascii="仿宋_GB2312" w:hAnsi="仿宋_GB2312" w:eastAsia="仿宋_GB2312" w:cs="仿宋_GB2312"/>
                <w:i w:val="0"/>
                <w:strike w:val="0"/>
                <w:color w:val="000000"/>
                <w:spacing w:val="0"/>
                <w:sz w:val="21"/>
                <w:u w:val="none"/>
              </w:rPr>
              <w:t>□Agent应用开发类别</w:t>
            </w:r>
          </w:p>
        </w:tc>
      </w:tr>
      <w:tr w14:paraId="13FAB134">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53" w:hRule="atLeast"/>
        </w:trPr>
        <w:tc>
          <w:tcPr>
            <w:tcW w:w="1200"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23BB6106">
            <w:pPr>
              <w:snapToGrid w:val="0"/>
              <w:spacing w:before="0" w:after="0" w:line="240" w:lineRule="auto"/>
              <w:ind w:left="0" w:right="0"/>
              <w:jc w:val="center"/>
            </w:pPr>
            <w:r>
              <w:rPr>
                <w:rFonts w:ascii="仿宋_GB2312" w:hAnsi="仿宋_GB2312" w:eastAsia="仿宋_GB2312" w:cs="仿宋_GB2312"/>
                <w:i w:val="0"/>
                <w:strike w:val="0"/>
                <w:color w:val="000000"/>
                <w:spacing w:val="0"/>
                <w:sz w:val="28"/>
                <w:u w:val="none"/>
              </w:rPr>
              <w:t>赛题背景</w:t>
            </w:r>
          </w:p>
        </w:tc>
        <w:tc>
          <w:tcPr>
            <w:tcW w:w="8100"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28CD2DEF">
            <w:pPr>
              <w:snapToGrid w:val="0"/>
              <w:spacing w:before="0" w:after="0" w:line="240" w:lineRule="auto"/>
              <w:ind w:left="0" w:right="0"/>
              <w:jc w:val="left"/>
              <w:rPr>
                <w:sz w:val="28"/>
                <w:szCs w:val="28"/>
              </w:rPr>
            </w:pPr>
          </w:p>
          <w:p w14:paraId="3CC4326E">
            <w:pPr>
              <w:snapToGrid w:val="0"/>
              <w:spacing w:before="0" w:after="0" w:line="240" w:lineRule="auto"/>
              <w:ind w:left="0" w:right="0" w:firstLine="560" w:firstLineChars="200"/>
              <w:jc w:val="left"/>
              <w:rPr>
                <w:sz w:val="28"/>
                <w:szCs w:val="28"/>
              </w:rPr>
            </w:pPr>
            <w:r>
              <w:rPr>
                <w:rFonts w:ascii="仿宋_GB2312" w:hAnsi="仿宋_GB2312" w:eastAsia="仿宋_GB2312" w:cs="仿宋_GB2312"/>
                <w:i w:val="0"/>
                <w:strike w:val="0"/>
                <w:color w:val="000000"/>
                <w:spacing w:val="0"/>
                <w:sz w:val="28"/>
                <w:szCs w:val="28"/>
                <w:u w:val="none"/>
              </w:rPr>
              <w:t>随着边缘智能的快速发展以及智慧城市、公共安全等场景对实时行人检测与跟踪能力提出了更高要求，端侧部署已成为行业关注的焦点。昇腾 CANN 平台提供的端到端行人检测与跟踪解决方案，基于 YOLOv8 模型在 Ascend 310 设备上，利用 acllite 库实现对视频流中行人的检测、跟踪、社交距离判断及风险提示，并可统计场景中实时行人数量，为智慧交通监控、商圈人流分析和安全防护等应用提供了高性能、低延迟的技术支撑。</w:t>
            </w:r>
          </w:p>
          <w:p w14:paraId="4539F71D">
            <w:pPr>
              <w:pBdr>
                <w:bottom w:val="none" w:color="auto" w:sz="0" w:space="0"/>
              </w:pBdr>
              <w:snapToGrid/>
              <w:spacing w:before="0" w:after="0" w:line="240" w:lineRule="auto"/>
              <w:ind w:left="0" w:right="0"/>
              <w:jc w:val="both"/>
              <w:rPr>
                <w:sz w:val="28"/>
                <w:szCs w:val="28"/>
              </w:rPr>
            </w:pPr>
            <w:r>
              <w:rPr>
                <w:rFonts w:ascii="仿宋_GB2312" w:hAnsi="仿宋_GB2312" w:eastAsia="仿宋_GB2312" w:cs="仿宋_GB2312"/>
                <w:i w:val="0"/>
                <w:strike w:val="0"/>
                <w:color w:val="000000"/>
                <w:spacing w:val="0"/>
                <w:sz w:val="28"/>
                <w:szCs w:val="28"/>
                <w:u w:val="none"/>
              </w:rPr>
              <w:t>然而，现有方案在模型轻量化、推理效率优化以及复杂环境（如多目标遮挡、弱光照、极端视角）下的检测精度保障方面仍面临挑战。如何在</w:t>
            </w:r>
            <w:r>
              <w:rPr>
                <w:rFonts w:ascii="仿宋_GB2312" w:hAnsi="仿宋_GB2312" w:eastAsia="仿宋_GB2312" w:cs="仿宋_GB2312"/>
                <w:b/>
                <w:i w:val="0"/>
                <w:strike w:val="0"/>
                <w:color w:val="000000"/>
                <w:sz w:val="28"/>
                <w:szCs w:val="28"/>
                <w:u w:val="none"/>
              </w:rPr>
              <w:t>腾Atlas 200I DK A2开发者套件上</w:t>
            </w:r>
            <w:r>
              <w:rPr>
                <w:rFonts w:ascii="仿宋_GB2312" w:hAnsi="仿宋_GB2312" w:eastAsia="仿宋_GB2312" w:cs="仿宋_GB2312"/>
                <w:i w:val="0"/>
                <w:strike w:val="0"/>
                <w:color w:val="000000"/>
                <w:spacing w:val="0"/>
                <w:sz w:val="28"/>
                <w:szCs w:val="28"/>
                <w:u w:val="none"/>
              </w:rPr>
              <w:t>，结合数据增强、模型微调、裁剪量化等技术，设计出既能满足高精度要求又具备低功耗和实时性的行人检测与跟踪系统，成为解决的关键问题。本赛题旨在鼓励参赛者针对上述挑战，提出创新性的算法与工程实现方案，推动端侧智慧视觉应用在智慧城市和智能交通领域的落地与普及。</w:t>
            </w:r>
          </w:p>
        </w:tc>
      </w:tr>
      <w:tr w14:paraId="670B21C7">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53" w:hRule="atLeast"/>
        </w:trPr>
        <w:tc>
          <w:tcPr>
            <w:tcW w:w="1200"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0E89AEF1">
            <w:pPr>
              <w:snapToGrid w:val="0"/>
              <w:spacing w:before="0" w:after="0" w:line="240" w:lineRule="auto"/>
              <w:ind w:left="0" w:right="0"/>
              <w:jc w:val="center"/>
            </w:pPr>
            <w:r>
              <w:rPr>
                <w:rFonts w:ascii="仿宋_GB2312" w:hAnsi="仿宋_GB2312" w:eastAsia="仿宋_GB2312" w:cs="仿宋_GB2312"/>
                <w:i w:val="0"/>
                <w:strike w:val="0"/>
                <w:color w:val="000000"/>
                <w:spacing w:val="0"/>
                <w:sz w:val="28"/>
                <w:u w:val="none"/>
              </w:rPr>
              <w:t>赛题内容</w:t>
            </w:r>
          </w:p>
        </w:tc>
        <w:tc>
          <w:tcPr>
            <w:tcW w:w="8100"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183F30A7">
            <w:pPr>
              <w:pBdr>
                <w:bottom w:val="none" w:color="auto" w:sz="0" w:space="0"/>
              </w:pBdr>
              <w:snapToGrid w:val="0"/>
              <w:spacing w:before="0" w:after="0" w:line="240" w:lineRule="auto"/>
              <w:ind w:right="0" w:firstLine="560" w:firstLineChars="200"/>
              <w:jc w:val="left"/>
              <w:rPr>
                <w:rFonts w:ascii="仿宋_GB2312" w:hAnsi="仿宋_GB2312" w:eastAsia="仿宋_GB2312" w:cs="仿宋_GB2312"/>
                <w:i w:val="0"/>
                <w:strike w:val="0"/>
                <w:color w:val="000000"/>
                <w:spacing w:val="0"/>
                <w:sz w:val="28"/>
                <w:szCs w:val="28"/>
                <w:u w:val="none"/>
              </w:rPr>
            </w:pPr>
            <w:r>
              <w:rPr>
                <w:rFonts w:ascii="仿宋_GB2312" w:hAnsi="仿宋_GB2312" w:eastAsia="仿宋_GB2312" w:cs="仿宋_GB2312"/>
                <w:i w:val="0"/>
                <w:strike w:val="0"/>
                <w:color w:val="000000"/>
                <w:spacing w:val="0"/>
                <w:sz w:val="28"/>
                <w:szCs w:val="28"/>
                <w:u w:val="none"/>
              </w:rPr>
              <w:t>参赛团队需首先选取或构建适用于行人检测的标注数据集，建议包括不同光照、视角和遮挡条件的行人图像或视频序列。基于开源的</w:t>
            </w:r>
            <w:r>
              <w:rPr>
                <w:rFonts w:ascii="仿宋_GB2312" w:hAnsi="仿宋_GB2312" w:eastAsia="仿宋_GB2312" w:cs="仿宋_GB2312"/>
                <w:b/>
                <w:i w:val="0"/>
                <w:strike w:val="0"/>
                <w:color w:val="000000"/>
                <w:spacing w:val="0"/>
                <w:sz w:val="28"/>
                <w:szCs w:val="28"/>
                <w:u w:val="none"/>
              </w:rPr>
              <w:t>检测网络（如 YOLOv5、YOLOv8等）</w:t>
            </w:r>
            <w:r>
              <w:rPr>
                <w:rFonts w:ascii="仿宋_GB2312" w:hAnsi="仿宋_GB2312" w:eastAsia="仿宋_GB2312" w:cs="仿宋_GB2312"/>
                <w:i w:val="0"/>
                <w:strike w:val="0"/>
                <w:color w:val="000000"/>
                <w:spacing w:val="0"/>
                <w:sz w:val="28"/>
                <w:szCs w:val="28"/>
                <w:u w:val="none"/>
              </w:rPr>
              <w:t>，完成模型的微调和轻量化改造，重点优化模型在复杂环境下的检测精度与召回率。随后将优化后的模型导出为适配昇腾Atlas 200I DK A2开发者套件的格式，利用昇腾Atlas 200I DK A2开发者套件 的硬件加速库实现高效推理。</w:t>
            </w:r>
          </w:p>
          <w:p w14:paraId="6071FD92">
            <w:pPr>
              <w:snapToGrid w:val="0"/>
              <w:spacing w:before="0" w:after="0" w:line="240" w:lineRule="auto"/>
              <w:ind w:left="0" w:right="0" w:firstLine="560" w:firstLineChars="200"/>
              <w:jc w:val="left"/>
              <w:rPr>
                <w:sz w:val="28"/>
                <w:szCs w:val="28"/>
              </w:rPr>
            </w:pPr>
            <w:r>
              <w:rPr>
                <w:rFonts w:ascii="仿宋_GB2312" w:hAnsi="仿宋_GB2312" w:eastAsia="仿宋_GB2312" w:cs="仿宋_GB2312"/>
                <w:i w:val="0"/>
                <w:strike w:val="0"/>
                <w:color w:val="000000"/>
                <w:spacing w:val="0"/>
                <w:sz w:val="28"/>
                <w:szCs w:val="28"/>
                <w:u w:val="none"/>
              </w:rPr>
              <w:t>在端侧推理环节，系统需具备实时处理视频流的能力，对每一帧图像中的行人实现检测与跟踪，并可统计场景中当前行人数量。可扩展实现社交距离监测与风险提示功能，以符合公共安全或智能交通的应用需求。最终成果应包括端侧推理脚本、调用示例及实测性能数据（帧率、延迟、功耗等），并提供端到端的运行演示方案。</w:t>
            </w:r>
          </w:p>
          <w:p w14:paraId="2A2D3FA7">
            <w:pPr>
              <w:snapToGrid w:val="0"/>
              <w:spacing w:before="0" w:after="0" w:line="240" w:lineRule="auto"/>
              <w:ind w:left="0" w:right="0"/>
              <w:jc w:val="left"/>
              <w:rPr>
                <w:sz w:val="28"/>
                <w:szCs w:val="28"/>
              </w:rPr>
            </w:pPr>
          </w:p>
        </w:tc>
      </w:tr>
      <w:tr w14:paraId="0A6D8EF9">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53" w:hRule="atLeast"/>
        </w:trPr>
        <w:tc>
          <w:tcPr>
            <w:tcW w:w="1200"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04DDD7E">
            <w:pPr>
              <w:snapToGrid w:val="0"/>
              <w:spacing w:before="0" w:after="0" w:line="240" w:lineRule="auto"/>
              <w:ind w:left="0" w:right="0"/>
              <w:jc w:val="center"/>
            </w:pPr>
            <w:r>
              <w:rPr>
                <w:rFonts w:ascii="仿宋_GB2312" w:hAnsi="仿宋_GB2312" w:eastAsia="仿宋_GB2312" w:cs="仿宋_GB2312"/>
                <w:i w:val="0"/>
                <w:strike w:val="0"/>
                <w:color w:val="000000"/>
                <w:spacing w:val="0"/>
                <w:sz w:val="28"/>
                <w:u w:val="none"/>
              </w:rPr>
              <w:t>赛题要求</w:t>
            </w:r>
          </w:p>
        </w:tc>
        <w:tc>
          <w:tcPr>
            <w:tcW w:w="8100"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73C66A0F">
            <w:pPr>
              <w:snapToGrid w:val="0"/>
              <w:spacing w:before="0" w:after="0" w:line="240" w:lineRule="auto"/>
              <w:ind w:left="0" w:right="0"/>
              <w:jc w:val="both"/>
              <w:rPr>
                <w:sz w:val="28"/>
                <w:szCs w:val="28"/>
              </w:rPr>
            </w:pPr>
            <w:r>
              <w:rPr>
                <w:rFonts w:ascii="仿宋_GB2312" w:hAnsi="仿宋_GB2312" w:eastAsia="仿宋_GB2312" w:cs="仿宋_GB2312"/>
                <w:b/>
                <w:i w:val="0"/>
                <w:strike w:val="0"/>
                <w:color w:val="000000"/>
                <w:spacing w:val="0"/>
                <w:sz w:val="28"/>
                <w:szCs w:val="28"/>
                <w:u w:val="none"/>
                <w:shd w:val="clear" w:color="auto" w:fill="FFFFFF"/>
              </w:rPr>
              <w:t>提交内容：</w:t>
            </w:r>
          </w:p>
          <w:p w14:paraId="0611091E">
            <w:pPr>
              <w:snapToGrid w:val="0"/>
              <w:spacing w:before="0" w:after="0" w:line="240" w:lineRule="auto"/>
              <w:ind w:left="0" w:right="0"/>
              <w:jc w:val="both"/>
              <w:rPr>
                <w:sz w:val="28"/>
                <w:szCs w:val="28"/>
              </w:rPr>
            </w:pPr>
            <w:r>
              <w:rPr>
                <w:rFonts w:ascii="仿宋_GB2312" w:hAnsi="仿宋_GB2312" w:eastAsia="仿宋_GB2312" w:cs="仿宋_GB2312"/>
                <w:i w:val="0"/>
                <w:strike w:val="0"/>
                <w:color w:val="000000"/>
                <w:spacing w:val="0"/>
                <w:sz w:val="28"/>
                <w:szCs w:val="28"/>
                <w:u w:val="none"/>
                <w:shd w:val="clear" w:color="auto" w:fill="FFFFFF"/>
              </w:rPr>
              <w:t>源代码、数据集、模型文件、项目报告等</w:t>
            </w:r>
          </w:p>
          <w:p w14:paraId="3EC6A56B">
            <w:pPr>
              <w:snapToGrid w:val="0"/>
              <w:spacing w:before="0" w:after="0" w:line="240" w:lineRule="auto"/>
              <w:ind w:left="0" w:right="0"/>
              <w:jc w:val="both"/>
              <w:rPr>
                <w:sz w:val="28"/>
                <w:szCs w:val="28"/>
              </w:rPr>
            </w:pPr>
          </w:p>
          <w:p w14:paraId="27BC0E2C">
            <w:pPr>
              <w:snapToGrid w:val="0"/>
              <w:spacing w:before="0" w:after="0" w:line="240" w:lineRule="auto"/>
              <w:ind w:left="0" w:right="0"/>
              <w:jc w:val="both"/>
              <w:rPr>
                <w:sz w:val="28"/>
                <w:szCs w:val="28"/>
              </w:rPr>
            </w:pPr>
            <w:r>
              <w:rPr>
                <w:rFonts w:ascii="仿宋_GB2312" w:hAnsi="仿宋_GB2312" w:eastAsia="仿宋_GB2312" w:cs="仿宋_GB2312"/>
                <w:b/>
                <w:i w:val="0"/>
                <w:strike w:val="0"/>
                <w:color w:val="000000"/>
                <w:spacing w:val="0"/>
                <w:sz w:val="28"/>
                <w:szCs w:val="28"/>
                <w:u w:val="none"/>
                <w:shd w:val="clear" w:color="auto" w:fill="FFFFFF"/>
              </w:rPr>
              <w:t>评估维度：</w:t>
            </w:r>
          </w:p>
          <w:p w14:paraId="2790166D">
            <w:pPr>
              <w:snapToGrid w:val="0"/>
              <w:spacing w:before="0" w:after="0" w:line="240" w:lineRule="auto"/>
              <w:ind w:left="0" w:right="0"/>
              <w:jc w:val="both"/>
              <w:rPr>
                <w:sz w:val="28"/>
                <w:szCs w:val="28"/>
              </w:rPr>
            </w:pPr>
            <w:r>
              <w:rPr>
                <w:rFonts w:ascii="仿宋_GB2312" w:hAnsi="仿宋_GB2312" w:eastAsia="仿宋_GB2312" w:cs="仿宋_GB2312"/>
                <w:i w:val="0"/>
                <w:strike w:val="0"/>
                <w:color w:val="000000"/>
                <w:spacing w:val="0"/>
                <w:sz w:val="28"/>
                <w:szCs w:val="28"/>
                <w:u w:val="none"/>
                <w:shd w:val="clear" w:color="auto" w:fill="FFFFFF"/>
              </w:rPr>
              <w:t>1. 功能实现完整性：模型效果、数据质量、工具链应用情况、文档完整性</w:t>
            </w:r>
          </w:p>
          <w:p w14:paraId="4706A5E7">
            <w:pPr>
              <w:snapToGrid w:val="0"/>
              <w:spacing w:before="0" w:after="0" w:line="240" w:lineRule="auto"/>
              <w:ind w:left="0" w:right="0"/>
              <w:jc w:val="both"/>
              <w:rPr>
                <w:sz w:val="28"/>
                <w:szCs w:val="28"/>
              </w:rPr>
            </w:pPr>
            <w:r>
              <w:rPr>
                <w:rFonts w:ascii="仿宋_GB2312" w:hAnsi="仿宋_GB2312" w:eastAsia="仿宋_GB2312" w:cs="仿宋_GB2312"/>
                <w:i w:val="0"/>
                <w:strike w:val="0"/>
                <w:color w:val="000000"/>
                <w:spacing w:val="0"/>
                <w:sz w:val="28"/>
                <w:szCs w:val="28"/>
                <w:u w:val="none"/>
                <w:shd w:val="clear" w:color="auto" w:fill="FFFFFF"/>
              </w:rPr>
              <w:t>2. 技术创新性：微调策略创新、数据处理优化能力</w:t>
            </w:r>
          </w:p>
          <w:p w14:paraId="7D0C9720">
            <w:pPr>
              <w:snapToGrid w:val="0"/>
              <w:spacing w:before="0" w:after="0" w:line="240" w:lineRule="auto"/>
              <w:ind w:left="0" w:right="0"/>
              <w:jc w:val="both"/>
              <w:rPr>
                <w:sz w:val="28"/>
                <w:szCs w:val="28"/>
              </w:rPr>
            </w:pPr>
            <w:r>
              <w:rPr>
                <w:rFonts w:ascii="仿宋_GB2312" w:hAnsi="仿宋_GB2312" w:eastAsia="仿宋_GB2312" w:cs="仿宋_GB2312"/>
                <w:i w:val="0"/>
                <w:strike w:val="0"/>
                <w:color w:val="000000"/>
                <w:spacing w:val="0"/>
                <w:sz w:val="28"/>
                <w:szCs w:val="28"/>
                <w:u w:val="none"/>
                <w:shd w:val="clear" w:color="auto" w:fill="FFFFFF"/>
              </w:rPr>
              <w:t>3. 用户体验：目标识别流畅性、界面友好性</w:t>
            </w:r>
          </w:p>
          <w:p w14:paraId="7B75090D">
            <w:pPr>
              <w:snapToGrid w:val="0"/>
              <w:spacing w:before="0" w:after="0" w:line="240" w:lineRule="auto"/>
              <w:ind w:left="0" w:right="0"/>
              <w:jc w:val="both"/>
              <w:rPr>
                <w:sz w:val="28"/>
                <w:szCs w:val="28"/>
              </w:rPr>
            </w:pPr>
            <w:r>
              <w:rPr>
                <w:rFonts w:ascii="仿宋_GB2312" w:hAnsi="仿宋_GB2312" w:eastAsia="仿宋_GB2312" w:cs="仿宋_GB2312"/>
                <w:i w:val="0"/>
                <w:strike w:val="0"/>
                <w:color w:val="000000"/>
                <w:spacing w:val="0"/>
                <w:sz w:val="28"/>
                <w:szCs w:val="28"/>
                <w:u w:val="none"/>
                <w:shd w:val="clear" w:color="auto" w:fill="FFFFFF"/>
              </w:rPr>
              <w:t>4. 创新性与应用价值：设计新颖度、应用前景</w:t>
            </w:r>
          </w:p>
        </w:tc>
      </w:tr>
      <w:tr w14:paraId="3C327C18">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2679" w:hRule="atLeast"/>
        </w:trPr>
        <w:tc>
          <w:tcPr>
            <w:tcW w:w="1200"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CF5769F">
            <w:pPr>
              <w:snapToGrid w:val="0"/>
              <w:spacing w:before="0" w:after="0" w:line="240" w:lineRule="auto"/>
              <w:ind w:left="0" w:right="0"/>
              <w:jc w:val="center"/>
            </w:pPr>
            <w:r>
              <w:rPr>
                <w:rFonts w:ascii="仿宋_GB2312" w:hAnsi="仿宋_GB2312" w:eastAsia="仿宋_GB2312" w:cs="仿宋_GB2312"/>
                <w:i w:val="0"/>
                <w:strike w:val="0"/>
                <w:color w:val="000000"/>
                <w:spacing w:val="0"/>
                <w:sz w:val="28"/>
                <w:u w:val="none"/>
              </w:rPr>
              <w:t>配套支持</w:t>
            </w:r>
          </w:p>
        </w:tc>
        <w:tc>
          <w:tcPr>
            <w:tcW w:w="8100"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315C12DD">
            <w:pPr>
              <w:snapToGrid w:val="0"/>
              <w:spacing w:before="0" w:after="0" w:line="240" w:lineRule="auto"/>
              <w:ind w:left="360" w:right="0" w:hanging="360" w:firstLineChars="0"/>
              <w:jc w:val="both"/>
              <w:rPr>
                <w:sz w:val="28"/>
                <w:szCs w:val="28"/>
              </w:rPr>
            </w:pPr>
            <w:r>
              <w:rPr>
                <w:rFonts w:ascii="仿宋_GB2312" w:hAnsi="仿宋_GB2312" w:eastAsia="仿宋_GB2312" w:cs="仿宋_GB2312"/>
                <w:i w:val="0"/>
                <w:strike w:val="0"/>
                <w:color w:val="000000"/>
                <w:spacing w:val="0"/>
                <w:sz w:val="28"/>
                <w:szCs w:val="28"/>
                <w:u w:val="none"/>
                <w:shd w:val="clear" w:color="auto" w:fill="FFFFFF"/>
              </w:rPr>
              <w:t>①技术支持</w:t>
            </w:r>
          </w:p>
          <w:p w14:paraId="2D8F9A27">
            <w:pPr>
              <w:pBdr>
                <w:bottom w:val="none" w:color="auto" w:sz="0" w:space="0"/>
              </w:pBdr>
              <w:snapToGrid/>
              <w:spacing w:before="0" w:after="0" w:line="240" w:lineRule="auto"/>
              <w:ind w:left="0" w:right="0"/>
              <w:jc w:val="both"/>
              <w:rPr>
                <w:sz w:val="28"/>
                <w:szCs w:val="28"/>
              </w:rPr>
            </w:pPr>
            <w:r>
              <w:rPr>
                <w:rFonts w:ascii="Wingdings" w:hAnsi="Wingdings" w:cs="Wingdings"/>
                <w:i w:val="0"/>
                <w:strike w:val="0"/>
                <w:color w:val="000000"/>
                <w:spacing w:val="0"/>
                <w:sz w:val="28"/>
                <w:szCs w:val="28"/>
                <w:u w:val="none"/>
                <w:shd w:val="clear" w:color="auto" w:fill="FFFFFF"/>
              </w:rPr>
              <w:t>l</w:t>
            </w:r>
            <w:r>
              <w:rPr>
                <w:rFonts w:ascii="仿宋_GB2312" w:hAnsi="仿宋_GB2312" w:eastAsia="仿宋_GB2312" w:cs="仿宋_GB2312"/>
                <w:i w:val="0"/>
                <w:strike w:val="0"/>
                <w:color w:val="000000"/>
                <w:spacing w:val="0"/>
                <w:sz w:val="28"/>
                <w:szCs w:val="28"/>
                <w:u w:val="none"/>
                <w:shd w:val="clear" w:color="auto" w:fill="FFFFFF"/>
              </w:rPr>
              <w:t>赛题发布后，将组织线上培训，详解</w:t>
            </w:r>
            <w:r>
              <w:rPr>
                <w:rFonts w:ascii="仿宋_GB2312" w:hAnsi="仿宋_GB2312" w:eastAsia="仿宋_GB2312" w:cs="仿宋_GB2312"/>
                <w:i w:val="0"/>
                <w:strike w:val="0"/>
                <w:color w:val="000000"/>
                <w:sz w:val="28"/>
                <w:szCs w:val="28"/>
                <w:u w:val="none"/>
                <w:shd w:val="clear" w:color="auto" w:fill="FFFFFF"/>
              </w:rPr>
              <w:t>昇腾Atlas 200I DK A2开发者套件架构</w:t>
            </w:r>
            <w:r>
              <w:rPr>
                <w:rFonts w:ascii="仿宋_GB2312" w:hAnsi="仿宋_GB2312" w:eastAsia="仿宋_GB2312" w:cs="仿宋_GB2312"/>
                <w:i w:val="0"/>
                <w:strike w:val="0"/>
                <w:color w:val="000000"/>
                <w:spacing w:val="0"/>
                <w:sz w:val="28"/>
                <w:szCs w:val="28"/>
                <w:u w:val="none"/>
                <w:shd w:val="clear" w:color="auto" w:fill="FFFFFF"/>
              </w:rPr>
              <w:t>、硬件加速接口与常见开发流程</w:t>
            </w:r>
          </w:p>
          <w:p w14:paraId="6B0E416C">
            <w:pPr>
              <w:snapToGrid w:val="0"/>
              <w:spacing w:before="0" w:after="0" w:line="240" w:lineRule="auto"/>
              <w:ind w:right="0"/>
              <w:jc w:val="both"/>
              <w:rPr>
                <w:rFonts w:ascii="仿宋_GB2312" w:hAnsi="仿宋_GB2312" w:eastAsia="仿宋_GB2312" w:cs="仿宋_GB2312"/>
                <w:i w:val="0"/>
                <w:strike w:val="0"/>
                <w:color w:val="000000"/>
                <w:spacing w:val="0"/>
                <w:sz w:val="28"/>
                <w:szCs w:val="28"/>
                <w:u w:val="none"/>
                <w:shd w:val="clear" w:color="auto" w:fill="FFFFFF"/>
              </w:rPr>
            </w:pPr>
            <w:r>
              <w:rPr>
                <w:rFonts w:ascii="Wingdings" w:hAnsi="Wingdings" w:cs="Wingdings"/>
                <w:i w:val="0"/>
                <w:strike w:val="0"/>
                <w:color w:val="000000"/>
                <w:spacing w:val="0"/>
                <w:sz w:val="28"/>
                <w:szCs w:val="28"/>
                <w:u w:val="none"/>
                <w:shd w:val="clear" w:color="auto" w:fill="FFFFFF"/>
              </w:rPr>
              <w:t>l</w:t>
            </w:r>
            <w:r>
              <w:rPr>
                <w:rFonts w:ascii="仿宋_GB2312" w:hAnsi="仿宋_GB2312" w:eastAsia="仿宋_GB2312" w:cs="仿宋_GB2312"/>
                <w:i w:val="0"/>
                <w:strike w:val="0"/>
                <w:color w:val="000000"/>
                <w:spacing w:val="0"/>
                <w:sz w:val="28"/>
                <w:szCs w:val="28"/>
                <w:u w:val="none"/>
                <w:shd w:val="clear" w:color="auto" w:fill="FFFFFF"/>
              </w:rPr>
              <w:t>专属赛题微信辅导群</w:t>
            </w:r>
          </w:p>
          <w:p w14:paraId="1524F140">
            <w:pPr>
              <w:snapToGrid w:val="0"/>
              <w:spacing w:before="0" w:after="0" w:line="240" w:lineRule="auto"/>
              <w:ind w:left="780" w:right="0" w:hanging="420" w:firstLineChars="0"/>
              <w:jc w:val="both"/>
              <w:rPr>
                <w:sz w:val="28"/>
                <w:szCs w:val="28"/>
              </w:rPr>
            </w:pPr>
            <w:r>
              <w:rPr>
                <w:sz w:val="28"/>
                <w:szCs w:val="28"/>
              </w:rPr>
              <w:drawing>
                <wp:inline distT="0" distB="0" distL="0" distR="0">
                  <wp:extent cx="1477010" cy="2065655"/>
                  <wp:effectExtent l="0" t="0" r="0" b="0"/>
                  <wp:docPr id="20" name="picture" descr="descript"/>
                  <wp:cNvGraphicFramePr/>
                  <a:graphic xmlns:a="http://schemas.openxmlformats.org/drawingml/2006/main">
                    <a:graphicData uri="http://schemas.openxmlformats.org/drawingml/2006/picture">
                      <pic:pic xmlns:pic="http://schemas.openxmlformats.org/drawingml/2006/picture">
                        <pic:nvPicPr>
                          <pic:cNvPr id="20" name="picture" descr="descript"/>
                          <pic:cNvPicPr/>
                        </pic:nvPicPr>
                        <pic:blipFill>
                          <a:blip r:embed="rId10"/>
                          <a:stretch>
                            <a:fillRect/>
                          </a:stretch>
                        </pic:blipFill>
                        <pic:spPr>
                          <a:xfrm>
                            <a:off x="0" y="0"/>
                            <a:ext cx="1477327" cy="2066146"/>
                          </a:xfrm>
                          <a:prstGeom prst="rect">
                            <a:avLst/>
                          </a:prstGeom>
                        </pic:spPr>
                      </pic:pic>
                    </a:graphicData>
                  </a:graphic>
                </wp:inline>
              </w:drawing>
            </w:r>
          </w:p>
          <w:p w14:paraId="5571A3C1">
            <w:pPr>
              <w:pBdr>
                <w:bottom w:val="none" w:color="auto" w:sz="0" w:space="0"/>
              </w:pBdr>
              <w:snapToGrid/>
              <w:spacing w:before="0" w:after="0" w:line="240" w:lineRule="auto"/>
              <w:ind w:left="0" w:right="0"/>
              <w:jc w:val="both"/>
              <w:rPr>
                <w:sz w:val="28"/>
                <w:szCs w:val="28"/>
              </w:rPr>
            </w:pPr>
            <w:r>
              <w:rPr>
                <w:rFonts w:ascii="Wingdings" w:hAnsi="Wingdings" w:cs="Wingdings"/>
                <w:i w:val="0"/>
                <w:strike w:val="0"/>
                <w:color w:val="000000"/>
                <w:spacing w:val="0"/>
                <w:sz w:val="28"/>
                <w:szCs w:val="28"/>
                <w:u w:val="none"/>
                <w:shd w:val="clear" w:color="auto" w:fill="FFFFFF"/>
              </w:rPr>
              <w:t>l</w:t>
            </w:r>
            <w:r>
              <w:rPr>
                <w:rFonts w:ascii="仿宋_GB2312" w:hAnsi="仿宋_GB2312" w:eastAsia="仿宋_GB2312" w:cs="仿宋_GB2312"/>
                <w:i w:val="0"/>
                <w:strike w:val="0"/>
                <w:color w:val="000000"/>
                <w:spacing w:val="0"/>
                <w:sz w:val="28"/>
                <w:szCs w:val="28"/>
                <w:u w:val="none"/>
                <w:shd w:val="clear" w:color="auto" w:fill="FFFFFF"/>
              </w:rPr>
              <w:t>发布完整的</w:t>
            </w:r>
            <w:r>
              <w:rPr>
                <w:rFonts w:ascii="仿宋_GB2312" w:hAnsi="仿宋_GB2312" w:eastAsia="仿宋_GB2312" w:cs="仿宋_GB2312"/>
                <w:i w:val="0"/>
                <w:strike w:val="0"/>
                <w:color w:val="000000"/>
                <w:sz w:val="28"/>
                <w:szCs w:val="28"/>
                <w:u w:val="none"/>
                <w:shd w:val="clear" w:color="auto" w:fill="FFFFFF"/>
              </w:rPr>
              <w:t>昇腾Atlas 200I DK A2开发者套件</w:t>
            </w:r>
            <w:r>
              <w:rPr>
                <w:rFonts w:hint="eastAsia" w:ascii="仿宋_GB2312" w:hAnsi="仿宋_GB2312" w:eastAsia="仿宋_GB2312" w:cs="仿宋_GB2312"/>
                <w:i w:val="0"/>
                <w:strike w:val="0"/>
                <w:color w:val="000000"/>
                <w:sz w:val="28"/>
                <w:szCs w:val="28"/>
                <w:u w:val="none"/>
                <w:shd w:val="clear" w:color="auto" w:fill="FFFFFF"/>
              </w:rPr>
              <w:t>SDK</w:t>
            </w:r>
            <w:r>
              <w:rPr>
                <w:rFonts w:ascii="仿宋_GB2312" w:hAnsi="仿宋_GB2312" w:eastAsia="仿宋_GB2312" w:cs="仿宋_GB2312"/>
                <w:i w:val="0"/>
                <w:strike w:val="0"/>
                <w:color w:val="000000"/>
                <w:spacing w:val="0"/>
                <w:sz w:val="28"/>
                <w:szCs w:val="28"/>
                <w:u w:val="none"/>
                <w:shd w:val="clear" w:color="auto" w:fill="FFFFFF"/>
              </w:rPr>
              <w:t>文档与示例手册，包括CANN调用示例、ACL Lite 接口说明；</w:t>
            </w:r>
          </w:p>
          <w:p w14:paraId="6196387C">
            <w:pPr>
              <w:pBdr>
                <w:bottom w:val="none" w:color="auto" w:sz="0" w:space="0"/>
              </w:pBdr>
              <w:snapToGrid w:val="0"/>
              <w:spacing w:before="0" w:after="0" w:line="240" w:lineRule="auto"/>
              <w:ind w:left="360" w:right="0" w:hanging="360" w:firstLineChars="0"/>
              <w:jc w:val="both"/>
              <w:rPr>
                <w:sz w:val="28"/>
                <w:szCs w:val="28"/>
              </w:rPr>
            </w:pPr>
            <w:r>
              <w:rPr>
                <w:rFonts w:ascii="仿宋_GB2312" w:hAnsi="仿宋_GB2312" w:eastAsia="仿宋_GB2312" w:cs="仿宋_GB2312"/>
                <w:i w:val="0"/>
                <w:strike w:val="0"/>
                <w:color w:val="000000"/>
                <w:spacing w:val="0"/>
                <w:sz w:val="28"/>
                <w:szCs w:val="28"/>
                <w:u w:val="none"/>
                <w:shd w:val="clear" w:color="auto" w:fill="FFFFFF"/>
              </w:rPr>
              <w:t>②在线资源与文档</w:t>
            </w:r>
          </w:p>
          <w:p w14:paraId="7C330426">
            <w:pPr>
              <w:snapToGrid w:val="0"/>
              <w:spacing w:before="0" w:after="0" w:line="240" w:lineRule="auto"/>
              <w:ind w:left="780" w:right="0" w:hanging="420" w:firstLineChars="0"/>
              <w:jc w:val="both"/>
              <w:rPr>
                <w:sz w:val="28"/>
                <w:szCs w:val="28"/>
              </w:rPr>
            </w:pPr>
            <w:r>
              <w:rPr>
                <w:rFonts w:ascii="Wingdings" w:hAnsi="Wingdings" w:cs="Wingdings"/>
                <w:i w:val="0"/>
                <w:strike w:val="0"/>
                <w:color w:val="000000"/>
                <w:sz w:val="28"/>
                <w:szCs w:val="28"/>
                <w:u w:val="none"/>
                <w:shd w:val="clear" w:color="auto" w:fill="FFFFFF"/>
              </w:rPr>
              <w:t>l</w:t>
            </w:r>
            <w:r>
              <w:rPr>
                <w:rFonts w:ascii="仿宋_GB2312" w:hAnsi="仿宋_GB2312" w:eastAsia="仿宋_GB2312" w:cs="仿宋_GB2312"/>
                <w:i w:val="0"/>
                <w:strike w:val="0"/>
                <w:color w:val="000000"/>
                <w:sz w:val="28"/>
                <w:szCs w:val="28"/>
                <w:u w:val="none"/>
                <w:shd w:val="clear" w:color="auto" w:fill="FFFFFF"/>
              </w:rPr>
              <w:t>昇腾Atlas 200I DK A2开发者套件镜像</w:t>
            </w:r>
          </w:p>
          <w:p w14:paraId="5B6F56E2">
            <w:pPr>
              <w:snapToGrid w:val="0"/>
              <w:spacing w:before="0" w:after="0" w:line="240" w:lineRule="auto"/>
              <w:ind w:left="360" w:right="0" w:firstLine="0" w:firstLineChars="0"/>
              <w:jc w:val="left"/>
              <w:rPr>
                <w:sz w:val="28"/>
                <w:szCs w:val="28"/>
              </w:rPr>
            </w:pPr>
            <w:r>
              <w:rPr>
                <w:rFonts w:ascii="仿宋_GB2312" w:hAnsi="仿宋_GB2312" w:eastAsia="仿宋_GB2312" w:cs="仿宋_GB2312"/>
                <w:i w:val="0"/>
                <w:strike w:val="0"/>
                <w:color w:val="000000"/>
                <w:sz w:val="28"/>
                <w:szCs w:val="28"/>
                <w:u w:val="none"/>
                <w:shd w:val="clear" w:color="auto" w:fill="FFFFFF"/>
              </w:rPr>
              <w:t>制卡工具链接：</w:t>
            </w:r>
            <w:r>
              <w:rPr>
                <w:rFonts w:ascii="仿宋_GB2312" w:hAnsi="仿宋_GB2312" w:eastAsia="仿宋_GB2312" w:cs="仿宋_GB2312"/>
                <w:i w:val="0"/>
                <w:strike w:val="0"/>
                <w:color w:val="0000FF"/>
                <w:sz w:val="28"/>
                <w:szCs w:val="28"/>
                <w:u w:val="single"/>
              </w:rPr>
              <w:t>https://ascend-repo.obs.cn-east-2.myhuaweicloud.com/Atlas%20200I%20DK%20A2/DevKit/tools/latest/Ascend-devkit-imager_latest_win-x86_64.exe</w:t>
            </w:r>
          </w:p>
          <w:p w14:paraId="38910508">
            <w:pPr>
              <w:snapToGrid w:val="0"/>
              <w:spacing w:before="0" w:after="0" w:line="240" w:lineRule="auto"/>
              <w:ind w:left="780" w:right="99" w:rightChars="47" w:hanging="420" w:firstLineChars="0"/>
              <w:jc w:val="left"/>
              <w:rPr>
                <w:sz w:val="28"/>
                <w:szCs w:val="28"/>
              </w:rPr>
            </w:pPr>
            <w:r>
              <w:rPr>
                <w:rFonts w:ascii="Wingdings" w:hAnsi="Wingdings" w:cs="Wingdings"/>
                <w:i w:val="0"/>
                <w:strike w:val="0"/>
                <w:color w:val="000000"/>
                <w:sz w:val="28"/>
                <w:szCs w:val="28"/>
                <w:u w:val="none"/>
                <w:shd w:val="clear" w:color="auto" w:fill="FFFFFF"/>
              </w:rPr>
              <w:t>l</w:t>
            </w:r>
            <w:r>
              <w:rPr>
                <w:rFonts w:ascii="仿宋_GB2312" w:hAnsi="仿宋_GB2312" w:eastAsia="仿宋_GB2312" w:cs="仿宋_GB2312"/>
                <w:i w:val="0"/>
                <w:strike w:val="0"/>
                <w:color w:val="000000"/>
                <w:sz w:val="28"/>
                <w:szCs w:val="28"/>
                <w:u w:val="none"/>
                <w:shd w:val="clear" w:color="auto" w:fill="FFFFFF"/>
              </w:rPr>
              <w:t>昇腾Atlas 200I DK A2开发者套件使用手册</w:t>
            </w:r>
          </w:p>
          <w:p w14:paraId="566DA07C">
            <w:pPr>
              <w:snapToGrid w:val="0"/>
              <w:spacing w:before="0" w:after="0" w:line="240" w:lineRule="auto"/>
              <w:ind w:left="420" w:leftChars="200" w:right="0" w:firstLine="0" w:firstLineChars="0"/>
              <w:jc w:val="both"/>
              <w:rPr>
                <w:sz w:val="28"/>
                <w:szCs w:val="28"/>
              </w:rPr>
            </w:pPr>
            <w:r>
              <w:rPr>
                <w:sz w:val="28"/>
                <w:szCs w:val="28"/>
              </w:rPr>
              <w:fldChar w:fldCharType="begin"/>
            </w:r>
            <w:r>
              <w:rPr>
                <w:sz w:val="28"/>
                <w:szCs w:val="28"/>
              </w:rPr>
              <w:instrText xml:space="preserve">HYPERLINK https://www.hiascend.com/document/detail/zh/Atlas200IDKA2DeveloperKit/23.0.RC2/qs/qs_0018.html normalLink \tdft \tdfe -10 \tdfid \tddp \tdop \tdlt inline \tdds \tdfvi \tdlf \l \tdsub normalLink \tdkey h3uw81 \tdkey h3uw81</w:instrText>
            </w:r>
            <w:r>
              <w:rPr>
                <w:sz w:val="28"/>
                <w:szCs w:val="28"/>
              </w:rPr>
              <w:fldChar w:fldCharType="separate"/>
            </w:r>
            <w:r>
              <w:rPr>
                <w:rStyle w:val="18"/>
                <w:color w:val="auto"/>
                <w:sz w:val="28"/>
                <w:szCs w:val="28"/>
              </w:rPr>
              <w:t>https://www.hiascend.com/document/detail/zh/Atlas200IDKA2DeveloperKit/23.0.RC2/qs/qs_0018.html</w:t>
            </w:r>
            <w:r>
              <w:rPr>
                <w:sz w:val="28"/>
                <w:szCs w:val="28"/>
              </w:rPr>
              <w:fldChar w:fldCharType="end"/>
            </w:r>
          </w:p>
          <w:p w14:paraId="013F20CA">
            <w:pPr>
              <w:pBdr>
                <w:bottom w:val="none" w:color="auto" w:sz="0" w:space="0"/>
              </w:pBdr>
              <w:snapToGrid/>
              <w:spacing w:before="0" w:after="0" w:line="240" w:lineRule="auto"/>
              <w:ind w:left="0" w:right="0"/>
              <w:jc w:val="both"/>
              <w:rPr>
                <w:sz w:val="28"/>
                <w:szCs w:val="28"/>
              </w:rPr>
            </w:pPr>
            <w:r>
              <w:rPr>
                <w:rFonts w:ascii="仿宋_GB2312" w:hAnsi="仿宋_GB2312" w:eastAsia="仿宋_GB2312" w:cs="仿宋_GB2312"/>
                <w:i w:val="0"/>
                <w:strike w:val="0"/>
                <w:color w:val="0000FF"/>
                <w:sz w:val="28"/>
                <w:szCs w:val="28"/>
                <w:u w:val="single"/>
              </w:rPr>
              <w:t>注：Ascend 310B系列设备均可参赛（200DK A2开发者套件、香橙派、启智01等）</w:t>
            </w:r>
          </w:p>
        </w:tc>
      </w:tr>
    </w:tbl>
    <w:p w14:paraId="0A377C09">
      <w:pPr>
        <w:jc w:val="both"/>
        <w:rPr>
          <w:rFonts w:hint="eastAsia" w:ascii="方正小标宋简体" w:hAnsi="方正小标宋简体" w:eastAsia="方正小标宋简体"/>
          <w:sz w:val="44"/>
          <w:szCs w:val="44"/>
        </w:rPr>
      </w:pPr>
    </w:p>
    <w:p w14:paraId="25F4E032">
      <w:pPr>
        <w:pBdr>
          <w:bottom w:val="none" w:color="auto" w:sz="0" w:space="0"/>
        </w:pBdr>
        <w:jc w:val="both"/>
      </w:pPr>
      <w:r>
        <w:rPr>
          <w:rFonts w:hint="eastAsia" w:ascii="黑体" w:hAnsi="黑体" w:eastAsia="黑体" w:cs="黑体"/>
          <w:sz w:val="32"/>
          <w:szCs w:val="44"/>
        </w:rPr>
        <w:t>六、姿态模型训练和端侧推理</w:t>
      </w:r>
    </w:p>
    <w:tbl>
      <w:tblPr>
        <w:tblStyle w:val="16"/>
        <w:tblW w:w="0" w:type="auto"/>
        <w:tblInd w:w="0" w:type="dxa"/>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Layout w:type="fixed"/>
        <w:tblCellMar>
          <w:top w:w="0" w:type="dxa"/>
          <w:left w:w="108" w:type="dxa"/>
          <w:bottom w:w="0" w:type="dxa"/>
          <w:right w:w="108" w:type="dxa"/>
        </w:tblCellMar>
      </w:tblPr>
      <w:tblGrid>
        <w:gridCol w:w="1200"/>
        <w:gridCol w:w="2190"/>
        <w:gridCol w:w="2190"/>
        <w:gridCol w:w="3720"/>
      </w:tblGrid>
      <w:tr w14:paraId="47A736F2">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38" w:hRule="atLeast"/>
        </w:trPr>
        <w:tc>
          <w:tcPr>
            <w:tcW w:w="120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6C2F006E">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出题企业</w:t>
            </w:r>
          </w:p>
        </w:tc>
        <w:tc>
          <w:tcPr>
            <w:tcW w:w="8100" w:type="dxa"/>
            <w:gridSpan w:val="3"/>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311AB67B">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华为</w:t>
            </w:r>
          </w:p>
        </w:tc>
      </w:tr>
      <w:tr w14:paraId="0859EF9D">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688" w:hRule="atLeast"/>
        </w:trPr>
        <w:tc>
          <w:tcPr>
            <w:tcW w:w="1200"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3A90D274">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赛题题目</w:t>
            </w:r>
          </w:p>
        </w:tc>
        <w:tc>
          <w:tcPr>
            <w:tcW w:w="8100"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23E4EA14">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姿态模型训练和端侧推理</w:t>
            </w:r>
          </w:p>
        </w:tc>
      </w:tr>
      <w:tr w14:paraId="22631E42">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688" w:hRule="atLeast"/>
        </w:trPr>
        <w:tc>
          <w:tcPr>
            <w:tcW w:w="1200"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07C9E9BF">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模型类型</w:t>
            </w:r>
          </w:p>
        </w:tc>
        <w:tc>
          <w:tcPr>
            <w:tcW w:w="2190" w:type="dxa"/>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6B4BFB26">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1"/>
                <w:u w:val="none"/>
              </w:rPr>
              <w:t>□智能模型训练类别</w:t>
            </w:r>
          </w:p>
        </w:tc>
        <w:tc>
          <w:tcPr>
            <w:tcW w:w="2190" w:type="dxa"/>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74DF74AD">
            <w:pPr>
              <w:snapToGrid w:val="0"/>
              <w:spacing w:before="0" w:after="0" w:line="240" w:lineRule="auto"/>
              <w:ind w:left="0" w:right="0"/>
              <w:jc w:val="center"/>
              <w:rPr>
                <w:rFonts w:hint="eastAsia" w:ascii="仿宋_GB2312" w:hAnsi="仿宋_GB2312" w:eastAsia="仿宋_GB2312" w:cs="仿宋_GB2312"/>
                <w:shd w:val="clear" w:color="auto" w:fill="auto"/>
              </w:rPr>
            </w:pPr>
            <w:r>
              <w:rPr>
                <w:rFonts w:hint="eastAsia" w:ascii="仿宋_GB2312" w:hAnsi="仿宋_GB2312" w:eastAsia="仿宋_GB2312" w:cs="仿宋_GB2312"/>
                <w:i w:val="0"/>
                <w:strike w:val="0"/>
                <w:color w:val="000000"/>
                <w:spacing w:val="0"/>
                <w:sz w:val="21"/>
                <w:u w:val="none"/>
                <w:shd w:val="clear" w:color="auto" w:fill="auto"/>
              </w:rPr>
              <w:t>☑端侧模型创新类别</w:t>
            </w:r>
          </w:p>
        </w:tc>
        <w:tc>
          <w:tcPr>
            <w:tcW w:w="3720" w:type="dxa"/>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41EB5123">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1"/>
                <w:u w:val="none"/>
              </w:rPr>
              <w:t>□Agent应用开发类别</w:t>
            </w:r>
          </w:p>
        </w:tc>
      </w:tr>
      <w:tr w14:paraId="05F7709E">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53" w:hRule="atLeast"/>
        </w:trPr>
        <w:tc>
          <w:tcPr>
            <w:tcW w:w="1200"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5115C262">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赛题背景</w:t>
            </w:r>
          </w:p>
        </w:tc>
        <w:tc>
          <w:tcPr>
            <w:tcW w:w="8100"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2489253C">
            <w:pPr>
              <w:pBdr>
                <w:bottom w:val="none" w:color="auto" w:sz="0" w:space="0"/>
              </w:pBdr>
              <w:snapToGrid w:val="0"/>
              <w:spacing w:before="0" w:after="0" w:line="240" w:lineRule="auto"/>
              <w:ind w:right="0"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人体姿态估计在智能健身、虚拟试衣、增强现实和运动康复等场景中具有广泛应用前景。当前的姿态估计多依赖高性能服务器完成复杂网络的推理，难以满足边缘设备对低延迟和高帧率的苛刻要求。此外，多人姿态、多尺度目标和遮挡环境下的关键点检测精度仍有提升空间。</w:t>
            </w:r>
            <w:r>
              <w:rPr>
                <w:rFonts w:hint="eastAsia" w:ascii="仿宋_GB2312" w:hAnsi="仿宋_GB2312" w:eastAsia="仿宋_GB2312" w:cs="仿宋_GB2312"/>
                <w:b/>
                <w:i w:val="0"/>
                <w:strike w:val="0"/>
                <w:color w:val="000000"/>
                <w:spacing w:val="0"/>
                <w:sz w:val="28"/>
                <w:szCs w:val="28"/>
                <w:u w:val="none"/>
              </w:rPr>
              <w:t>昇腾Atlas 200I DK A2开发者套件</w:t>
            </w:r>
            <w:r>
              <w:rPr>
                <w:rFonts w:hint="eastAsia" w:ascii="仿宋_GB2312" w:hAnsi="仿宋_GB2312" w:eastAsia="仿宋_GB2312" w:cs="仿宋_GB2312"/>
                <w:i w:val="0"/>
                <w:strike w:val="0"/>
                <w:color w:val="000000"/>
                <w:spacing w:val="0"/>
                <w:sz w:val="28"/>
                <w:szCs w:val="28"/>
                <w:u w:val="none"/>
              </w:rPr>
              <w:t>以其高效算力和硬件加速特性，为姿态估计模型的轻量化部署提供了可靠基础。</w:t>
            </w:r>
          </w:p>
          <w:p w14:paraId="7D3D92E8">
            <w:pPr>
              <w:snapToGrid w:val="0"/>
              <w:spacing w:before="0" w:after="0" w:line="240" w:lineRule="auto"/>
              <w:ind w:left="0" w:right="0"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本赛题鼓励参赛团队从剪枝量化以及微调策略等方面入手，针对实际采集的视频或图像序列进行优化，确保关键点检测精度和推理速度的平衡。选手需深入探讨如何在复杂背景、快速运动和多人交互场景下保证姿态估计的准确性，并结合端侧设备特点设计高效的推理流程。最终成果应具备实时响应能力和良好用户体验，为智能硬件终端在多样化应用场景中的普及奠定技术基础。</w:t>
            </w:r>
          </w:p>
        </w:tc>
      </w:tr>
      <w:tr w14:paraId="295A56CD">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53" w:hRule="atLeast"/>
        </w:trPr>
        <w:tc>
          <w:tcPr>
            <w:tcW w:w="1200"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00269341">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赛题内容</w:t>
            </w:r>
          </w:p>
        </w:tc>
        <w:tc>
          <w:tcPr>
            <w:tcW w:w="8100"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31C21A47">
            <w:pPr>
              <w:snapToGrid w:val="0"/>
              <w:spacing w:before="0" w:after="0" w:line="240" w:lineRule="auto"/>
              <w:ind w:right="0"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参赛团队将以</w:t>
            </w:r>
            <w:r>
              <w:rPr>
                <w:rFonts w:hint="eastAsia" w:ascii="仿宋_GB2312" w:hAnsi="仿宋_GB2312" w:eastAsia="仿宋_GB2312" w:cs="仿宋_GB2312"/>
                <w:b/>
                <w:i w:val="0"/>
                <w:strike w:val="0"/>
                <w:color w:val="000000"/>
                <w:spacing w:val="0"/>
                <w:sz w:val="28"/>
                <w:szCs w:val="28"/>
                <w:u w:val="none"/>
              </w:rPr>
              <w:t>YOLO</w:t>
            </w:r>
            <w:r>
              <w:rPr>
                <w:rFonts w:hint="eastAsia" w:ascii="仿宋_GB2312" w:hAnsi="仿宋_GB2312" w:eastAsia="仿宋_GB2312" w:cs="仿宋_GB2312"/>
                <w:i w:val="0"/>
                <w:strike w:val="0"/>
                <w:color w:val="000000"/>
                <w:spacing w:val="0"/>
                <w:sz w:val="28"/>
                <w:szCs w:val="28"/>
                <w:u w:val="none"/>
              </w:rPr>
              <w:t xml:space="preserve">为核心算法框架，面向多场景人体姿态估计应用展开一体化研发。在数据层面，参赛者需要结合公开或自采集的姿态标注数据，设计合理的数据增强流程，以提升模型在多人交互、复杂光照和动态运动中的泛化能力。基于此数据，团队需对 </w:t>
            </w:r>
            <w:r>
              <w:rPr>
                <w:rFonts w:hint="eastAsia" w:ascii="仿宋_GB2312" w:hAnsi="仿宋_GB2312" w:eastAsia="仿宋_GB2312" w:cs="仿宋_GB2312"/>
                <w:b/>
                <w:i w:val="0"/>
                <w:strike w:val="0"/>
                <w:color w:val="000000"/>
                <w:spacing w:val="0"/>
                <w:sz w:val="28"/>
                <w:szCs w:val="28"/>
                <w:u w:val="none"/>
              </w:rPr>
              <w:t>YOLO</w:t>
            </w:r>
            <w:r>
              <w:rPr>
                <w:rFonts w:hint="eastAsia" w:ascii="仿宋_GB2312" w:hAnsi="仿宋_GB2312" w:eastAsia="仿宋_GB2312" w:cs="仿宋_GB2312"/>
                <w:i w:val="0"/>
                <w:strike w:val="0"/>
                <w:color w:val="000000"/>
                <w:spacing w:val="0"/>
                <w:sz w:val="28"/>
                <w:szCs w:val="28"/>
                <w:u w:val="none"/>
              </w:rPr>
              <w:t>网络结构进行端到端微调，优化关键点回归分支和非极大值抑制策略，以在常见的健身指导、舞蹈动作分析或虚拟试衣等应用场景中，实现高精度的实时姿态检测。</w:t>
            </w:r>
          </w:p>
          <w:p w14:paraId="041C6FB8">
            <w:pPr>
              <w:pBdr>
                <w:bottom w:val="none" w:color="auto" w:sz="0" w:space="0"/>
              </w:pBdr>
              <w:snapToGrid w:val="0"/>
              <w:spacing w:before="0" w:after="0" w:line="240" w:lineRule="auto"/>
              <w:ind w:left="0" w:right="0"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在模型压缩与部署环节，参赛团队须探索剪枝、量化或知识蒸馏等技术，显著减少模型参数量与计算开销，并将优化后模型导出为昇腾Atlas 200I DK A2开发者套件支持的推理格式。利用昇腾Atlas 200I DK A2开发者套件提供的硬件加速库，完成端侧推理程序的开发，使模型在实际设备上达到流畅的帧率和可接受的延迟水平。最终，团队需整合检测与可视化模块，构建一个能够对摄像头采集画面实时输出骨骼关键点并加以渲染的演示系统，以充分展现端侧姿态估计方案在低功耗、弱网络环境下的实用价值。</w:t>
            </w:r>
          </w:p>
          <w:p w14:paraId="747A37DF">
            <w:pPr>
              <w:snapToGrid w:val="0"/>
              <w:spacing w:before="0" w:after="0" w:line="240" w:lineRule="auto"/>
              <w:ind w:left="0" w:right="0"/>
              <w:jc w:val="left"/>
              <w:rPr>
                <w:rFonts w:hint="eastAsia" w:ascii="仿宋_GB2312" w:hAnsi="仿宋_GB2312" w:eastAsia="仿宋_GB2312" w:cs="仿宋_GB2312"/>
                <w:sz w:val="28"/>
                <w:szCs w:val="28"/>
              </w:rPr>
            </w:pPr>
          </w:p>
        </w:tc>
      </w:tr>
      <w:tr w14:paraId="47E723D3">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53" w:hRule="atLeast"/>
        </w:trPr>
        <w:tc>
          <w:tcPr>
            <w:tcW w:w="1200"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557D89CF">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赛题要求</w:t>
            </w:r>
          </w:p>
        </w:tc>
        <w:tc>
          <w:tcPr>
            <w:tcW w:w="8100"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2B168A07">
            <w:pPr>
              <w:snapToGrid w:val="0"/>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shd w:val="clear" w:color="auto" w:fill="FFFFFF"/>
              </w:rPr>
              <w:t>提交内容：</w:t>
            </w:r>
          </w:p>
          <w:p w14:paraId="507891BE">
            <w:pPr>
              <w:snapToGrid w:val="0"/>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源代码、数据集、模型文件、项目报告等</w:t>
            </w:r>
          </w:p>
          <w:p w14:paraId="6080CC3A">
            <w:pPr>
              <w:snapToGrid w:val="0"/>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shd w:val="clear" w:color="auto" w:fill="FFFFFF"/>
              </w:rPr>
              <w:t>评估维度：</w:t>
            </w:r>
          </w:p>
          <w:p w14:paraId="4C709C7E">
            <w:pPr>
              <w:snapToGrid w:val="0"/>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1. 功能实现完整性：模型效果、数据质量、工具链应用情况、文档完整性</w:t>
            </w:r>
          </w:p>
          <w:p w14:paraId="65BDF79C">
            <w:pPr>
              <w:snapToGrid w:val="0"/>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2. 技术创新性：微调策略创新、数据处理优化能力</w:t>
            </w:r>
          </w:p>
          <w:p w14:paraId="6AE39C1E">
            <w:pPr>
              <w:snapToGrid w:val="0"/>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3. 用户体验：目标识别流畅性、界面友好性</w:t>
            </w:r>
          </w:p>
          <w:p w14:paraId="407C58E6">
            <w:pPr>
              <w:snapToGrid w:val="0"/>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4. 创新性与应用价值：设计新颖度、应用前景</w:t>
            </w:r>
          </w:p>
        </w:tc>
      </w:tr>
      <w:tr w14:paraId="521F17B8">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2679" w:hRule="atLeast"/>
        </w:trPr>
        <w:tc>
          <w:tcPr>
            <w:tcW w:w="1200"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30C78E08">
            <w:pPr>
              <w:snapToGrid w:val="0"/>
              <w:spacing w:before="0" w:after="0" w:line="240" w:lineRule="auto"/>
              <w:ind w:left="0" w:right="0"/>
              <w:jc w:val="center"/>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8"/>
                <w:u w:val="none"/>
              </w:rPr>
              <w:t>配套支持</w:t>
            </w:r>
          </w:p>
        </w:tc>
        <w:tc>
          <w:tcPr>
            <w:tcW w:w="8100"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450F0EA9">
            <w:pPr>
              <w:snapToGrid w:val="0"/>
              <w:spacing w:before="0" w:after="0" w:line="240" w:lineRule="auto"/>
              <w:ind w:left="360" w:right="0" w:hanging="360" w:firstLineChars="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①技术支持</w:t>
            </w:r>
          </w:p>
          <w:p w14:paraId="7116FA54">
            <w:pPr>
              <w:pBdr>
                <w:bottom w:val="none" w:color="auto" w:sz="0" w:space="0"/>
              </w:pBdr>
              <w:snapToGrid w:val="0"/>
              <w:spacing w:before="0" w:after="0" w:line="240" w:lineRule="auto"/>
              <w:ind w:left="780" w:right="0" w:hanging="420" w:firstLineChars="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l赛题发布后，将组织线上培训，详解昇腾Atlas 200I DK A2开发者套件架构、硬件加速接口与常见开发流程</w:t>
            </w:r>
          </w:p>
          <w:p w14:paraId="628CD5C3">
            <w:pPr>
              <w:snapToGrid w:val="0"/>
              <w:spacing w:before="0" w:after="0" w:line="240" w:lineRule="auto"/>
              <w:ind w:left="780" w:right="0" w:hanging="420" w:firstLineChars="0"/>
              <w:jc w:val="both"/>
              <w:rPr>
                <w:rFonts w:hint="eastAsia" w:ascii="仿宋_GB2312" w:hAnsi="仿宋_GB2312" w:eastAsia="仿宋_GB2312" w:cs="仿宋_GB2312"/>
                <w:i w:val="0"/>
                <w:strike w:val="0"/>
                <w:color w:val="000000"/>
                <w:spacing w:val="0"/>
                <w:sz w:val="28"/>
                <w:szCs w:val="28"/>
                <w:u w:val="none"/>
                <w:shd w:val="clear" w:color="auto" w:fill="FFFFFF"/>
              </w:rPr>
            </w:pPr>
            <w:r>
              <w:rPr>
                <w:rFonts w:hint="eastAsia" w:ascii="仿宋_GB2312" w:hAnsi="仿宋_GB2312" w:eastAsia="仿宋_GB2312" w:cs="仿宋_GB2312"/>
                <w:i w:val="0"/>
                <w:strike w:val="0"/>
                <w:color w:val="000000"/>
                <w:spacing w:val="0"/>
                <w:sz w:val="28"/>
                <w:szCs w:val="28"/>
                <w:u w:val="none"/>
                <w:shd w:val="clear" w:color="auto" w:fill="FFFFFF"/>
              </w:rPr>
              <w:t>l专属赛题微信辅导群</w:t>
            </w:r>
          </w:p>
          <w:p w14:paraId="3AE83101">
            <w:pPr>
              <w:snapToGrid w:val="0"/>
              <w:spacing w:before="0" w:after="0" w:line="240" w:lineRule="auto"/>
              <w:ind w:left="780" w:right="0" w:hanging="420" w:firstLineChars="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drawing>
                <wp:inline distT="0" distB="0" distL="0" distR="0">
                  <wp:extent cx="1477010" cy="2065655"/>
                  <wp:effectExtent l="0" t="0" r="0" b="0"/>
                  <wp:docPr id="23" name="picture" descr="descript"/>
                  <wp:cNvGraphicFramePr/>
                  <a:graphic xmlns:a="http://schemas.openxmlformats.org/drawingml/2006/main">
                    <a:graphicData uri="http://schemas.openxmlformats.org/drawingml/2006/picture">
                      <pic:pic xmlns:pic="http://schemas.openxmlformats.org/drawingml/2006/picture">
                        <pic:nvPicPr>
                          <pic:cNvPr id="23" name="picture" descr="descript"/>
                          <pic:cNvPicPr/>
                        </pic:nvPicPr>
                        <pic:blipFill>
                          <a:blip r:embed="rId10"/>
                          <a:srcRect/>
                          <a:stretch>
                            <a:fillRect/>
                          </a:stretch>
                        </pic:blipFill>
                        <pic:spPr>
                          <a:xfrm>
                            <a:off x="0" y="0"/>
                            <a:ext cx="1477327" cy="2066146"/>
                          </a:xfrm>
                          <a:prstGeom prst="rect">
                            <a:avLst/>
                          </a:prstGeom>
                        </pic:spPr>
                      </pic:pic>
                    </a:graphicData>
                  </a:graphic>
                </wp:inline>
              </w:drawing>
            </w:r>
          </w:p>
          <w:p w14:paraId="540D0447">
            <w:pPr>
              <w:pBdr>
                <w:bottom w:val="none" w:color="auto" w:sz="0" w:space="0"/>
              </w:pBdr>
              <w:snapToGrid w:val="0"/>
              <w:spacing w:before="0" w:after="0" w:line="240" w:lineRule="auto"/>
              <w:ind w:left="780" w:right="0" w:hanging="420" w:firstLineChars="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l发布完整的昇腾Atlas 200I DK A2开发者套件 SDK 文档与示例手册，包括CANN调用示例、ACL Lite 接口说明；</w:t>
            </w:r>
          </w:p>
          <w:p w14:paraId="046B5E4A">
            <w:pPr>
              <w:snapToGrid w:val="0"/>
              <w:spacing w:before="0" w:after="0" w:line="240" w:lineRule="auto"/>
              <w:ind w:left="360" w:right="0" w:hanging="360" w:firstLineChars="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②在线资源与文档</w:t>
            </w:r>
          </w:p>
          <w:p w14:paraId="0A8B75DD">
            <w:pPr>
              <w:snapToGrid w:val="0"/>
              <w:spacing w:before="0" w:after="0" w:line="240" w:lineRule="auto"/>
              <w:ind w:left="780" w:right="0" w:hanging="420" w:firstLineChars="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shd w:val="clear" w:color="auto" w:fill="FFFFFF"/>
              </w:rPr>
              <w:t>l</w:t>
            </w:r>
            <w:r>
              <w:rPr>
                <w:rFonts w:hint="eastAsia" w:ascii="仿宋_GB2312" w:hAnsi="仿宋_GB2312" w:eastAsia="仿宋_GB2312" w:cs="仿宋_GB2312"/>
                <w:i w:val="0"/>
                <w:strike w:val="0"/>
                <w:color w:val="000000"/>
                <w:sz w:val="28"/>
                <w:szCs w:val="28"/>
                <w:u w:val="none"/>
                <w:shd w:val="clear" w:color="auto" w:fill="FFFFFF"/>
              </w:rPr>
              <w:t>昇腾Atlas 200I DK A2开发者套件镜像制作工具</w:t>
            </w:r>
          </w:p>
          <w:p w14:paraId="4C3A9241">
            <w:pPr>
              <w:snapToGrid w:val="0"/>
              <w:spacing w:before="0" w:after="0" w:line="240" w:lineRule="auto"/>
              <w:ind w:left="360" w:right="0" w:firstLine="0" w:firstLineChars="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z w:val="28"/>
                <w:szCs w:val="28"/>
                <w:u w:val="none"/>
                <w:shd w:val="clear" w:color="auto" w:fill="FFFFFF"/>
              </w:rPr>
              <w:t>制卡工具链接：</w:t>
            </w:r>
            <w:r>
              <w:rPr>
                <w:rFonts w:hint="eastAsia" w:ascii="仿宋_GB2312" w:hAnsi="仿宋_GB2312" w:eastAsia="仿宋_GB2312" w:cs="仿宋_GB2312"/>
                <w:i w:val="0"/>
                <w:strike w:val="0"/>
                <w:color w:val="0000FF"/>
                <w:sz w:val="28"/>
                <w:szCs w:val="28"/>
                <w:u w:val="single"/>
              </w:rPr>
              <w:t>https://ascend-repo.obs.cn-east-2.myhuaweicloud.com/Atlas%20200I%20DK%20A2/DevKit/tools/latest/Ascend-devkit-imager_latest_win-x86_64.exe</w:t>
            </w:r>
          </w:p>
          <w:p w14:paraId="253CAA9F">
            <w:pPr>
              <w:snapToGrid w:val="0"/>
              <w:spacing w:before="0" w:after="0" w:line="240" w:lineRule="auto"/>
              <w:ind w:left="780" w:right="99" w:rightChars="47" w:hanging="420" w:firstLineChars="0"/>
              <w:jc w:val="left"/>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z w:val="28"/>
                <w:szCs w:val="28"/>
                <w:u w:val="none"/>
                <w:shd w:val="clear" w:color="auto" w:fill="FFFFFF"/>
              </w:rPr>
              <w:t>l昇腾Atlas 200I DK A2开发者套件使用手册</w:t>
            </w:r>
          </w:p>
          <w:p w14:paraId="43BA417E">
            <w:pPr>
              <w:snapToGrid w:val="0"/>
              <w:spacing w:before="0" w:after="0" w:line="240" w:lineRule="auto"/>
              <w:ind w:left="420" w:leftChars="200" w:right="36" w:rightChars="17" w:firstLine="0" w:firstLineChars="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HYPERLINK https://www.hiascend.com/document/detail/zh/Atlas200IDKA2DeveloperKit/23.0.RC2/qs/qs_0018.html normalLink \tdft \tdfe -10 \tdfid \tddp \tdop \tdlt inline \tdds \tdfvi \tdlf \l \tdsub normalLink \tdkey cferx3 \tdkey cferx3</w:instrText>
            </w:r>
            <w:r>
              <w:rPr>
                <w:rFonts w:hint="eastAsia" w:ascii="仿宋_GB2312" w:hAnsi="仿宋_GB2312" w:eastAsia="仿宋_GB2312" w:cs="仿宋_GB2312"/>
                <w:sz w:val="28"/>
                <w:szCs w:val="28"/>
              </w:rPr>
              <w:fldChar w:fldCharType="separate"/>
            </w:r>
            <w:r>
              <w:rPr>
                <w:rStyle w:val="18"/>
                <w:rFonts w:hint="eastAsia" w:ascii="仿宋_GB2312" w:hAnsi="仿宋_GB2312" w:eastAsia="仿宋_GB2312" w:cs="仿宋_GB2312"/>
                <w:color w:val="auto"/>
                <w:sz w:val="28"/>
                <w:szCs w:val="28"/>
              </w:rPr>
              <w:t>https://www.hiascend.com/document/detail/zh/Atlas200IDKA2DeveloperKit/23.0.RC2/qs/qs_0018.html</w:t>
            </w:r>
            <w:r>
              <w:rPr>
                <w:rFonts w:hint="eastAsia" w:ascii="仿宋_GB2312" w:hAnsi="仿宋_GB2312" w:eastAsia="仿宋_GB2312" w:cs="仿宋_GB2312"/>
                <w:sz w:val="28"/>
                <w:szCs w:val="28"/>
              </w:rPr>
              <w:fldChar w:fldCharType="end"/>
            </w:r>
          </w:p>
          <w:p w14:paraId="6E40B212">
            <w:pPr>
              <w:pBdr>
                <w:bottom w:val="none" w:color="auto" w:sz="0" w:space="0"/>
              </w:pBdr>
              <w:snapToGrid/>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FF"/>
                <w:sz w:val="28"/>
                <w:szCs w:val="28"/>
                <w:u w:val="single"/>
              </w:rPr>
              <w:t>注：Ascend 310B系列设备均可参赛（200DK A2开发者套件、香橙派、启智01等）</w:t>
            </w:r>
          </w:p>
        </w:tc>
      </w:tr>
    </w:tbl>
    <w:p w14:paraId="02D1C8F0">
      <w:pPr>
        <w:jc w:val="both"/>
        <w:rPr>
          <w:rFonts w:hint="eastAsia" w:ascii="黑体" w:hAnsi="黑体" w:eastAsia="黑体" w:cs="黑体"/>
          <w:sz w:val="32"/>
          <w:szCs w:val="44"/>
        </w:rPr>
      </w:pPr>
    </w:p>
    <w:p w14:paraId="2DFC91F8">
      <w:pPr>
        <w:pBdr>
          <w:bottom w:val="none" w:color="auto" w:sz="0" w:space="0"/>
        </w:pBdr>
        <w:jc w:val="both"/>
        <w:rPr>
          <w:rFonts w:hint="eastAsia" w:ascii="黑体" w:hAnsi="黑体" w:eastAsia="黑体" w:cs="黑体"/>
          <w:sz w:val="32"/>
          <w:szCs w:val="44"/>
        </w:rPr>
      </w:pPr>
      <w:r>
        <w:rPr>
          <w:rFonts w:hint="eastAsia" w:ascii="黑体" w:hAnsi="黑体" w:eastAsia="黑体" w:cs="黑体"/>
          <w:sz w:val="32"/>
          <w:szCs w:val="44"/>
        </w:rPr>
        <w:t>七、基于文心大模型与RAG驱动的潮玩虚拟角色对话H5智能体设计</w:t>
      </w:r>
    </w:p>
    <w:tbl>
      <w:tblPr>
        <w:tblStyle w:val="16"/>
        <w:tblW w:w="0" w:type="auto"/>
        <w:tblInd w:w="0" w:type="dxa"/>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Layout w:type="fixed"/>
        <w:tblCellMar>
          <w:top w:w="0" w:type="dxa"/>
          <w:left w:w="108" w:type="dxa"/>
          <w:bottom w:w="0" w:type="dxa"/>
          <w:right w:w="108" w:type="dxa"/>
        </w:tblCellMar>
      </w:tblPr>
      <w:tblGrid>
        <w:gridCol w:w="1545"/>
        <w:gridCol w:w="2265"/>
        <w:gridCol w:w="2265"/>
        <w:gridCol w:w="2265"/>
      </w:tblGrid>
      <w:tr w14:paraId="477D6475">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51" w:hRule="atLeast"/>
        </w:trPr>
        <w:tc>
          <w:tcPr>
            <w:tcW w:w="154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326CD422">
            <w:pPr>
              <w:snapToGrid/>
              <w:spacing w:before="0" w:after="0" w:line="240" w:lineRule="auto"/>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出题企业</w:t>
            </w:r>
          </w:p>
        </w:tc>
        <w:tc>
          <w:tcPr>
            <w:tcW w:w="6795" w:type="dxa"/>
            <w:gridSpan w:val="3"/>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7347D7AF">
            <w:pPr>
              <w:snapToGrid/>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北京百度网讯科技有限公司</w:t>
            </w:r>
          </w:p>
        </w:tc>
      </w:tr>
      <w:tr w14:paraId="0BBEAD11">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00"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4577342C">
            <w:pPr>
              <w:snapToGrid/>
              <w:spacing w:before="0" w:after="0" w:line="240" w:lineRule="auto"/>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赛题题目</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1E96F707">
            <w:pPr>
              <w:snapToGrid/>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 </w:t>
            </w:r>
          </w:p>
          <w:p w14:paraId="0066012C">
            <w:pPr>
              <w:snapToGrid/>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基于文心大模型与RAG驱动的潮玩虚拟角色对话H5智能体设计</w:t>
            </w:r>
          </w:p>
        </w:tc>
      </w:tr>
      <w:tr w14:paraId="762C4A97">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00"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B37C994">
            <w:pPr>
              <w:snapToGrid/>
              <w:spacing w:before="0" w:after="0" w:line="240" w:lineRule="auto"/>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模型类型</w:t>
            </w:r>
          </w:p>
        </w:tc>
        <w:tc>
          <w:tcPr>
            <w:tcW w:w="2265" w:type="dxa"/>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76A2ADD5">
            <w:pPr>
              <w:snapToGrid/>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1"/>
                <w:u w:val="none"/>
              </w:rPr>
              <w:t>□智能模型训练类别</w:t>
            </w:r>
          </w:p>
        </w:tc>
        <w:tc>
          <w:tcPr>
            <w:tcW w:w="2265" w:type="dxa"/>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2547B7A0">
            <w:pPr>
              <w:snapToGrid/>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1"/>
                <w:u w:val="none"/>
              </w:rPr>
              <w:t>□端侧模型创新类别</w:t>
            </w:r>
          </w:p>
        </w:tc>
        <w:tc>
          <w:tcPr>
            <w:tcW w:w="2265" w:type="dxa"/>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5EB01357">
            <w:pPr>
              <w:snapToGrid/>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1"/>
                <w:u w:val="none"/>
              </w:rPr>
              <w:t>√Agent应用开发类别</w:t>
            </w:r>
          </w:p>
        </w:tc>
      </w:tr>
      <w:tr w14:paraId="4F992F07">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85"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28D6CF70">
            <w:pPr>
              <w:snapToGrid/>
              <w:spacing w:before="0" w:after="0" w:line="240" w:lineRule="auto"/>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赛题背景</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3B9BA9AC">
            <w:pPr>
              <w:snapToGrid/>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潮玩文化与AI技术的结合，正成为推动虚拟角色IP发展的重要方向。通过人工智能与知识增强生成（RAG）的融合，数字角色不仅可以聊天、陪伴、表达情绪，还能承载品牌叙事、个性设定和用户共创。</w:t>
            </w:r>
          </w:p>
          <w:p w14:paraId="52920F72">
            <w:pPr>
              <w:snapToGrid/>
              <w:spacing w:before="0" w:after="0" w:line="240" w:lineRule="auto"/>
              <w:ind w:left="0" w:right="0"/>
              <w:jc w:val="both"/>
              <w:rPr>
                <w:rFonts w:hint="eastAsia" w:ascii="仿宋_GB2312" w:hAnsi="仿宋_GB2312" w:eastAsia="仿宋_GB2312" w:cs="仿宋_GB2312"/>
                <w:sz w:val="28"/>
                <w:szCs w:val="28"/>
              </w:rPr>
            </w:pPr>
          </w:p>
          <w:p w14:paraId="3820FA63">
            <w:pPr>
              <w:snapToGrid/>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本赛题鼓励参赛者打造一个面向移动端访问的</w:t>
            </w:r>
            <w:r>
              <w:rPr>
                <w:rFonts w:hint="eastAsia" w:ascii="仿宋_GB2312" w:hAnsi="仿宋_GB2312" w:eastAsia="仿宋_GB2312" w:cs="仿宋_GB2312"/>
                <w:b/>
                <w:i w:val="0"/>
                <w:strike w:val="0"/>
                <w:color w:val="000000"/>
                <w:spacing w:val="0"/>
                <w:sz w:val="28"/>
                <w:szCs w:val="28"/>
                <w:u w:val="none"/>
              </w:rPr>
              <w:t>潮玩虚拟智能体系统</w:t>
            </w:r>
            <w:r>
              <w:rPr>
                <w:rFonts w:hint="eastAsia" w:ascii="仿宋_GB2312" w:hAnsi="仿宋_GB2312" w:eastAsia="仿宋_GB2312" w:cs="仿宋_GB2312"/>
                <w:i w:val="0"/>
                <w:strike w:val="0"/>
                <w:color w:val="000000"/>
                <w:spacing w:val="0"/>
                <w:sz w:val="28"/>
                <w:szCs w:val="28"/>
                <w:u w:val="none"/>
              </w:rPr>
              <w:t>，由文心大模型驱动，融合RAG技术，实现“带知识、懂个性、可对话”的潮玩IP角色，并以H5形式呈现交互体验。</w:t>
            </w:r>
          </w:p>
        </w:tc>
      </w:tr>
      <w:tr w14:paraId="4844ED87">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85"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63A4E3A">
            <w:pPr>
              <w:snapToGrid/>
              <w:spacing w:before="0" w:after="0" w:line="240" w:lineRule="auto"/>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赛题内容</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2239B1CC">
            <w:pPr>
              <w:snapToGrid/>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参赛团队需基于百度文心大模型和RAG检索增强机制，设计一个潮玩虚拟角色的智能体系统，并提供手机端（H5）访问入口。平台需具备以下核心功能：</w:t>
            </w:r>
          </w:p>
          <w:p w14:paraId="48F41A06">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1.潮玩角色设定与个性定义</w:t>
            </w:r>
          </w:p>
          <w:p w14:paraId="501CF55E">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围绕一个或多个自创IP，设定角色的世界观、身份背景、语言风格、性格特点，配套视觉形象（如插画、三维模型或头像），并撰写角色设定文档作为知识源。</w:t>
            </w:r>
          </w:p>
          <w:p w14:paraId="60BB9AE0">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2.RAG增强对话系统</w:t>
            </w:r>
          </w:p>
          <w:p w14:paraId="2B7E0C22">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结合角色设定文档、用户上下文输入，实现基于RAG（检索增强生成）的个性化问答。角色需具备“记忆”“情绪表达”“知识引用”等基本能力，保证输出风格统一、内容丰富。</w:t>
            </w:r>
          </w:p>
          <w:p w14:paraId="677D4396">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3.Web/H5访问与互动体验</w:t>
            </w:r>
          </w:p>
          <w:p w14:paraId="53E4321C">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系统需实现移动端访问（H5或小程序），支持输入框交互、历史聊天记录、头像展示、情绪变化等对话体验，提升趣味性与沉浸感。人机交互要充分适配手机端。</w:t>
            </w:r>
          </w:p>
          <w:p w14:paraId="24AB5175">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4.用户共创与角色延展机制</w:t>
            </w:r>
          </w:p>
          <w:p w14:paraId="7872904B">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用户可以基于图生图模型或规则型算法，参与已有潮玩IP角色的延展创作，例如添加新的动作设定、服装搭配、语录风格等。延展信息可被角色动态吸收并影响其表现，从而形成“开放共创”的个性智能体。</w:t>
            </w:r>
          </w:p>
        </w:tc>
      </w:tr>
      <w:tr w14:paraId="57505ABA">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85"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4A3A0E92">
            <w:pPr>
              <w:snapToGrid/>
              <w:spacing w:before="0" w:after="0" w:line="240" w:lineRule="auto"/>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赛题要求</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486A029E">
            <w:pPr>
              <w:snapToGrid/>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一、评测指标</w:t>
            </w:r>
          </w:p>
          <w:p w14:paraId="7E257F6A">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1.角色设定完整性与创意性（25分）</w:t>
            </w:r>
          </w:p>
          <w:p w14:paraId="4202C8EC">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角色是否有独立世界观与个性表达，设定文档是否逻辑清晰，有足够可供RAG调用的知识内容。</w:t>
            </w:r>
          </w:p>
          <w:p w14:paraId="7C6C1731">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2.对话生成效果与风格一致性（25分）</w:t>
            </w:r>
          </w:p>
          <w:p w14:paraId="16C00AC1">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对话内容是否结合设定知识生成，角色是否“有记忆”“懂语境”，是否有一致的语言风格与输出习惯。</w:t>
            </w:r>
          </w:p>
          <w:p w14:paraId="5606BFEC">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3.移动端交互体验（20分）</w:t>
            </w:r>
          </w:p>
          <w:p w14:paraId="27672941">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H5页面是否响应顺畅，UI布局是否合理，角色与用户的互动是否连贯自然，有视觉表现力。</w:t>
            </w:r>
          </w:p>
          <w:p w14:paraId="416A0DEF">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4.RAG系统实现质量（20分）</w:t>
            </w:r>
          </w:p>
          <w:p w14:paraId="48C264C1">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是否实现了角色知识库构建、向量检索与大模型生成结合的完整流程，检索召回是否准确、有价值。</w:t>
            </w:r>
          </w:p>
          <w:p w14:paraId="1859637A">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5.用户共创能力与扩展性（10分）</w:t>
            </w:r>
          </w:p>
          <w:p w14:paraId="76387AB9">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用户能否影响角色的外在行为或表达风格，例如“给角色换装”“添加语录”，系统能否动态吸收并融合这些变化。</w:t>
            </w:r>
          </w:p>
          <w:p w14:paraId="638B18E0">
            <w:pPr>
              <w:snapToGrid/>
              <w:spacing w:before="0" w:after="0" w:line="240" w:lineRule="auto"/>
              <w:ind w:left="0" w:right="0"/>
              <w:jc w:val="both"/>
              <w:rPr>
                <w:rFonts w:hint="eastAsia" w:ascii="仿宋_GB2312" w:hAnsi="仿宋_GB2312" w:eastAsia="仿宋_GB2312" w:cs="仿宋_GB2312"/>
                <w:sz w:val="28"/>
                <w:szCs w:val="28"/>
              </w:rPr>
            </w:pPr>
          </w:p>
          <w:p w14:paraId="2C172811">
            <w:pPr>
              <w:snapToGrid/>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二、提交内容</w:t>
            </w:r>
          </w:p>
          <w:p w14:paraId="6199AEBD">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·项目演示视频，展示用户与角色互动过程，重点体现对话质量与知识一致性。</w:t>
            </w:r>
          </w:p>
          <w:p w14:paraId="298A078C">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·项目说明文档，包括角色设定卡、RAG系统结构、模型接入与前端交互说明。</w:t>
            </w:r>
          </w:p>
          <w:p w14:paraId="76AE6022">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·项目完整源码与部署说明，建议支持本地部署或线上Demo链接。</w:t>
            </w:r>
          </w:p>
          <w:p w14:paraId="4392D405">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·示例角色知识文档与用户共创设定扩展样例。</w:t>
            </w:r>
          </w:p>
          <w:p w14:paraId="2CF505A3">
            <w:pPr>
              <w:snapToGrid/>
              <w:spacing w:before="0" w:after="0" w:line="240" w:lineRule="auto"/>
              <w:ind w:left="0" w:right="0"/>
              <w:jc w:val="both"/>
              <w:rPr>
                <w:rFonts w:hint="eastAsia" w:ascii="仿宋_GB2312" w:hAnsi="仿宋_GB2312" w:eastAsia="仿宋_GB2312" w:cs="仿宋_GB2312"/>
                <w:sz w:val="28"/>
                <w:szCs w:val="28"/>
              </w:rPr>
            </w:pPr>
          </w:p>
          <w:p w14:paraId="4CCF759E">
            <w:pPr>
              <w:snapToGrid/>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三、模型与评测要求</w:t>
            </w:r>
          </w:p>
          <w:p w14:paraId="5949470F">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·必须使用百度文心大模型进行生成；</w:t>
            </w:r>
          </w:p>
          <w:p w14:paraId="4D8BF699">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·推荐使用千帆Appbuilder，或自行结合向量数据库（如faiss/milvus）实现RAG流程；</w:t>
            </w:r>
          </w:p>
          <w:p w14:paraId="3D6638BB">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·知识库支持用户上传、管理与调用；</w:t>
            </w:r>
          </w:p>
          <w:p w14:paraId="4F37F195">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·对话输出需体现知识召回与角色个性融合，非泛泛生成。</w:t>
            </w:r>
          </w:p>
        </w:tc>
      </w:tr>
      <w:tr w14:paraId="07A18A20">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2724"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65F5F2C">
            <w:pPr>
              <w:snapToGrid/>
              <w:spacing w:before="0" w:after="0" w:line="240" w:lineRule="auto"/>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配套支持</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56715D24">
            <w:pPr>
              <w:snapToGrid/>
              <w:spacing w:before="0" w:after="0" w:line="240" w:lineRule="auto"/>
              <w:ind w:left="0" w:right="0"/>
              <w:jc w:val="both"/>
              <w:rPr>
                <w:rFonts w:hint="eastAsia" w:ascii="仿宋_GB2312" w:hAnsi="仿宋_GB2312" w:eastAsia="仿宋_GB2312" w:cs="仿宋_GB2312"/>
                <w:sz w:val="28"/>
                <w:szCs w:val="28"/>
              </w:rPr>
            </w:pPr>
          </w:p>
          <w:p w14:paraId="48169F48">
            <w:pPr>
              <w:snapToGrid/>
              <w:spacing w:before="0" w:after="0" w:line="240" w:lineRule="auto"/>
              <w:ind w:left="440" w:hanging="440"/>
              <w:jc w:val="both"/>
              <w:rPr>
                <w:rFonts w:hint="eastAsia" w:ascii="仿宋_GB2312" w:hAnsi="仿宋_GB2312" w:eastAsia="仿宋_GB2312" w:cs="仿宋_GB2312"/>
                <w:i w:val="0"/>
                <w:strike w:val="0"/>
                <w:color w:val="000000"/>
                <w:spacing w:val="0"/>
                <w:sz w:val="28"/>
                <w:szCs w:val="28"/>
                <w:u w:val="none"/>
              </w:rPr>
            </w:pPr>
            <w:r>
              <w:rPr>
                <w:rFonts w:hint="eastAsia" w:ascii="仿宋_GB2312" w:hAnsi="仿宋_GB2312" w:eastAsia="仿宋_GB2312" w:cs="仿宋_GB2312"/>
                <w:i w:val="0"/>
                <w:strike w:val="0"/>
                <w:color w:val="000000"/>
                <w:spacing w:val="0"/>
                <w:sz w:val="28"/>
                <w:szCs w:val="28"/>
                <w:u w:val="none"/>
              </w:rPr>
              <w:t>l线上宣讲及辅导；</w:t>
            </w:r>
          </w:p>
          <w:p w14:paraId="17ADD577">
            <w:pPr>
              <w:snapToGrid/>
              <w:spacing w:before="0" w:after="0" w:line="240" w:lineRule="auto"/>
              <w:ind w:left="440" w:hanging="44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drawing>
                <wp:inline distT="0" distB="0" distL="0" distR="0">
                  <wp:extent cx="1270635" cy="1552575"/>
                  <wp:effectExtent l="0" t="0" r="0" b="0"/>
                  <wp:docPr id="26" name="picture" descr="descript"/>
                  <wp:cNvGraphicFramePr/>
                  <a:graphic xmlns:a="http://schemas.openxmlformats.org/drawingml/2006/main">
                    <a:graphicData uri="http://schemas.openxmlformats.org/drawingml/2006/picture">
                      <pic:pic xmlns:pic="http://schemas.openxmlformats.org/drawingml/2006/picture">
                        <pic:nvPicPr>
                          <pic:cNvPr id="26" name="picture" descr="descript"/>
                          <pic:cNvPicPr/>
                        </pic:nvPicPr>
                        <pic:blipFill>
                          <a:blip r:embed="rId11"/>
                          <a:srcRect t="14016" r="-4056" b="24351"/>
                          <a:stretch>
                            <a:fillRect/>
                          </a:stretch>
                        </pic:blipFill>
                        <pic:spPr>
                          <a:xfrm>
                            <a:off x="0" y="0"/>
                            <a:ext cx="1270635" cy="1552575"/>
                          </a:xfrm>
                          <a:prstGeom prst="rect">
                            <a:avLst/>
                          </a:prstGeom>
                        </pic:spPr>
                      </pic:pic>
                    </a:graphicData>
                  </a:graphic>
                </wp:inline>
              </w:drawing>
            </w:r>
          </w:p>
          <w:p w14:paraId="3D107F2B">
            <w:pPr>
              <w:snapToGrid/>
              <w:spacing w:before="0" w:after="0" w:line="240" w:lineRule="auto"/>
              <w:ind w:left="440" w:hanging="44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l文心大模型API调用额度；</w:t>
            </w:r>
          </w:p>
          <w:p w14:paraId="74CB7300">
            <w:pPr>
              <w:snapToGrid/>
              <w:spacing w:before="0" w:after="0" w:line="240" w:lineRule="auto"/>
              <w:ind w:left="440" w:hanging="44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l获奖选手将受邀参加百度AI峰会展览或获得百度外部生态企业的实习证明，即本赛题的完成过程及实习过程。</w:t>
            </w:r>
          </w:p>
        </w:tc>
      </w:tr>
    </w:tbl>
    <w:p w14:paraId="6DA5FAB1">
      <w:pPr>
        <w:jc w:val="both"/>
      </w:pPr>
    </w:p>
    <w:p w14:paraId="7C88BE1C">
      <w:pPr>
        <w:jc w:val="both"/>
      </w:pPr>
    </w:p>
    <w:p w14:paraId="2643ED4B">
      <w:pPr>
        <w:pBdr>
          <w:bottom w:val="none" w:color="auto" w:sz="0" w:space="0"/>
        </w:pBdr>
        <w:jc w:val="both"/>
        <w:rPr>
          <w:rFonts w:hint="eastAsia" w:ascii="黑体" w:hAnsi="黑体" w:eastAsia="黑体" w:cs="黑体"/>
          <w:sz w:val="32"/>
          <w:szCs w:val="44"/>
        </w:rPr>
      </w:pPr>
      <w:r>
        <w:rPr>
          <w:rFonts w:hint="eastAsia" w:ascii="黑体" w:hAnsi="黑体" w:eastAsia="黑体" w:cs="黑体"/>
          <w:sz w:val="32"/>
          <w:szCs w:val="44"/>
        </w:rPr>
        <w:t>八、多场景适配的可定制OCR识别系统开发</w:t>
      </w:r>
    </w:p>
    <w:p w14:paraId="66D43838">
      <w:pPr>
        <w:jc w:val="center"/>
      </w:pPr>
    </w:p>
    <w:tbl>
      <w:tblPr>
        <w:tblStyle w:val="16"/>
        <w:tblW w:w="0" w:type="auto"/>
        <w:tblInd w:w="0" w:type="dxa"/>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Layout w:type="fixed"/>
        <w:tblCellMar>
          <w:top w:w="0" w:type="dxa"/>
          <w:left w:w="108" w:type="dxa"/>
          <w:bottom w:w="0" w:type="dxa"/>
          <w:right w:w="108" w:type="dxa"/>
        </w:tblCellMar>
      </w:tblPr>
      <w:tblGrid>
        <w:gridCol w:w="1545"/>
        <w:gridCol w:w="2265"/>
        <w:gridCol w:w="2265"/>
        <w:gridCol w:w="2265"/>
      </w:tblGrid>
      <w:tr w14:paraId="15FA0CA3">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51" w:hRule="atLeast"/>
        </w:trPr>
        <w:tc>
          <w:tcPr>
            <w:tcW w:w="154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3507FB31">
            <w:pPr>
              <w:snapToGrid/>
              <w:spacing w:before="0" w:after="0" w:line="240" w:lineRule="auto"/>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出题企业</w:t>
            </w:r>
          </w:p>
        </w:tc>
        <w:tc>
          <w:tcPr>
            <w:tcW w:w="6795" w:type="dxa"/>
            <w:gridSpan w:val="3"/>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3FC90B1C">
            <w:pPr>
              <w:snapToGrid/>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北京百度网讯科技有限公司</w:t>
            </w:r>
          </w:p>
        </w:tc>
      </w:tr>
      <w:tr w14:paraId="5A50FA84">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00"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9CF1060">
            <w:pPr>
              <w:snapToGrid/>
              <w:spacing w:before="0" w:after="0" w:line="240" w:lineRule="auto"/>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赛题题目</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2870C4A3">
            <w:pPr>
              <w:snapToGrid/>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多场景适配的可定制OCR识别系统开发</w:t>
            </w:r>
          </w:p>
        </w:tc>
      </w:tr>
      <w:tr w14:paraId="3E4F1E1A">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00"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36A48913">
            <w:pPr>
              <w:snapToGrid/>
              <w:spacing w:before="0" w:after="0" w:line="240" w:lineRule="auto"/>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模型类型</w:t>
            </w:r>
          </w:p>
        </w:tc>
        <w:tc>
          <w:tcPr>
            <w:tcW w:w="2265" w:type="dxa"/>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1F3D4D90">
            <w:pPr>
              <w:snapToGrid/>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1"/>
                <w:u w:val="none"/>
              </w:rPr>
              <w:t>√智能模型训练类别</w:t>
            </w:r>
          </w:p>
        </w:tc>
        <w:tc>
          <w:tcPr>
            <w:tcW w:w="2265" w:type="dxa"/>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5BEC363C">
            <w:pPr>
              <w:snapToGrid/>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1"/>
                <w:u w:val="none"/>
              </w:rPr>
              <w:t>□端侧模型创新类别</w:t>
            </w:r>
          </w:p>
        </w:tc>
        <w:tc>
          <w:tcPr>
            <w:tcW w:w="2265" w:type="dxa"/>
            <w:tcBorders>
              <w:top w:val="single" w:color="000000" w:sz="8" w:space="0"/>
              <w:left w:val="single" w:color="000000" w:sz="0" w:space="0"/>
              <w:bottom w:val="single" w:color="000000" w:sz="8" w:space="0"/>
              <w:right w:val="single" w:color="000000" w:sz="8" w:space="0"/>
            </w:tcBorders>
            <w:tcMar>
              <w:top w:w="0" w:type="dxa"/>
              <w:left w:w="108" w:type="dxa"/>
              <w:bottom w:w="0" w:type="dxa"/>
              <w:right w:w="108" w:type="dxa"/>
            </w:tcMar>
            <w:vAlign w:val="center"/>
          </w:tcPr>
          <w:p w14:paraId="05C492F0">
            <w:pPr>
              <w:snapToGrid/>
              <w:spacing w:before="0" w:after="0" w:line="240" w:lineRule="auto"/>
              <w:ind w:left="0" w:right="0"/>
              <w:jc w:val="both"/>
              <w:rPr>
                <w:rFonts w:hint="eastAsia" w:ascii="仿宋_GB2312" w:hAnsi="仿宋_GB2312" w:eastAsia="仿宋_GB2312" w:cs="仿宋_GB2312"/>
              </w:rPr>
            </w:pPr>
            <w:r>
              <w:rPr>
                <w:rFonts w:hint="eastAsia" w:ascii="仿宋_GB2312" w:hAnsi="仿宋_GB2312" w:eastAsia="仿宋_GB2312" w:cs="仿宋_GB2312"/>
                <w:i w:val="0"/>
                <w:strike w:val="0"/>
                <w:color w:val="000000"/>
                <w:spacing w:val="0"/>
                <w:sz w:val="21"/>
                <w:u w:val="none"/>
              </w:rPr>
              <w:t>□Agent应用开发类别</w:t>
            </w:r>
          </w:p>
        </w:tc>
      </w:tr>
      <w:tr w14:paraId="69560A81">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85"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4E688DA9">
            <w:pPr>
              <w:snapToGrid/>
              <w:spacing w:before="0" w:after="0" w:line="240" w:lineRule="auto"/>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赛题背景</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66B57CDA">
            <w:pPr>
              <w:snapToGrid/>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传统OCR系统侧重字符框选和文本识别，难以胜任结构复杂、语义依赖强的文档理解任务。本赛题聚焦“文档智能理解”，融合百度飞桨OCR模型与文心大模型的自然语言理解能力，鼓励参赛者构建具备</w:t>
            </w:r>
            <w:r>
              <w:rPr>
                <w:rFonts w:hint="eastAsia" w:ascii="仿宋_GB2312" w:hAnsi="仿宋_GB2312" w:eastAsia="仿宋_GB2312" w:cs="仿宋_GB2312"/>
                <w:b/>
                <w:i w:val="0"/>
                <w:strike w:val="0"/>
                <w:color w:val="000000"/>
                <w:spacing w:val="0"/>
                <w:sz w:val="28"/>
                <w:szCs w:val="28"/>
                <w:u w:val="none"/>
              </w:rPr>
              <w:t>用户自定义训练 + 文心智能补全 + 结构化识别输出</w:t>
            </w:r>
            <w:r>
              <w:rPr>
                <w:rFonts w:hint="eastAsia" w:ascii="仿宋_GB2312" w:hAnsi="仿宋_GB2312" w:eastAsia="仿宋_GB2312" w:cs="仿宋_GB2312"/>
                <w:i w:val="0"/>
                <w:strike w:val="0"/>
                <w:color w:val="000000"/>
                <w:spacing w:val="0"/>
                <w:sz w:val="28"/>
                <w:szCs w:val="28"/>
                <w:u w:val="none"/>
              </w:rPr>
              <w:t>能力的平台。</w:t>
            </w:r>
          </w:p>
        </w:tc>
      </w:tr>
      <w:tr w14:paraId="2B5DF5D1">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85"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2EA75491">
            <w:pPr>
              <w:snapToGrid/>
              <w:spacing w:before="0" w:after="0" w:line="240" w:lineRule="auto"/>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赛题内容</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4BF3A2A3">
            <w:pPr>
              <w:snapToGrid/>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本赛题面向复杂多样的文档识别场景，要求参赛队伍开发一套支持</w:t>
            </w:r>
            <w:r>
              <w:rPr>
                <w:rFonts w:hint="eastAsia" w:ascii="仿宋_GB2312" w:hAnsi="仿宋_GB2312" w:eastAsia="仿宋_GB2312" w:cs="仿宋_GB2312"/>
                <w:b/>
                <w:i w:val="0"/>
                <w:strike w:val="0"/>
                <w:color w:val="000000"/>
                <w:spacing w:val="0"/>
                <w:sz w:val="28"/>
                <w:szCs w:val="28"/>
                <w:u w:val="none"/>
              </w:rPr>
              <w:t>自定义文档结构模板训练与使用</w:t>
            </w:r>
            <w:r>
              <w:rPr>
                <w:rFonts w:hint="eastAsia" w:ascii="仿宋_GB2312" w:hAnsi="仿宋_GB2312" w:eastAsia="仿宋_GB2312" w:cs="仿宋_GB2312"/>
                <w:i w:val="0"/>
                <w:strike w:val="0"/>
                <w:color w:val="000000"/>
                <w:spacing w:val="0"/>
                <w:sz w:val="28"/>
                <w:szCs w:val="28"/>
                <w:u w:val="none"/>
              </w:rPr>
              <w:t>的OCR模型推训一体化平台，构建一个能适配政务、教育、医疗、票据等多种文档格式的“通用+可定制”的文档识别系统。</w:t>
            </w:r>
          </w:p>
          <w:p w14:paraId="75216BEA">
            <w:pPr>
              <w:snapToGrid/>
              <w:spacing w:before="0" w:after="0" w:line="240" w:lineRule="auto"/>
              <w:ind w:left="0" w:right="0"/>
              <w:jc w:val="both"/>
              <w:rPr>
                <w:rFonts w:hint="eastAsia" w:ascii="仿宋_GB2312" w:hAnsi="仿宋_GB2312" w:eastAsia="仿宋_GB2312" w:cs="仿宋_GB2312"/>
                <w:i w:val="0"/>
                <w:strike w:val="0"/>
                <w:color w:val="000000"/>
                <w:spacing w:val="0"/>
                <w:sz w:val="28"/>
                <w:szCs w:val="28"/>
                <w:u w:val="none"/>
              </w:rPr>
            </w:pPr>
            <w:r>
              <w:rPr>
                <w:rFonts w:hint="eastAsia" w:ascii="仿宋_GB2312" w:hAnsi="仿宋_GB2312" w:eastAsia="仿宋_GB2312" w:cs="仿宋_GB2312"/>
                <w:i w:val="0"/>
                <w:strike w:val="0"/>
                <w:color w:val="000000"/>
                <w:spacing w:val="0"/>
                <w:sz w:val="28"/>
                <w:szCs w:val="28"/>
                <w:u w:val="none"/>
              </w:rPr>
              <w:t>在现实中，不同城市、不同行业、不同机构使用的文档样式往往格式差异大、字段布局不一致，传统OCR模型很难“泛化”处理。为此，平台必须具备强大的“</w:t>
            </w:r>
            <w:r>
              <w:rPr>
                <w:rFonts w:hint="eastAsia" w:ascii="仿宋_GB2312" w:hAnsi="仿宋_GB2312" w:eastAsia="仿宋_GB2312" w:cs="仿宋_GB2312"/>
                <w:b/>
                <w:i w:val="0"/>
                <w:strike w:val="0"/>
                <w:color w:val="000000"/>
                <w:spacing w:val="0"/>
                <w:sz w:val="28"/>
                <w:szCs w:val="28"/>
                <w:u w:val="none"/>
              </w:rPr>
              <w:t>用户模板自定义能力</w:t>
            </w:r>
            <w:r>
              <w:rPr>
                <w:rFonts w:hint="eastAsia" w:ascii="仿宋_GB2312" w:hAnsi="仿宋_GB2312" w:eastAsia="仿宋_GB2312" w:cs="仿宋_GB2312"/>
                <w:i w:val="0"/>
                <w:strike w:val="0"/>
                <w:color w:val="000000"/>
                <w:spacing w:val="0"/>
                <w:sz w:val="28"/>
                <w:szCs w:val="28"/>
                <w:u w:val="none"/>
              </w:rPr>
              <w:t>”，使用户可以灵活定义自己文档的字段结构与识别规则，进而生成适配自身需求的专属识别模型。深度学习部分均要求基于飞桨PaddlePaddle框架。</w:t>
            </w:r>
          </w:p>
          <w:p w14:paraId="746486BB">
            <w:pPr>
              <w:snapToGrid/>
              <w:spacing w:before="0" w:after="0" w:line="240" w:lineRule="auto"/>
              <w:ind w:left="0" w:right="0"/>
              <w:jc w:val="both"/>
              <w:rPr>
                <w:rFonts w:hint="eastAsia" w:ascii="仿宋_GB2312" w:hAnsi="仿宋_GB2312" w:eastAsia="仿宋_GB2312" w:cs="仿宋_GB2312"/>
                <w:i w:val="0"/>
                <w:strike w:val="0"/>
                <w:color w:val="000000"/>
                <w:spacing w:val="0"/>
                <w:sz w:val="28"/>
                <w:szCs w:val="28"/>
                <w:u w:val="none"/>
              </w:rPr>
            </w:pPr>
          </w:p>
          <w:p w14:paraId="162ECFF6">
            <w:pPr>
              <w:snapToGrid/>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平台需具备以下功能：</w:t>
            </w:r>
          </w:p>
          <w:p w14:paraId="5EFB423B">
            <w:pPr>
              <w:tabs>
                <w:tab w:val="left" w:pos="720"/>
              </w:tabs>
              <w:snapToGrid/>
              <w:spacing w:before="0" w:after="0" w:line="240" w:lineRule="auto"/>
              <w:ind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1.模板定义</w:t>
            </w:r>
          </w:p>
          <w:p w14:paraId="64D8DC1D">
            <w:pPr>
              <w:tabs>
                <w:tab w:val="left" w:pos="720"/>
              </w:tabs>
              <w:snapToGrid/>
              <w:spacing w:before="0" w:after="0" w:line="240" w:lineRule="auto"/>
              <w:ind w:right="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用户可以为特定文档定义字段（例如：课程名称、总分、签发日期等），并设置这些字段在页面上的大致位置和输出格式。</w:t>
            </w:r>
          </w:p>
          <w:p w14:paraId="591BAEB8">
            <w:pPr>
              <w:tabs>
                <w:tab w:val="left" w:pos="720"/>
              </w:tabs>
              <w:snapToGrid/>
              <w:spacing w:before="0" w:after="0" w:line="240" w:lineRule="auto"/>
              <w:ind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2.数据上传与标注</w:t>
            </w:r>
          </w:p>
          <w:p w14:paraId="29EF83AF">
            <w:pPr>
              <w:tabs>
                <w:tab w:val="left" w:pos="720"/>
              </w:tabs>
              <w:snapToGrid/>
              <w:spacing w:before="0" w:after="0" w:line="240" w:lineRule="auto"/>
              <w:ind w:right="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用户上传样本文档后，可以通过拖动框选文字，完成手动标注，把图像内容和字段对应起来。</w:t>
            </w:r>
          </w:p>
          <w:p w14:paraId="6D045825">
            <w:pPr>
              <w:tabs>
                <w:tab w:val="left" w:pos="720"/>
              </w:tabs>
              <w:snapToGrid/>
              <w:spacing w:before="0" w:after="0" w:line="240" w:lineRule="auto"/>
              <w:ind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3.模型训练与绑定</w:t>
            </w:r>
          </w:p>
          <w:p w14:paraId="323128C5">
            <w:pPr>
              <w:tabs>
                <w:tab w:val="left" w:pos="720"/>
              </w:tabs>
              <w:snapToGrid/>
              <w:spacing w:before="0" w:after="0" w:line="240" w:lineRule="auto"/>
              <w:ind w:right="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用户完成标注后，一键启动模型训练，训练后的模型自动绑定到该模板，用于未来识别同类文档。</w:t>
            </w:r>
          </w:p>
          <w:p w14:paraId="1D276041">
            <w:pPr>
              <w:tabs>
                <w:tab w:val="left" w:pos="720"/>
              </w:tabs>
              <w:snapToGrid/>
              <w:spacing w:before="0" w:after="0" w:line="240" w:lineRule="auto"/>
              <w:ind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4.文档识别与结构化输出</w:t>
            </w:r>
          </w:p>
          <w:p w14:paraId="08ADCCD5">
            <w:pPr>
              <w:tabs>
                <w:tab w:val="left" w:pos="720"/>
              </w:tabs>
              <w:snapToGrid/>
              <w:spacing w:before="0" w:after="0" w:line="240" w:lineRule="auto"/>
              <w:ind w:right="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用户上传新文档，选择相应模板和模型，系统自动识别并提取结构化结果，例如输出为JSON或表格。</w:t>
            </w:r>
          </w:p>
          <w:p w14:paraId="4854072E">
            <w:pPr>
              <w:tabs>
                <w:tab w:val="left" w:pos="720"/>
              </w:tabs>
              <w:snapToGrid/>
              <w:spacing w:before="0" w:after="0" w:line="240" w:lineRule="auto"/>
              <w:ind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5.错误修正与模型优化</w:t>
            </w:r>
          </w:p>
          <w:p w14:paraId="7038E89F">
            <w:pPr>
              <w:tabs>
                <w:tab w:val="left" w:pos="720"/>
              </w:tabs>
              <w:snapToGrid/>
              <w:spacing w:before="0" w:after="0" w:line="240" w:lineRule="auto"/>
              <w:ind w:right="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用户可修改识别错误的字段，系统将自动记录修改内容，为后续模型优化提供训练数据。</w:t>
            </w:r>
          </w:p>
          <w:p w14:paraId="09CC5F7F">
            <w:pPr>
              <w:tabs>
                <w:tab w:val="left" w:pos="720"/>
              </w:tabs>
              <w:snapToGrid/>
              <w:spacing w:before="0" w:after="0" w:line="240" w:lineRule="auto"/>
              <w:ind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6.文心大模型辅助（可选）</w:t>
            </w:r>
          </w:p>
          <w:p w14:paraId="3519F413">
            <w:pPr>
              <w:tabs>
                <w:tab w:val="left" w:pos="720"/>
              </w:tabs>
              <w:snapToGrid/>
              <w:spacing w:before="0" w:after="0" w:line="240" w:lineRule="auto"/>
              <w:ind w:right="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系统可接入百度文心大模型，用于补全识别不出的字段，或解释字段之间的逻辑关系，提升识别的智能程度。</w:t>
            </w:r>
          </w:p>
          <w:p w14:paraId="497913B1">
            <w:pPr>
              <w:snapToGrid/>
              <w:spacing w:before="0" w:after="0" w:line="240" w:lineRule="auto"/>
              <w:ind w:left="0" w:right="0"/>
              <w:jc w:val="both"/>
              <w:rPr>
                <w:rFonts w:hint="eastAsia" w:ascii="仿宋_GB2312" w:hAnsi="仿宋_GB2312" w:eastAsia="仿宋_GB2312" w:cs="仿宋_GB2312"/>
                <w:sz w:val="28"/>
                <w:szCs w:val="28"/>
              </w:rPr>
            </w:pPr>
          </w:p>
        </w:tc>
      </w:tr>
      <w:tr w14:paraId="0674C040">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85"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615196AD">
            <w:pPr>
              <w:snapToGrid/>
              <w:spacing w:before="0" w:after="0" w:line="240" w:lineRule="auto"/>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赛题要求</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0A94E6E9">
            <w:pPr>
              <w:snapToGrid/>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评测指标</w:t>
            </w:r>
          </w:p>
          <w:p w14:paraId="23B1ED35">
            <w:pPr>
              <w:tabs>
                <w:tab w:val="left" w:pos="720"/>
              </w:tabs>
              <w:snapToGrid/>
              <w:spacing w:before="0" w:after="0" w:line="240" w:lineRule="auto"/>
              <w:ind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1.平台功能完整性</w:t>
            </w:r>
            <w:r>
              <w:rPr>
                <w:rFonts w:hint="eastAsia" w:ascii="仿宋_GB2312" w:hAnsi="仿宋_GB2312" w:eastAsia="仿宋_GB2312" w:cs="仿宋_GB2312"/>
                <w:i w:val="0"/>
                <w:strike w:val="0"/>
                <w:color w:val="000000"/>
                <w:spacing w:val="0"/>
                <w:sz w:val="28"/>
                <w:szCs w:val="28"/>
                <w:u w:val="none"/>
              </w:rPr>
              <w:t>（30分）</w:t>
            </w:r>
          </w:p>
          <w:p w14:paraId="064CA72C">
            <w:pPr>
              <w:tabs>
                <w:tab w:val="left" w:pos="720"/>
              </w:tabs>
              <w:snapToGrid/>
              <w:spacing w:before="0" w:after="0" w:line="240" w:lineRule="auto"/>
              <w:ind w:right="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重点考察参赛队是否实现了从模板定义、数据标注、模型训练、在线识别、结果输出到模型优化的完整流程。平台的各个功能模块是否闭环、是否具有良好的逻辑性和可操作性。</w:t>
            </w:r>
          </w:p>
          <w:p w14:paraId="68F294A5">
            <w:pPr>
              <w:tabs>
                <w:tab w:val="left" w:pos="720"/>
              </w:tabs>
              <w:snapToGrid/>
              <w:spacing w:before="0" w:after="0" w:line="240" w:lineRule="auto"/>
              <w:ind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2.模型识别效果</w:t>
            </w:r>
            <w:r>
              <w:rPr>
                <w:rFonts w:hint="eastAsia" w:ascii="仿宋_GB2312" w:hAnsi="仿宋_GB2312" w:eastAsia="仿宋_GB2312" w:cs="仿宋_GB2312"/>
                <w:i w:val="0"/>
                <w:strike w:val="0"/>
                <w:color w:val="000000"/>
                <w:spacing w:val="0"/>
                <w:sz w:val="28"/>
                <w:szCs w:val="28"/>
                <w:u w:val="none"/>
              </w:rPr>
              <w:t>（25分）</w:t>
            </w:r>
          </w:p>
          <w:p w14:paraId="0DA930C3">
            <w:pPr>
              <w:tabs>
                <w:tab w:val="left" w:pos="720"/>
              </w:tabs>
              <w:snapToGrid/>
              <w:spacing w:before="0" w:after="0" w:line="240" w:lineRule="auto"/>
              <w:ind w:right="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评估所训练模型在指定文档类型中的字段识别准确率和结构化输出质量，是否能稳定处理多样化排版格式，输出内容是否与模板定义字段匹配完整。</w:t>
            </w:r>
          </w:p>
          <w:p w14:paraId="202BEFB2">
            <w:pPr>
              <w:tabs>
                <w:tab w:val="left" w:pos="720"/>
              </w:tabs>
              <w:snapToGrid/>
              <w:spacing w:before="0" w:after="0" w:line="240" w:lineRule="auto"/>
              <w:ind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3.工程与交互实现质量</w:t>
            </w:r>
            <w:r>
              <w:rPr>
                <w:rFonts w:hint="eastAsia" w:ascii="仿宋_GB2312" w:hAnsi="仿宋_GB2312" w:eastAsia="仿宋_GB2312" w:cs="仿宋_GB2312"/>
                <w:i w:val="0"/>
                <w:strike w:val="0"/>
                <w:color w:val="000000"/>
                <w:spacing w:val="0"/>
                <w:sz w:val="28"/>
                <w:szCs w:val="28"/>
                <w:u w:val="none"/>
              </w:rPr>
              <w:t>（20分）</w:t>
            </w:r>
          </w:p>
          <w:p w14:paraId="7368BFDF">
            <w:pPr>
              <w:tabs>
                <w:tab w:val="left" w:pos="720"/>
              </w:tabs>
              <w:snapToGrid/>
              <w:spacing w:before="0" w:after="0" w:line="240" w:lineRule="auto"/>
              <w:ind w:right="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包括系统稳定性、前后端整合效果、界面友好性、操作流程是否清晰，是否具备较好的用户体验和技术实现水准。</w:t>
            </w:r>
          </w:p>
          <w:p w14:paraId="369184B1">
            <w:pPr>
              <w:tabs>
                <w:tab w:val="left" w:pos="720"/>
              </w:tabs>
              <w:snapToGrid/>
              <w:spacing w:before="0" w:after="0" w:line="240" w:lineRule="auto"/>
              <w:ind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4.创新性与大模型能力融合</w:t>
            </w:r>
            <w:r>
              <w:rPr>
                <w:rFonts w:hint="eastAsia" w:ascii="仿宋_GB2312" w:hAnsi="仿宋_GB2312" w:eastAsia="仿宋_GB2312" w:cs="仿宋_GB2312"/>
                <w:i w:val="0"/>
                <w:strike w:val="0"/>
                <w:color w:val="000000"/>
                <w:spacing w:val="0"/>
                <w:sz w:val="28"/>
                <w:szCs w:val="28"/>
                <w:u w:val="none"/>
              </w:rPr>
              <w:t>（15分）</w:t>
            </w:r>
          </w:p>
          <w:p w14:paraId="79903E38">
            <w:pPr>
              <w:tabs>
                <w:tab w:val="left" w:pos="720"/>
              </w:tabs>
              <w:snapToGrid/>
              <w:spacing w:before="0" w:after="0" w:line="240" w:lineRule="auto"/>
              <w:ind w:right="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鼓励参赛队结合文心大模型能力进行智能字段补全、错误纠正、字段理解等功能拓展。创新性体现在大模型调用的设计思路、提示词优化策略及对最终识别效果的实际提升。</w:t>
            </w:r>
          </w:p>
          <w:p w14:paraId="2A140A30">
            <w:pPr>
              <w:tabs>
                <w:tab w:val="left" w:pos="720"/>
              </w:tabs>
              <w:snapToGrid/>
              <w:spacing w:before="0" w:after="0" w:line="240" w:lineRule="auto"/>
              <w:ind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5.项目展示与表达能力</w:t>
            </w:r>
            <w:r>
              <w:rPr>
                <w:rFonts w:hint="eastAsia" w:ascii="仿宋_GB2312" w:hAnsi="仿宋_GB2312" w:eastAsia="仿宋_GB2312" w:cs="仿宋_GB2312"/>
                <w:i w:val="0"/>
                <w:strike w:val="0"/>
                <w:color w:val="000000"/>
                <w:spacing w:val="0"/>
                <w:sz w:val="28"/>
                <w:szCs w:val="28"/>
                <w:u w:val="none"/>
              </w:rPr>
              <w:t>（10分）</w:t>
            </w:r>
          </w:p>
          <w:p w14:paraId="37B6ED15">
            <w:pPr>
              <w:tabs>
                <w:tab w:val="left" w:pos="720"/>
              </w:tabs>
              <w:snapToGrid/>
              <w:spacing w:before="0" w:after="0" w:line="240" w:lineRule="auto"/>
              <w:ind w:right="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包括项目视频、说明文档、演示页面是否完整清晰，表达是否有条理，能否有效传达系统思路和实现过程。</w:t>
            </w:r>
          </w:p>
          <w:p w14:paraId="4ADBEF99">
            <w:pPr>
              <w:snapToGrid/>
              <w:spacing w:before="0" w:after="0" w:line="240" w:lineRule="auto"/>
              <w:ind w:left="0" w:right="0"/>
              <w:jc w:val="both"/>
              <w:rPr>
                <w:rFonts w:hint="eastAsia" w:ascii="仿宋_GB2312" w:hAnsi="仿宋_GB2312" w:eastAsia="仿宋_GB2312" w:cs="仿宋_GB2312"/>
                <w:sz w:val="28"/>
                <w:szCs w:val="28"/>
              </w:rPr>
            </w:pPr>
          </w:p>
          <w:p w14:paraId="00EAAD16">
            <w:pPr>
              <w:snapToGrid/>
              <w:spacing w:before="0" w:after="0" w:line="240" w:lineRule="auto"/>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b/>
                <w:i w:val="0"/>
                <w:strike w:val="0"/>
                <w:color w:val="000000"/>
                <w:spacing w:val="0"/>
                <w:sz w:val="28"/>
                <w:szCs w:val="28"/>
                <w:u w:val="none"/>
              </w:rPr>
              <w:t>参赛队需提交以下成果材料：</w:t>
            </w:r>
          </w:p>
          <w:p w14:paraId="5C2B69AB">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·项目演示视频（建议时长不超过10分钟），清晰展示平台的主要功能流程。</w:t>
            </w:r>
          </w:p>
          <w:p w14:paraId="04526122">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·项目说明文档（PDF），包含功能结构图、关键模块说明、模型结构与提示词设计等。</w:t>
            </w:r>
          </w:p>
          <w:p w14:paraId="3302DF3A">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·项目源码（含部署脚本），可本地运行或使用Docker容器化部署，便于复现。</w:t>
            </w:r>
          </w:p>
          <w:p w14:paraId="06726159">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·示例模型与数据，包括标注数据样例、训练后模型文件、结构化识别输出样本。</w:t>
            </w:r>
          </w:p>
          <w:p w14:paraId="122633DA">
            <w:pPr>
              <w:tabs>
                <w:tab w:val="left" w:pos="720"/>
              </w:tabs>
              <w:snapToGrid/>
              <w:spacing w:before="0" w:after="0" w:line="240" w:lineRule="auto"/>
              <w:ind w:left="720" w:right="0" w:hanging="36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·如有硬件一体机实现，可附加部署说明或演示视频作为附加加分项。</w:t>
            </w:r>
          </w:p>
        </w:tc>
      </w:tr>
      <w:tr w14:paraId="57DB5D1D">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2724" w:hRule="atLeast"/>
        </w:trPr>
        <w:tc>
          <w:tcPr>
            <w:tcW w:w="1545" w:type="dxa"/>
            <w:tcBorders>
              <w:top w:val="single" w:color="000000" w:sz="0"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21984A2A">
            <w:pPr>
              <w:snapToGrid/>
              <w:spacing w:before="0" w:after="0" w:line="240" w:lineRule="auto"/>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配套支持</w:t>
            </w:r>
          </w:p>
        </w:tc>
        <w:tc>
          <w:tcPr>
            <w:tcW w:w="6795" w:type="dxa"/>
            <w:gridSpan w:val="3"/>
            <w:tcBorders>
              <w:top w:val="single" w:color="000000" w:sz="0" w:space="0"/>
              <w:left w:val="single" w:color="000000" w:sz="0" w:space="0"/>
              <w:bottom w:val="single" w:color="000000" w:sz="8" w:space="0"/>
              <w:right w:val="single" w:color="000000" w:sz="8" w:space="0"/>
            </w:tcBorders>
            <w:tcMar>
              <w:top w:w="0" w:type="dxa"/>
              <w:left w:w="108" w:type="dxa"/>
              <w:bottom w:w="0" w:type="dxa"/>
              <w:right w:w="108" w:type="dxa"/>
            </w:tcMar>
            <w:vAlign w:val="top"/>
          </w:tcPr>
          <w:p w14:paraId="44696ACA">
            <w:pPr>
              <w:snapToGrid/>
              <w:spacing w:before="0" w:after="0" w:line="240" w:lineRule="auto"/>
              <w:jc w:val="both"/>
              <w:rPr>
                <w:rFonts w:hint="eastAsia" w:ascii="仿宋_GB2312" w:hAnsi="仿宋_GB2312" w:eastAsia="仿宋_GB2312" w:cs="仿宋_GB2312"/>
                <w:i w:val="0"/>
                <w:strike w:val="0"/>
                <w:color w:val="000000"/>
                <w:spacing w:val="0"/>
                <w:sz w:val="28"/>
                <w:szCs w:val="28"/>
                <w:u w:val="none"/>
              </w:rPr>
            </w:pPr>
            <w:r>
              <w:rPr>
                <w:rFonts w:hint="eastAsia" w:ascii="仿宋_GB2312" w:hAnsi="仿宋_GB2312" w:eastAsia="仿宋_GB2312" w:cs="仿宋_GB2312"/>
                <w:i w:val="0"/>
                <w:strike w:val="0"/>
                <w:color w:val="000000"/>
                <w:spacing w:val="0"/>
                <w:sz w:val="28"/>
                <w:szCs w:val="28"/>
                <w:u w:val="none"/>
              </w:rPr>
              <w:t>l线上宣讲及辅导；</w:t>
            </w:r>
          </w:p>
          <w:p w14:paraId="67BD145B">
            <w:pPr>
              <w:snapToGrid/>
              <w:spacing w:before="0" w:after="0" w:line="240" w:lineRule="auto"/>
              <w:ind w:left="440" w:hanging="44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drawing>
                <wp:inline distT="0" distB="0" distL="0" distR="0">
                  <wp:extent cx="1203960" cy="1474470"/>
                  <wp:effectExtent l="0" t="0" r="0" b="0"/>
                  <wp:docPr id="29" name="picture" descr="descript"/>
                  <wp:cNvGraphicFramePr/>
                  <a:graphic xmlns:a="http://schemas.openxmlformats.org/drawingml/2006/main">
                    <a:graphicData uri="http://schemas.openxmlformats.org/drawingml/2006/picture">
                      <pic:pic xmlns:pic="http://schemas.openxmlformats.org/drawingml/2006/picture">
                        <pic:nvPicPr>
                          <pic:cNvPr id="29" name="picture" descr="descript"/>
                          <pic:cNvPicPr/>
                        </pic:nvPicPr>
                        <pic:blipFill>
                          <a:blip r:embed="rId11"/>
                          <a:srcRect t="15452" r="1404" b="26015"/>
                          <a:stretch>
                            <a:fillRect/>
                          </a:stretch>
                        </pic:blipFill>
                        <pic:spPr>
                          <a:xfrm>
                            <a:off x="0" y="0"/>
                            <a:ext cx="1203960" cy="1474470"/>
                          </a:xfrm>
                          <a:prstGeom prst="rect">
                            <a:avLst/>
                          </a:prstGeom>
                        </pic:spPr>
                      </pic:pic>
                    </a:graphicData>
                  </a:graphic>
                </wp:inline>
              </w:drawing>
            </w:r>
          </w:p>
          <w:p w14:paraId="6FF91E19">
            <w:pPr>
              <w:snapToGrid/>
              <w:spacing w:before="0" w:after="0" w:line="240" w:lineRule="auto"/>
              <w:ind w:left="440" w:hanging="44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l文心大模型API调用额度；</w:t>
            </w:r>
          </w:p>
          <w:p w14:paraId="5C7A2172">
            <w:pPr>
              <w:snapToGrid/>
              <w:spacing w:before="0" w:after="0" w:line="240" w:lineRule="auto"/>
              <w:ind w:left="440" w:hanging="440"/>
              <w:jc w:val="both"/>
              <w:rPr>
                <w:rFonts w:hint="eastAsia" w:ascii="仿宋_GB2312" w:hAnsi="仿宋_GB2312" w:eastAsia="仿宋_GB2312" w:cs="仿宋_GB2312"/>
                <w:sz w:val="28"/>
                <w:szCs w:val="28"/>
              </w:rPr>
            </w:pPr>
            <w:r>
              <w:rPr>
                <w:rFonts w:hint="eastAsia" w:ascii="仿宋_GB2312" w:hAnsi="仿宋_GB2312" w:eastAsia="仿宋_GB2312" w:cs="仿宋_GB2312"/>
                <w:i w:val="0"/>
                <w:strike w:val="0"/>
                <w:color w:val="000000"/>
                <w:spacing w:val="0"/>
                <w:sz w:val="28"/>
                <w:szCs w:val="28"/>
                <w:u w:val="none"/>
              </w:rPr>
              <w:t>l获奖选手将受邀参加百度AI峰会展览或获得百度外部生态企业的实习证明，即本赛题的完成过程及实习过程。</w:t>
            </w:r>
          </w:p>
        </w:tc>
      </w:tr>
    </w:tbl>
    <w:p w14:paraId="3376A33B">
      <w:pPr>
        <w:pBdr>
          <w:bottom w:val="none" w:color="auto" w:sz="0" w:space="0"/>
        </w:pBdr>
        <w:jc w:val="both"/>
        <w:rPr>
          <w:rFonts w:hint="eastAsia" w:ascii="黑体" w:hAnsi="黑体" w:eastAsia="黑体" w:cs="黑体"/>
          <w:sz w:val="32"/>
          <w:szCs w:val="44"/>
        </w:rPr>
      </w:pPr>
    </w:p>
    <w:p w14:paraId="0A80198F">
      <w:pPr>
        <w:pBdr>
          <w:bottom w:val="none" w:color="auto" w:sz="0" w:space="0"/>
        </w:pBdr>
        <w:jc w:val="both"/>
        <w:rPr>
          <w:rFonts w:hint="eastAsia" w:ascii="黑体" w:hAnsi="黑体" w:eastAsia="黑体" w:cs="黑体"/>
          <w:sz w:val="32"/>
          <w:szCs w:val="44"/>
        </w:rPr>
      </w:pPr>
      <w:r>
        <w:rPr>
          <w:rFonts w:hint="eastAsia" w:ascii="黑体" w:hAnsi="黑体" w:eastAsia="黑体" w:cs="黑体"/>
          <w:sz w:val="32"/>
          <w:szCs w:val="44"/>
        </w:rPr>
        <w:t>九、科研智能体开发</w:t>
      </w:r>
    </w:p>
    <w:p w14:paraId="436F353F">
      <w:pPr>
        <w:jc w:val="center"/>
      </w:pPr>
    </w:p>
    <w:tbl>
      <w:tblPr>
        <w:tblStyle w:val="16"/>
        <w:tblW w:w="0" w:type="auto"/>
        <w:tblInd w:w="0" w:type="dxa"/>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Layout w:type="fixed"/>
        <w:tblCellMar>
          <w:top w:w="0" w:type="dxa"/>
          <w:left w:w="108" w:type="dxa"/>
          <w:bottom w:w="0" w:type="dxa"/>
          <w:right w:w="108" w:type="dxa"/>
        </w:tblCellMar>
      </w:tblPr>
      <w:tblGrid>
        <w:gridCol w:w="1200"/>
        <w:gridCol w:w="2190"/>
        <w:gridCol w:w="2190"/>
        <w:gridCol w:w="3720"/>
      </w:tblGrid>
      <w:tr w14:paraId="72D658D7">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38" w:hRule="atLeast"/>
        </w:trPr>
        <w:tc>
          <w:tcPr>
            <w:tcW w:w="120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04F912F">
            <w:pPr>
              <w:snapToGrid w:val="0"/>
              <w:spacing w:before="0" w:after="0" w:line="240" w:lineRule="auto"/>
              <w:ind w:left="0" w:right="0"/>
              <w:jc w:val="center"/>
            </w:pPr>
            <w:r>
              <w:rPr>
                <w:rFonts w:ascii="仿宋_GB2312" w:hAnsi="仿宋_GB2312" w:eastAsia="仿宋_GB2312" w:cs="仿宋_GB2312"/>
                <w:i w:val="0"/>
                <w:strike w:val="0"/>
                <w:color w:val="000000"/>
                <w:spacing w:val="0"/>
                <w:sz w:val="24"/>
                <w:u w:val="none"/>
              </w:rPr>
              <w:t>出题企业</w:t>
            </w:r>
          </w:p>
        </w:tc>
        <w:tc>
          <w:tcPr>
            <w:tcW w:w="8100" w:type="dxa"/>
            <w:gridSpan w:val="3"/>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325B7712">
            <w:pPr>
              <w:snapToGrid w:val="0"/>
              <w:spacing w:before="0" w:after="0" w:line="240" w:lineRule="auto"/>
              <w:ind w:left="0" w:right="0"/>
              <w:jc w:val="center"/>
              <w:rPr>
                <w:sz w:val="24"/>
                <w:szCs w:val="24"/>
              </w:rPr>
            </w:pPr>
            <w:r>
              <w:rPr>
                <w:rFonts w:ascii="仿宋_GB2312" w:hAnsi="仿宋_GB2312" w:eastAsia="仿宋_GB2312" w:cs="仿宋_GB2312"/>
                <w:i w:val="0"/>
                <w:strike w:val="0"/>
                <w:color w:val="333333"/>
                <w:spacing w:val="0"/>
                <w:sz w:val="24"/>
                <w:szCs w:val="24"/>
                <w:u w:val="none"/>
              </w:rPr>
              <w:t>北京科学智能研究院</w:t>
            </w:r>
          </w:p>
        </w:tc>
      </w:tr>
      <w:tr w14:paraId="467A7D0F">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688" w:hRule="atLeast"/>
        </w:trPr>
        <w:tc>
          <w:tcPr>
            <w:tcW w:w="120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7E92856">
            <w:pPr>
              <w:snapToGrid w:val="0"/>
              <w:spacing w:before="0" w:after="0" w:line="240" w:lineRule="auto"/>
              <w:ind w:left="0" w:right="0"/>
              <w:jc w:val="center"/>
            </w:pPr>
            <w:r>
              <w:rPr>
                <w:rFonts w:ascii="仿宋_GB2312" w:hAnsi="仿宋_GB2312" w:eastAsia="仿宋_GB2312" w:cs="仿宋_GB2312"/>
                <w:i w:val="0"/>
                <w:strike w:val="0"/>
                <w:color w:val="000000"/>
                <w:spacing w:val="0"/>
                <w:sz w:val="24"/>
                <w:u w:val="none"/>
              </w:rPr>
              <w:t>赛题题目</w:t>
            </w:r>
          </w:p>
        </w:tc>
        <w:tc>
          <w:tcPr>
            <w:tcW w:w="8100" w:type="dxa"/>
            <w:gridSpan w:val="3"/>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6BE6904">
            <w:pPr>
              <w:snapToGrid w:val="0"/>
              <w:spacing w:before="0" w:after="0" w:line="240" w:lineRule="auto"/>
              <w:ind w:left="0" w:right="0"/>
              <w:jc w:val="center"/>
              <w:rPr>
                <w:sz w:val="24"/>
                <w:szCs w:val="24"/>
              </w:rPr>
            </w:pPr>
            <w:r>
              <w:rPr>
                <w:rFonts w:ascii="仿宋_GB2312" w:hAnsi="仿宋_GB2312" w:eastAsia="仿宋_GB2312" w:cs="仿宋_GB2312"/>
                <w:i w:val="0"/>
                <w:strike w:val="0"/>
                <w:color w:val="333333"/>
                <w:spacing w:val="0"/>
                <w:sz w:val="24"/>
                <w:szCs w:val="24"/>
                <w:u w:val="none"/>
              </w:rPr>
              <w:t>科研智能体开发</w:t>
            </w:r>
          </w:p>
        </w:tc>
      </w:tr>
      <w:tr w14:paraId="2128AFB3">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688" w:hRule="atLeast"/>
        </w:trPr>
        <w:tc>
          <w:tcPr>
            <w:tcW w:w="120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26B6F14C">
            <w:pPr>
              <w:snapToGrid w:val="0"/>
              <w:spacing w:before="0" w:after="0" w:line="240" w:lineRule="auto"/>
              <w:ind w:left="0" w:right="0"/>
              <w:jc w:val="center"/>
            </w:pPr>
            <w:r>
              <w:rPr>
                <w:rFonts w:ascii="仿宋_GB2312" w:hAnsi="仿宋_GB2312" w:eastAsia="仿宋_GB2312" w:cs="仿宋_GB2312"/>
                <w:i w:val="0"/>
                <w:strike w:val="0"/>
                <w:color w:val="000000"/>
                <w:spacing w:val="0"/>
                <w:sz w:val="24"/>
                <w:u w:val="none"/>
              </w:rPr>
              <w:t>模型类型</w:t>
            </w:r>
          </w:p>
        </w:tc>
        <w:tc>
          <w:tcPr>
            <w:tcW w:w="219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47C5C6D3">
            <w:pPr>
              <w:snapToGrid w:val="0"/>
              <w:spacing w:before="0" w:after="0" w:line="240" w:lineRule="auto"/>
              <w:ind w:left="0" w:right="0"/>
              <w:jc w:val="center"/>
            </w:pPr>
            <w:r>
              <w:rPr>
                <w:rFonts w:ascii="仿宋_GB2312" w:hAnsi="仿宋_GB2312" w:eastAsia="仿宋_GB2312" w:cs="仿宋_GB2312"/>
                <w:i w:val="0"/>
                <w:strike w:val="0"/>
                <w:color w:val="000000"/>
                <w:spacing w:val="0"/>
                <w:sz w:val="21"/>
                <w:u w:val="none"/>
              </w:rPr>
              <w:t>□智能模型训练类别</w:t>
            </w:r>
          </w:p>
        </w:tc>
        <w:tc>
          <w:tcPr>
            <w:tcW w:w="219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9FD2C49">
            <w:pPr>
              <w:snapToGrid w:val="0"/>
              <w:spacing w:before="0" w:after="0" w:line="240" w:lineRule="auto"/>
              <w:ind w:left="0" w:right="0"/>
              <w:jc w:val="center"/>
            </w:pPr>
            <w:r>
              <w:rPr>
                <w:rFonts w:ascii="仿宋_GB2312" w:hAnsi="仿宋_GB2312" w:eastAsia="仿宋_GB2312" w:cs="仿宋_GB2312"/>
                <w:i w:val="0"/>
                <w:strike w:val="0"/>
                <w:color w:val="000000"/>
                <w:spacing w:val="0"/>
                <w:sz w:val="21"/>
                <w:u w:val="none"/>
              </w:rPr>
              <w:t>□端侧模型创新类别</w:t>
            </w:r>
          </w:p>
        </w:tc>
        <w:tc>
          <w:tcPr>
            <w:tcW w:w="372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6AF43A82">
            <w:pPr>
              <w:snapToGrid w:val="0"/>
              <w:spacing w:before="0" w:after="0" w:line="240" w:lineRule="auto"/>
              <w:ind w:left="0" w:right="0"/>
              <w:jc w:val="center"/>
            </w:pPr>
            <w:r>
              <w:rPr>
                <w:rFonts w:ascii="仿宋_GB2312" w:hAnsi="仿宋_GB2312" w:eastAsia="仿宋_GB2312" w:cs="仿宋_GB2312"/>
                <w:i w:val="0"/>
                <w:strike w:val="0"/>
                <w:color w:val="000000"/>
                <w:spacing w:val="0"/>
                <w:sz w:val="21"/>
                <w:u w:val="none"/>
              </w:rPr>
              <w:t>☑Agent应用开发类别</w:t>
            </w:r>
          </w:p>
        </w:tc>
      </w:tr>
      <w:tr w14:paraId="7ACCF349">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53" w:hRule="atLeast"/>
        </w:trPr>
        <w:tc>
          <w:tcPr>
            <w:tcW w:w="120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6B391D82">
            <w:pPr>
              <w:snapToGrid w:val="0"/>
              <w:spacing w:before="0" w:after="0" w:line="240" w:lineRule="auto"/>
              <w:ind w:left="0" w:right="0"/>
              <w:jc w:val="center"/>
            </w:pPr>
            <w:r>
              <w:rPr>
                <w:rFonts w:ascii="仿宋_GB2312" w:hAnsi="仿宋_GB2312" w:eastAsia="仿宋_GB2312" w:cs="仿宋_GB2312"/>
                <w:i w:val="0"/>
                <w:strike w:val="0"/>
                <w:color w:val="000000"/>
                <w:spacing w:val="0"/>
                <w:sz w:val="24"/>
                <w:u w:val="none"/>
              </w:rPr>
              <w:t>赛题背景</w:t>
            </w:r>
          </w:p>
        </w:tc>
        <w:tc>
          <w:tcPr>
            <w:tcW w:w="8100" w:type="dxa"/>
            <w:gridSpan w:val="3"/>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top"/>
          </w:tcPr>
          <w:p w14:paraId="51D31E74">
            <w:pPr>
              <w:snapToGrid w:val="0"/>
              <w:spacing w:before="0" w:after="0" w:line="240" w:lineRule="auto"/>
              <w:ind w:left="0" w:right="0"/>
              <w:jc w:val="left"/>
              <w:rPr>
                <w:sz w:val="24"/>
                <w:szCs w:val="24"/>
              </w:rPr>
            </w:pPr>
            <w:r>
              <w:rPr>
                <w:rFonts w:ascii="仿宋_GB2312" w:hAnsi="仿宋_GB2312" w:eastAsia="仿宋_GB2312" w:cs="仿宋_GB2312"/>
                <w:i w:val="0"/>
                <w:strike w:val="0"/>
                <w:color w:val="000000"/>
                <w:spacing w:val="0"/>
                <w:sz w:val="22"/>
                <w:u w:val="none"/>
              </w:rPr>
              <w:t>A</w:t>
            </w:r>
            <w:r>
              <w:rPr>
                <w:rFonts w:ascii="仿宋_GB2312" w:hAnsi="仿宋_GB2312" w:eastAsia="仿宋_GB2312" w:cs="仿宋_GB2312"/>
                <w:i w:val="0"/>
                <w:strike w:val="0"/>
                <w:color w:val="000000"/>
                <w:spacing w:val="0"/>
                <w:sz w:val="24"/>
                <w:szCs w:val="24"/>
                <w:u w:val="none"/>
              </w:rPr>
              <w:t>I for Science (AI4S) 已成为推动科学研究范式变革的重要驱动力。从分子动力学模拟到材料设计，从药物发现到气候建模，AI技术正在加速科学发现的进程。然而，AI 在科学领域面临一些主要痛点：</w:t>
            </w:r>
          </w:p>
          <w:p w14:paraId="2BDC9088">
            <w:pPr>
              <w:snapToGrid/>
              <w:spacing w:before="60" w:after="60" w:line="240" w:lineRule="auto"/>
              <w:ind w:firstLine="0"/>
              <w:jc w:val="both"/>
              <w:rPr>
                <w:sz w:val="24"/>
                <w:szCs w:val="24"/>
              </w:rPr>
            </w:pPr>
            <w:r>
              <w:rPr>
                <w:rFonts w:ascii="仿宋_GB2312" w:hAnsi="仿宋_GB2312" w:eastAsia="仿宋_GB2312" w:cs="仿宋_GB2312"/>
                <w:i w:val="0"/>
                <w:strike w:val="0"/>
                <w:color w:val="000000"/>
                <w:spacing w:val="0"/>
                <w:sz w:val="24"/>
                <w:szCs w:val="24"/>
                <w:u w:val="none"/>
              </w:rPr>
              <w:t>1. 重复、繁琐的科学工具使用：科研人员需要花费大量时间在数据预处理、参数调优、结果后处理等重复性工作上，这些工作往往需要专业知识但缺乏创新性。</w:t>
            </w:r>
          </w:p>
          <w:p w14:paraId="1AC8412C">
            <w:pPr>
              <w:snapToGrid/>
              <w:spacing w:before="60" w:after="60" w:line="240" w:lineRule="auto"/>
              <w:ind w:firstLine="0"/>
              <w:jc w:val="both"/>
              <w:rPr>
                <w:sz w:val="24"/>
                <w:szCs w:val="24"/>
              </w:rPr>
            </w:pPr>
            <w:r>
              <w:rPr>
                <w:rFonts w:ascii="仿宋_GB2312" w:hAnsi="仿宋_GB2312" w:eastAsia="仿宋_GB2312" w:cs="仿宋_GB2312"/>
                <w:i w:val="0"/>
                <w:strike w:val="0"/>
                <w:color w:val="000000"/>
                <w:spacing w:val="0"/>
                <w:sz w:val="24"/>
                <w:szCs w:val="24"/>
                <w:u w:val="none"/>
              </w:rPr>
              <w:t>2. 科研人员需要频繁切换不同的工具和平台：一个完整的科研流程可能涉及文献检索、数据清洗、建模仿真、结果可视化等多个环节，每个环节使用不同的软件工具，工作流缺乏整合。</w:t>
            </w:r>
          </w:p>
          <w:p w14:paraId="09CCC117">
            <w:pPr>
              <w:snapToGrid/>
              <w:spacing w:before="60" w:after="60" w:line="240" w:lineRule="auto"/>
              <w:ind w:firstLine="0"/>
              <w:jc w:val="both"/>
              <w:rPr>
                <w:sz w:val="24"/>
                <w:szCs w:val="24"/>
              </w:rPr>
            </w:pPr>
            <w:r>
              <w:rPr>
                <w:rFonts w:ascii="仿宋_GB2312" w:hAnsi="仿宋_GB2312" w:eastAsia="仿宋_GB2312" w:cs="仿宋_GB2312"/>
                <w:i w:val="0"/>
                <w:strike w:val="0"/>
                <w:color w:val="000000"/>
                <w:spacing w:val="0"/>
                <w:sz w:val="24"/>
                <w:szCs w:val="24"/>
                <w:u w:val="none"/>
              </w:rPr>
              <w:t>3. 面对复杂的科研问题，AI调用不同工具完成辅助科研场景的能力捉襟见肘：当前的AI系统缺乏跨工具协作和智能规划能力，难以根据科研目标自主选择和组合最优的工具链。</w:t>
            </w:r>
          </w:p>
          <w:p w14:paraId="1F54967A">
            <w:pPr>
              <w:snapToGrid/>
              <w:spacing w:before="60" w:after="60" w:line="240" w:lineRule="auto"/>
              <w:ind w:firstLine="0"/>
              <w:jc w:val="both"/>
            </w:pPr>
            <w:r>
              <w:rPr>
                <w:rFonts w:ascii="仿宋_GB2312" w:hAnsi="仿宋_GB2312" w:eastAsia="仿宋_GB2312" w:cs="仿宋_GB2312"/>
                <w:i w:val="0"/>
                <w:strike w:val="0"/>
                <w:color w:val="000000"/>
                <w:spacing w:val="0"/>
                <w:sz w:val="24"/>
                <w:szCs w:val="24"/>
                <w:u w:val="none"/>
              </w:rPr>
              <w:t>技术发展趋势：2024年底，Model Control Protocol (MCP) 和 Agent-to-Agent (A2A) 通信协议的发展为解决这些问题提供了新的技术路径。MCP协议能够标准化AI模型与外部工具的交互方式，而A2A协议则支持多个智能体之间的协作和信息共享，这为构建复杂的科学智能体生态系统奠定了基础。 2025年以来，CAMEL, LanGraph, Google ADK等框架也为智能体开发创建了良好的土壤。</w:t>
            </w:r>
          </w:p>
        </w:tc>
      </w:tr>
      <w:tr w14:paraId="01C1E4B1">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53" w:hRule="atLeast"/>
        </w:trPr>
        <w:tc>
          <w:tcPr>
            <w:tcW w:w="120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6863F98E">
            <w:pPr>
              <w:snapToGrid w:val="0"/>
              <w:spacing w:before="0" w:after="0" w:line="240" w:lineRule="auto"/>
              <w:ind w:left="0" w:right="0"/>
              <w:jc w:val="center"/>
            </w:pPr>
            <w:r>
              <w:rPr>
                <w:rFonts w:ascii="仿宋_GB2312" w:hAnsi="仿宋_GB2312" w:eastAsia="仿宋_GB2312" w:cs="仿宋_GB2312"/>
                <w:i w:val="0"/>
                <w:strike w:val="0"/>
                <w:color w:val="000000"/>
                <w:spacing w:val="0"/>
                <w:sz w:val="24"/>
                <w:u w:val="none"/>
              </w:rPr>
              <w:t>赛题内容</w:t>
            </w:r>
          </w:p>
        </w:tc>
        <w:tc>
          <w:tcPr>
            <w:tcW w:w="8100" w:type="dxa"/>
            <w:gridSpan w:val="3"/>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top"/>
          </w:tcPr>
          <w:p w14:paraId="53482677">
            <w:pPr>
              <w:snapToGrid/>
              <w:spacing w:before="60" w:after="60" w:line="240" w:lineRule="auto"/>
              <w:ind w:firstLine="0"/>
              <w:jc w:val="both"/>
              <w:rPr>
                <w:sz w:val="24"/>
                <w:szCs w:val="24"/>
              </w:rPr>
            </w:pPr>
            <w:r>
              <w:rPr>
                <w:rFonts w:ascii="仿宋_GB2312" w:hAnsi="仿宋_GB2312" w:eastAsia="仿宋_GB2312" w:cs="仿宋_GB2312"/>
                <w:i w:val="0"/>
                <w:strike w:val="0"/>
                <w:color w:val="000000"/>
                <w:spacing w:val="0"/>
                <w:sz w:val="24"/>
                <w:szCs w:val="24"/>
                <w:u w:val="none"/>
              </w:rPr>
              <w:t>这个赛题主要是要求参赛者整合各种科学计算和模拟工具，打造一个能在科研场景下提供AI赋能的系统。比赛的核心目标是实现一个基于特定科研场景的AI agent工具，例如围绕例分子模拟，遗基因组学、原子间势能等共性科研场景开发一个能够自主理解任务、规划步骤、调用相应工具并执行任务的科学智能体。</w:t>
            </w:r>
          </w:p>
          <w:p w14:paraId="5E0B71DD">
            <w:pPr>
              <w:snapToGrid/>
              <w:spacing w:before="60" w:after="60" w:line="240" w:lineRule="auto"/>
              <w:ind w:firstLine="0"/>
              <w:jc w:val="both"/>
              <w:rPr>
                <w:sz w:val="24"/>
                <w:szCs w:val="24"/>
              </w:rPr>
            </w:pPr>
            <w:r>
              <w:rPr>
                <w:rFonts w:ascii="仿宋_GB2312" w:hAnsi="仿宋_GB2312" w:eastAsia="仿宋_GB2312" w:cs="仿宋_GB2312"/>
                <w:i w:val="0"/>
                <w:strike w:val="0"/>
                <w:color w:val="000000"/>
                <w:spacing w:val="0"/>
                <w:sz w:val="24"/>
                <w:szCs w:val="24"/>
                <w:u w:val="none"/>
              </w:rPr>
              <w:t>技术上的要求包括三个方面：</w:t>
            </w:r>
          </w:p>
          <w:p w14:paraId="4B074D50">
            <w:pPr>
              <w:snapToGrid/>
              <w:spacing w:before="60" w:after="60" w:line="240" w:lineRule="auto"/>
              <w:ind w:left="336" w:hanging="336"/>
              <w:jc w:val="both"/>
              <w:rPr>
                <w:sz w:val="24"/>
                <w:szCs w:val="24"/>
              </w:rPr>
            </w:pPr>
            <w:r>
              <w:rPr>
                <w:rFonts w:ascii="仿宋_GB2312" w:hAnsi="仿宋_GB2312" w:eastAsia="仿宋_GB2312" w:cs="仿宋_GB2312"/>
                <w:i w:val="0"/>
                <w:strike w:val="0"/>
                <w:color w:val="000000"/>
                <w:spacing w:val="0"/>
                <w:sz w:val="24"/>
                <w:szCs w:val="24"/>
                <w:u w:val="none"/>
              </w:rPr>
              <w:t>1.参赛者需要按照MCP标准来开发科研工具的接口，保证不同工具能够标准化调用，并且开源全部封装好的MCP工具</w:t>
            </w:r>
          </w:p>
          <w:p w14:paraId="13BC0847">
            <w:pPr>
              <w:snapToGrid/>
              <w:spacing w:before="60" w:after="60" w:line="240" w:lineRule="auto"/>
              <w:ind w:left="336" w:hanging="336"/>
              <w:jc w:val="both"/>
              <w:rPr>
                <w:sz w:val="24"/>
                <w:szCs w:val="24"/>
              </w:rPr>
            </w:pPr>
            <w:r>
              <w:rPr>
                <w:rFonts w:ascii="仿宋_GB2312" w:hAnsi="仿宋_GB2312" w:eastAsia="仿宋_GB2312" w:cs="仿宋_GB2312"/>
                <w:i w:val="0"/>
                <w:strike w:val="0"/>
                <w:color w:val="000000"/>
                <w:spacing w:val="0"/>
                <w:sz w:val="24"/>
                <w:szCs w:val="24"/>
                <w:u w:val="none"/>
              </w:rPr>
              <w:t>2.至少要开发5款MCP科研工具，并利用这5种MCP构建一个符合鲁棒实用的科研智能体。</w:t>
            </w:r>
          </w:p>
          <w:p w14:paraId="61E140A7">
            <w:pPr>
              <w:snapToGrid/>
              <w:spacing w:before="60" w:after="60" w:line="240" w:lineRule="auto"/>
              <w:ind w:left="336" w:hanging="336"/>
              <w:jc w:val="both"/>
              <w:rPr>
                <w:sz w:val="24"/>
                <w:szCs w:val="24"/>
              </w:rPr>
            </w:pPr>
            <w:r>
              <w:rPr>
                <w:rFonts w:ascii="仿宋_GB2312" w:hAnsi="仿宋_GB2312" w:eastAsia="仿宋_GB2312" w:cs="仿宋_GB2312"/>
                <w:i w:val="0"/>
                <w:strike w:val="0"/>
                <w:color w:val="000000"/>
                <w:spacing w:val="0"/>
                <w:sz w:val="24"/>
                <w:szCs w:val="24"/>
                <w:u w:val="none"/>
              </w:rPr>
              <w:t>3.推荐基于 Google.adk 框架开发 Agent；若需接入 MCP 接口，需使用 Bohr-Agent-SDK 进行封装开发，或者使用Python SDK开发 MCP工具也可以。具体案例可参考</w:t>
            </w:r>
          </w:p>
        </w:tc>
      </w:tr>
      <w:tr w14:paraId="7A309244">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953" w:hRule="atLeast"/>
        </w:trPr>
        <w:tc>
          <w:tcPr>
            <w:tcW w:w="120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409CAA9">
            <w:pPr>
              <w:snapToGrid w:val="0"/>
              <w:spacing w:before="0" w:after="0" w:line="240" w:lineRule="auto"/>
              <w:ind w:left="0" w:right="0"/>
              <w:jc w:val="center"/>
            </w:pPr>
            <w:r>
              <w:rPr>
                <w:rFonts w:ascii="仿宋_GB2312" w:hAnsi="仿宋_GB2312" w:eastAsia="仿宋_GB2312" w:cs="仿宋_GB2312"/>
                <w:i w:val="0"/>
                <w:strike w:val="0"/>
                <w:color w:val="000000"/>
                <w:spacing w:val="0"/>
                <w:sz w:val="24"/>
                <w:u w:val="none"/>
              </w:rPr>
              <w:t>赛题要求</w:t>
            </w:r>
          </w:p>
        </w:tc>
        <w:tc>
          <w:tcPr>
            <w:tcW w:w="8100" w:type="dxa"/>
            <w:gridSpan w:val="3"/>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top"/>
          </w:tcPr>
          <w:p w14:paraId="7952455A">
            <w:pPr>
              <w:snapToGrid/>
              <w:spacing w:before="60" w:after="60" w:line="240" w:lineRule="auto"/>
              <w:ind w:firstLine="0"/>
              <w:jc w:val="both"/>
              <w:rPr>
                <w:sz w:val="24"/>
                <w:szCs w:val="24"/>
              </w:rPr>
            </w:pPr>
            <w:r>
              <w:rPr>
                <w:rFonts w:ascii="仿宋_GB2312" w:hAnsi="仿宋_GB2312" w:eastAsia="仿宋_GB2312" w:cs="仿宋_GB2312"/>
                <w:i w:val="0"/>
                <w:strike w:val="0"/>
                <w:color w:val="000000"/>
                <w:spacing w:val="0"/>
                <w:sz w:val="24"/>
                <w:szCs w:val="24"/>
                <w:u w:val="none"/>
              </w:rPr>
              <w:t>具体提交形式：</w:t>
            </w:r>
          </w:p>
          <w:p w14:paraId="77442C73">
            <w:pPr>
              <w:snapToGrid/>
              <w:spacing w:before="60" w:after="60" w:line="240" w:lineRule="auto"/>
              <w:ind w:left="336" w:hanging="336"/>
              <w:jc w:val="both"/>
              <w:rPr>
                <w:sz w:val="24"/>
                <w:szCs w:val="24"/>
              </w:rPr>
            </w:pPr>
            <w:r>
              <w:rPr>
                <w:rFonts w:ascii="仿宋_GB2312" w:hAnsi="仿宋_GB2312" w:eastAsia="仿宋_GB2312" w:cs="仿宋_GB2312"/>
                <w:i w:val="0"/>
                <w:strike w:val="0"/>
                <w:color w:val="000000"/>
                <w:spacing w:val="0"/>
                <w:sz w:val="24"/>
                <w:szCs w:val="24"/>
                <w:u w:val="none"/>
              </w:rPr>
              <w:t>1.提交至少5款针对科学场景的MCP工具到</w:t>
            </w:r>
            <w:r>
              <w:rPr>
                <w:rFonts w:ascii="仿宋_GB2312" w:hAnsi="仿宋_GB2312" w:eastAsia="仿宋_GB2312" w:cs="仿宋_GB2312"/>
                <w:i w:val="0"/>
                <w:strike w:val="0"/>
                <w:color w:val="333333"/>
                <w:spacing w:val="0"/>
                <w:sz w:val="24"/>
                <w:szCs w:val="24"/>
                <w:u w:val="single"/>
              </w:rPr>
              <w:t>https://github.com/deepmodeling/AI4S-agent-tools/tree/main</w:t>
            </w:r>
            <w:r>
              <w:rPr>
                <w:rFonts w:ascii="仿宋_GB2312" w:hAnsi="仿宋_GB2312" w:eastAsia="仿宋_GB2312" w:cs="仿宋_GB2312"/>
                <w:i w:val="0"/>
                <w:strike w:val="0"/>
                <w:color w:val="000000"/>
                <w:spacing w:val="0"/>
                <w:sz w:val="24"/>
                <w:szCs w:val="24"/>
                <w:u w:val="none"/>
              </w:rPr>
              <w:t>，必须包含依赖说明、配置文件、输入输出示例。同时提交一个可调用上述工具的Agent到</w:t>
            </w:r>
            <w:r>
              <w:rPr>
                <w:rFonts w:ascii="仿宋_GB2312" w:hAnsi="仿宋_GB2312" w:eastAsia="仿宋_GB2312" w:cs="仿宋_GB2312"/>
                <w:i w:val="0"/>
                <w:strike w:val="0"/>
                <w:color w:val="333333"/>
                <w:spacing w:val="0"/>
                <w:sz w:val="24"/>
                <w:szCs w:val="24"/>
                <w:u w:val="single"/>
              </w:rPr>
              <w:t>https://github.com/deepmodeling/build-your-agent/tree/main</w:t>
            </w:r>
            <w:r>
              <w:rPr>
                <w:rFonts w:ascii="仿宋_GB2312" w:hAnsi="仿宋_GB2312" w:eastAsia="仿宋_GB2312" w:cs="仿宋_GB2312"/>
                <w:i w:val="0"/>
                <w:strike w:val="0"/>
                <w:color w:val="000000"/>
                <w:spacing w:val="0"/>
                <w:sz w:val="24"/>
                <w:szCs w:val="24"/>
                <w:u w:val="none"/>
              </w:rPr>
              <w:t>。</w:t>
            </w:r>
          </w:p>
          <w:p w14:paraId="04A15B7B">
            <w:pPr>
              <w:snapToGrid/>
              <w:spacing w:before="60" w:after="60" w:line="240" w:lineRule="auto"/>
              <w:ind w:left="336" w:hanging="336"/>
              <w:jc w:val="both"/>
              <w:rPr>
                <w:sz w:val="24"/>
                <w:szCs w:val="24"/>
              </w:rPr>
            </w:pPr>
            <w:r>
              <w:rPr>
                <w:rFonts w:ascii="仿宋_GB2312" w:hAnsi="仿宋_GB2312" w:eastAsia="仿宋_GB2312" w:cs="仿宋_GB2312"/>
                <w:i w:val="0"/>
                <w:strike w:val="0"/>
                <w:color w:val="000000"/>
                <w:spacing w:val="0"/>
                <w:sz w:val="24"/>
                <w:szCs w:val="24"/>
                <w:u w:val="none"/>
              </w:rPr>
              <w:t>2.推荐基于Scienc-agent-sdk开发MCP工具，基于 google.adk开发Agent</w:t>
            </w:r>
          </w:p>
          <w:p w14:paraId="6322AD71">
            <w:pPr>
              <w:snapToGrid/>
              <w:spacing w:before="60" w:after="60" w:line="240" w:lineRule="auto"/>
              <w:ind w:left="336" w:hanging="336"/>
              <w:jc w:val="both"/>
              <w:rPr>
                <w:sz w:val="24"/>
                <w:szCs w:val="24"/>
              </w:rPr>
            </w:pPr>
            <w:r>
              <w:rPr>
                <w:rFonts w:ascii="仿宋_GB2312" w:hAnsi="仿宋_GB2312" w:eastAsia="仿宋_GB2312" w:cs="仿宋_GB2312"/>
                <w:i w:val="0"/>
                <w:strike w:val="0"/>
                <w:color w:val="000000"/>
                <w:spacing w:val="0"/>
                <w:sz w:val="24"/>
                <w:szCs w:val="24"/>
                <w:u w:val="none"/>
              </w:rPr>
              <w:t>3.提交完整的.ipynb演示文件，需包含科学场景说明（Agent应用的具体科研领域和问题）、功能效果展示（通过代码和解释文字展示实现效果）、以及附加相关项目的GitHub链接。</w:t>
            </w:r>
          </w:p>
          <w:p w14:paraId="55F4122C">
            <w:pPr>
              <w:snapToGrid/>
              <w:spacing w:before="60" w:after="60" w:line="240" w:lineRule="auto"/>
              <w:ind w:left="336" w:hanging="336"/>
              <w:jc w:val="both"/>
              <w:rPr>
                <w:sz w:val="24"/>
                <w:szCs w:val="24"/>
              </w:rPr>
            </w:pPr>
            <w:r>
              <w:rPr>
                <w:rFonts w:ascii="仿宋_GB2312" w:hAnsi="仿宋_GB2312" w:eastAsia="仿宋_GB2312" w:cs="仿宋_GB2312"/>
                <w:i w:val="0"/>
                <w:strike w:val="0"/>
                <w:color w:val="000000"/>
                <w:spacing w:val="0"/>
                <w:sz w:val="24"/>
                <w:szCs w:val="24"/>
                <w:u w:val="none"/>
              </w:rPr>
              <w:t>4.录制6分钟以内的效果展示视频，基于案例演示文件进行讲解。</w:t>
            </w:r>
          </w:p>
          <w:p w14:paraId="7067CECF">
            <w:pPr>
              <w:snapToGrid/>
              <w:spacing w:before="60" w:after="60" w:line="240" w:lineRule="auto"/>
              <w:ind w:left="336" w:hanging="336"/>
              <w:jc w:val="both"/>
              <w:rPr>
                <w:sz w:val="24"/>
                <w:szCs w:val="24"/>
              </w:rPr>
            </w:pPr>
            <w:r>
              <w:rPr>
                <w:rFonts w:ascii="仿宋_GB2312" w:hAnsi="仿宋_GB2312" w:eastAsia="仿宋_GB2312" w:cs="仿宋_GB2312"/>
                <w:i w:val="0"/>
                <w:strike w:val="0"/>
                <w:color w:val="000000"/>
                <w:spacing w:val="0"/>
                <w:sz w:val="24"/>
                <w:szCs w:val="24"/>
                <w:u w:val="none"/>
              </w:rPr>
              <w:t>5.将Notebook和视频打包为ZIP文件提交，提交地址请遵循比赛的统一提交地址</w:t>
            </w:r>
          </w:p>
          <w:p w14:paraId="556B2D8F">
            <w:pPr>
              <w:snapToGrid/>
              <w:spacing w:before="60" w:after="60" w:line="240" w:lineRule="auto"/>
              <w:ind w:left="0"/>
              <w:jc w:val="both"/>
              <w:rPr>
                <w:sz w:val="24"/>
                <w:szCs w:val="24"/>
              </w:rPr>
            </w:pPr>
            <w:r>
              <w:rPr>
                <w:rFonts w:ascii="仿宋_GB2312" w:hAnsi="仿宋_GB2312" w:eastAsia="仿宋_GB2312" w:cs="仿宋_GB2312"/>
                <w:i w:val="0"/>
                <w:strike w:val="0"/>
                <w:color w:val="000000"/>
                <w:spacing w:val="0"/>
                <w:sz w:val="24"/>
                <w:szCs w:val="24"/>
                <w:u w:val="none"/>
              </w:rPr>
              <w:t>评价方法：</w:t>
            </w:r>
          </w:p>
          <w:p w14:paraId="08AEE4CE">
            <w:pPr>
              <w:snapToGrid/>
              <w:spacing w:before="60" w:after="60" w:line="240" w:lineRule="auto"/>
              <w:ind w:left="336" w:hanging="336"/>
              <w:jc w:val="both"/>
              <w:rPr>
                <w:sz w:val="24"/>
                <w:szCs w:val="24"/>
              </w:rPr>
            </w:pPr>
            <w:r>
              <w:rPr>
                <w:rFonts w:ascii="仿宋_GB2312" w:hAnsi="仿宋_GB2312" w:eastAsia="仿宋_GB2312" w:cs="仿宋_GB2312"/>
                <w:i w:val="0"/>
                <w:strike w:val="0"/>
                <w:color w:val="000000"/>
                <w:spacing w:val="0"/>
                <w:sz w:val="24"/>
                <w:szCs w:val="24"/>
                <w:u w:val="none"/>
              </w:rPr>
              <w:t>1.能在特定科研任务场景中准确解析用户意图，准确的调用工具完成任务的能力</w:t>
            </w:r>
          </w:p>
          <w:p w14:paraId="608F8DFD">
            <w:pPr>
              <w:snapToGrid/>
              <w:spacing w:before="60" w:after="60" w:line="240" w:lineRule="auto"/>
              <w:ind w:left="336" w:hanging="336"/>
              <w:jc w:val="both"/>
              <w:rPr>
                <w:sz w:val="24"/>
                <w:szCs w:val="24"/>
              </w:rPr>
            </w:pPr>
            <w:r>
              <w:rPr>
                <w:rFonts w:ascii="仿宋_GB2312" w:hAnsi="仿宋_GB2312" w:eastAsia="仿宋_GB2312" w:cs="仿宋_GB2312"/>
                <w:i w:val="0"/>
                <w:strike w:val="0"/>
                <w:color w:val="000000"/>
                <w:spacing w:val="0"/>
                <w:sz w:val="24"/>
                <w:szCs w:val="24"/>
                <w:u w:val="none"/>
              </w:rPr>
              <w:t>2.遇到工具调用失败时自动修复并继续执行的成功率，工具具有鲁棒性。</w:t>
            </w:r>
          </w:p>
          <w:p w14:paraId="49282BDA">
            <w:pPr>
              <w:snapToGrid/>
              <w:spacing w:before="60" w:after="60" w:line="240" w:lineRule="auto"/>
              <w:ind w:left="336" w:hanging="336"/>
              <w:jc w:val="both"/>
              <w:rPr>
                <w:sz w:val="24"/>
                <w:szCs w:val="24"/>
              </w:rPr>
            </w:pPr>
            <w:r>
              <w:rPr>
                <w:rFonts w:ascii="仿宋_GB2312" w:hAnsi="仿宋_GB2312" w:eastAsia="仿宋_GB2312" w:cs="仿宋_GB2312"/>
                <w:i w:val="0"/>
                <w:strike w:val="0"/>
                <w:color w:val="000000"/>
                <w:spacing w:val="0"/>
                <w:sz w:val="24"/>
                <w:szCs w:val="24"/>
                <w:u w:val="none"/>
              </w:rPr>
              <w:t>3.提交的MCP工具数量，系统通过MCP协议成功集成的科研工具总数</w:t>
            </w:r>
          </w:p>
          <w:p w14:paraId="0500AE66">
            <w:pPr>
              <w:snapToGrid/>
              <w:spacing w:before="60" w:after="60" w:line="240" w:lineRule="auto"/>
              <w:ind w:left="336" w:hanging="336"/>
              <w:jc w:val="both"/>
              <w:rPr>
                <w:sz w:val="24"/>
                <w:szCs w:val="24"/>
              </w:rPr>
            </w:pPr>
            <w:r>
              <w:rPr>
                <w:rFonts w:ascii="仿宋_GB2312" w:hAnsi="仿宋_GB2312" w:eastAsia="仿宋_GB2312" w:cs="仿宋_GB2312"/>
                <w:i w:val="0"/>
                <w:strike w:val="0"/>
                <w:color w:val="000000"/>
                <w:spacing w:val="0"/>
                <w:sz w:val="24"/>
                <w:szCs w:val="24"/>
                <w:u w:val="none"/>
              </w:rPr>
              <w:t>4.解决的科学场景具有可迁移性，可以普惠到更多的相同领域的专家。</w:t>
            </w:r>
          </w:p>
          <w:p w14:paraId="29033494">
            <w:pPr>
              <w:snapToGrid/>
              <w:spacing w:before="60" w:after="60" w:line="240" w:lineRule="auto"/>
              <w:ind w:left="336" w:hanging="336"/>
              <w:jc w:val="both"/>
              <w:rPr>
                <w:sz w:val="24"/>
                <w:szCs w:val="24"/>
              </w:rPr>
            </w:pPr>
            <w:r>
              <w:rPr>
                <w:rFonts w:ascii="仿宋_GB2312" w:hAnsi="仿宋_GB2312" w:eastAsia="仿宋_GB2312" w:cs="仿宋_GB2312"/>
                <w:i w:val="0"/>
                <w:strike w:val="0"/>
                <w:color w:val="000000"/>
                <w:spacing w:val="0"/>
                <w:sz w:val="24"/>
                <w:szCs w:val="24"/>
                <w:u w:val="none"/>
              </w:rPr>
              <w:t>5.（非必需）提出的多Agent协同的方式具有创新性，例如Agent 不再依赖开发者手动配置，而是能主动检索、选择、调用工具 → 实现自动进化式问题求解能力。</w:t>
            </w:r>
          </w:p>
        </w:tc>
      </w:tr>
      <w:tr w14:paraId="2DDCCF73">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2679" w:hRule="atLeast"/>
        </w:trPr>
        <w:tc>
          <w:tcPr>
            <w:tcW w:w="120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5A40912B">
            <w:pPr>
              <w:snapToGrid w:val="0"/>
              <w:spacing w:before="0" w:after="0" w:line="240" w:lineRule="auto"/>
              <w:ind w:left="0" w:right="0"/>
              <w:jc w:val="center"/>
            </w:pPr>
            <w:r>
              <w:rPr>
                <w:rFonts w:ascii="仿宋_GB2312" w:hAnsi="仿宋_GB2312" w:eastAsia="仿宋_GB2312" w:cs="仿宋_GB2312"/>
                <w:i w:val="0"/>
                <w:strike w:val="0"/>
                <w:color w:val="000000"/>
                <w:spacing w:val="0"/>
                <w:sz w:val="24"/>
                <w:u w:val="none"/>
              </w:rPr>
              <w:t>配套支持</w:t>
            </w:r>
          </w:p>
        </w:tc>
        <w:tc>
          <w:tcPr>
            <w:tcW w:w="8100" w:type="dxa"/>
            <w:gridSpan w:val="3"/>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top"/>
          </w:tcPr>
          <w:p w14:paraId="542D1687">
            <w:pPr>
              <w:snapToGrid/>
              <w:spacing w:before="60" w:after="60" w:line="240" w:lineRule="auto"/>
              <w:ind w:firstLine="0"/>
              <w:jc w:val="both"/>
              <w:rPr>
                <w:sz w:val="24"/>
                <w:szCs w:val="24"/>
              </w:rPr>
            </w:pPr>
            <w:r>
              <w:rPr>
                <w:rFonts w:ascii="仿宋_GB2312" w:hAnsi="仿宋_GB2312" w:eastAsia="仿宋_GB2312" w:cs="仿宋_GB2312"/>
                <w:i w:val="0"/>
                <w:strike w:val="0"/>
                <w:color w:val="000000"/>
                <w:spacing w:val="0"/>
                <w:sz w:val="24"/>
                <w:szCs w:val="24"/>
                <w:u w:val="none"/>
              </w:rPr>
              <w:t>① 课程支持</w:t>
            </w:r>
          </w:p>
          <w:p w14:paraId="30F8342A">
            <w:pPr>
              <w:snapToGrid/>
              <w:spacing w:before="60" w:after="60" w:line="240" w:lineRule="auto"/>
              <w:ind w:firstLine="0"/>
              <w:jc w:val="both"/>
              <w:rPr>
                <w:sz w:val="24"/>
                <w:szCs w:val="24"/>
              </w:rPr>
            </w:pPr>
            <w:r>
              <w:rPr>
                <w:rFonts w:ascii="仿宋_GB2312" w:hAnsi="仿宋_GB2312" w:eastAsia="仿宋_GB2312" w:cs="仿宋_GB2312"/>
                <w:i w:val="0"/>
                <w:strike w:val="0"/>
                <w:color w:val="000000"/>
                <w:spacing w:val="0"/>
                <w:sz w:val="24"/>
                <w:szCs w:val="24"/>
                <w:u w:val="none"/>
              </w:rPr>
              <w:t>AI4S-Agent共建计划 | 《动手开发科研智能体》课程：</w:t>
            </w:r>
          </w:p>
          <w:p w14:paraId="29EB07F4">
            <w:pPr>
              <w:snapToGrid/>
              <w:spacing w:before="60" w:after="60" w:line="240" w:lineRule="auto"/>
              <w:ind w:firstLine="0"/>
              <w:jc w:val="both"/>
              <w:rPr>
                <w:sz w:val="24"/>
                <w:szCs w:val="24"/>
              </w:rPr>
            </w:pPr>
            <w:r>
              <w:rPr>
                <w:rStyle w:val="18"/>
                <w:color w:val="auto"/>
                <w:sz w:val="24"/>
                <w:szCs w:val="24"/>
              </w:rPr>
              <w:fldChar w:fldCharType="begin"/>
            </w:r>
            <w:r>
              <w:rPr>
                <w:rStyle w:val="18"/>
                <w:color w:val="auto"/>
                <w:sz w:val="24"/>
                <w:szCs w:val="24"/>
              </w:rPr>
              <w:instrText xml:space="preserve">HYPERLINK https://bohrium.dp.tech/courses/5920545182/?tab=courses normalLink \tdkey q6kuq8 \tdfe -10 \tdfn https%3A//bohrium.dp.tech/courses/5920545182/%3Ftab%3Dcourses \tdfu https://bohrium.dp.tech/courses/5920545182/?tab=courses \tdlt inline </w:instrText>
            </w:r>
            <w:r>
              <w:rPr>
                <w:rStyle w:val="18"/>
                <w:color w:val="auto"/>
                <w:sz w:val="24"/>
                <w:szCs w:val="24"/>
              </w:rPr>
              <w:fldChar w:fldCharType="separate"/>
            </w:r>
            <w:r>
              <w:rPr>
                <w:rStyle w:val="18"/>
                <w:color w:val="auto"/>
                <w:sz w:val="24"/>
                <w:szCs w:val="24"/>
              </w:rPr>
              <w:t>https://bohrium.dp.tech/courses/5920545182/?tab=courses</w:t>
            </w:r>
            <w:r>
              <w:rPr>
                <w:rStyle w:val="18"/>
                <w:color w:val="auto"/>
                <w:sz w:val="24"/>
                <w:szCs w:val="24"/>
              </w:rPr>
              <w:fldChar w:fldCharType="end"/>
            </w:r>
          </w:p>
          <w:p w14:paraId="13D84A9B">
            <w:pPr>
              <w:snapToGrid/>
              <w:spacing w:before="60" w:after="60" w:line="240" w:lineRule="auto"/>
              <w:ind w:firstLine="0"/>
              <w:jc w:val="both"/>
              <w:rPr>
                <w:sz w:val="24"/>
                <w:szCs w:val="24"/>
              </w:rPr>
            </w:pPr>
            <w:r>
              <w:rPr>
                <w:rFonts w:ascii="仿宋_GB2312" w:hAnsi="仿宋_GB2312" w:eastAsia="仿宋_GB2312" w:cs="仿宋_GB2312"/>
                <w:i w:val="0"/>
                <w:strike w:val="0"/>
                <w:color w:val="000000"/>
                <w:spacing w:val="0"/>
                <w:sz w:val="24"/>
                <w:szCs w:val="24"/>
                <w:u w:val="none"/>
              </w:rPr>
              <w:t>课程内含相关讨论微信群：</w:t>
            </w:r>
          </w:p>
          <w:p w14:paraId="048A7339">
            <w:pPr>
              <w:snapToGrid/>
              <w:spacing w:before="60" w:after="60" w:line="240" w:lineRule="auto"/>
              <w:ind w:firstLine="0"/>
              <w:jc w:val="both"/>
              <w:rPr>
                <w:sz w:val="24"/>
                <w:szCs w:val="24"/>
              </w:rPr>
            </w:pPr>
            <w:r>
              <w:rPr>
                <w:rStyle w:val="18"/>
                <w:color w:val="auto"/>
                <w:sz w:val="24"/>
                <w:szCs w:val="24"/>
              </w:rPr>
              <w:fldChar w:fldCharType="begin"/>
            </w:r>
            <w:r>
              <w:rPr>
                <w:rStyle w:val="18"/>
                <w:color w:val="auto"/>
                <w:sz w:val="24"/>
                <w:szCs w:val="24"/>
              </w:rPr>
              <w:instrText xml:space="preserve">HYPERLINK https://mp.weixin.qq.com/s/e-s9qQWwBKeRhMASugfY1Q normalLink \tdkey aiajp7 \tdfe -10 \tdfn https%3A//mp.weixin.qq.com/s/e-s9qQWwBKeRhMASugfY1Q \tdfu https://mp.weixin.qq.com/s/e-s9qQWwBKeRhMASugfY1Q \tdlt inline </w:instrText>
            </w:r>
            <w:r>
              <w:rPr>
                <w:rStyle w:val="18"/>
                <w:color w:val="auto"/>
                <w:sz w:val="24"/>
                <w:szCs w:val="24"/>
              </w:rPr>
              <w:fldChar w:fldCharType="separate"/>
            </w:r>
            <w:r>
              <w:rPr>
                <w:rStyle w:val="18"/>
                <w:color w:val="auto"/>
                <w:sz w:val="24"/>
                <w:szCs w:val="24"/>
              </w:rPr>
              <w:t>https://mp.weixin.qq.com/s/e-s9qQWwBKeRhMASugfY1Q</w:t>
            </w:r>
            <w:r>
              <w:rPr>
                <w:rStyle w:val="18"/>
                <w:color w:val="auto"/>
                <w:sz w:val="24"/>
                <w:szCs w:val="24"/>
              </w:rPr>
              <w:fldChar w:fldCharType="end"/>
            </w:r>
          </w:p>
          <w:p w14:paraId="59580F16">
            <w:pPr>
              <w:snapToGrid/>
              <w:spacing w:before="60" w:after="60" w:line="240" w:lineRule="auto"/>
              <w:ind w:firstLine="0"/>
              <w:jc w:val="both"/>
              <w:rPr>
                <w:sz w:val="24"/>
                <w:szCs w:val="24"/>
              </w:rPr>
            </w:pPr>
            <w:r>
              <w:rPr>
                <w:rFonts w:ascii="仿宋_GB2312" w:hAnsi="仿宋_GB2312" w:eastAsia="仿宋_GB2312" w:cs="仿宋_GB2312"/>
                <w:i w:val="0"/>
                <w:strike w:val="0"/>
                <w:color w:val="000000"/>
                <w:spacing w:val="0"/>
                <w:sz w:val="24"/>
                <w:szCs w:val="24"/>
                <w:u w:val="none"/>
              </w:rPr>
              <w:t>CAMEL-AI多Agent模型架构 GitHub开源库：</w:t>
            </w:r>
          </w:p>
          <w:p w14:paraId="2B11392D">
            <w:pPr>
              <w:snapToGrid/>
              <w:spacing w:before="60" w:after="60" w:line="240" w:lineRule="auto"/>
              <w:ind w:firstLine="0"/>
              <w:jc w:val="both"/>
              <w:rPr>
                <w:sz w:val="24"/>
                <w:szCs w:val="24"/>
              </w:rPr>
            </w:pPr>
            <w:r>
              <w:rPr>
                <w:rStyle w:val="18"/>
                <w:color w:val="auto"/>
                <w:sz w:val="24"/>
                <w:szCs w:val="24"/>
              </w:rPr>
              <w:fldChar w:fldCharType="begin"/>
            </w:r>
            <w:r>
              <w:rPr>
                <w:rStyle w:val="18"/>
                <w:color w:val="auto"/>
                <w:sz w:val="24"/>
                <w:szCs w:val="24"/>
              </w:rPr>
              <w:instrText xml:space="preserve">HYPERLINK https://github.com/camel-ai/camel normalLink \tdkey nquqms \tdfe -10 \tdfn https%3A//github.com/camel-ai/camel \tdfu https://github.com/camel-ai/camel \tdlt inline </w:instrText>
            </w:r>
            <w:r>
              <w:rPr>
                <w:rStyle w:val="18"/>
                <w:color w:val="auto"/>
                <w:sz w:val="24"/>
                <w:szCs w:val="24"/>
              </w:rPr>
              <w:fldChar w:fldCharType="separate"/>
            </w:r>
            <w:r>
              <w:rPr>
                <w:rStyle w:val="18"/>
                <w:color w:val="auto"/>
                <w:sz w:val="24"/>
                <w:szCs w:val="24"/>
              </w:rPr>
              <w:t>https://github.com/camel-ai/camel</w:t>
            </w:r>
            <w:r>
              <w:rPr>
                <w:rStyle w:val="18"/>
                <w:color w:val="auto"/>
                <w:sz w:val="24"/>
                <w:szCs w:val="24"/>
              </w:rPr>
              <w:fldChar w:fldCharType="end"/>
            </w:r>
          </w:p>
          <w:p w14:paraId="0635B616">
            <w:pPr>
              <w:snapToGrid/>
              <w:spacing w:before="60" w:after="60" w:line="240" w:lineRule="auto"/>
              <w:ind w:firstLine="0"/>
              <w:jc w:val="both"/>
              <w:rPr>
                <w:sz w:val="24"/>
                <w:szCs w:val="24"/>
              </w:rPr>
            </w:pPr>
            <w:r>
              <w:rPr>
                <w:rFonts w:ascii="仿宋_GB2312" w:hAnsi="仿宋_GB2312" w:eastAsia="仿宋_GB2312" w:cs="仿宋_GB2312"/>
                <w:i w:val="0"/>
                <w:strike w:val="0"/>
                <w:color w:val="000000"/>
                <w:spacing w:val="0"/>
                <w:sz w:val="24"/>
                <w:szCs w:val="24"/>
                <w:u w:val="none"/>
              </w:rPr>
              <w:t>DeepLearning MCP课程：</w:t>
            </w:r>
          </w:p>
          <w:p w14:paraId="4C8E0365">
            <w:pPr>
              <w:snapToGrid/>
              <w:spacing w:before="60" w:after="60" w:line="240" w:lineRule="auto"/>
              <w:ind w:firstLine="0"/>
              <w:jc w:val="both"/>
              <w:rPr>
                <w:sz w:val="24"/>
                <w:szCs w:val="24"/>
              </w:rPr>
            </w:pPr>
            <w:r>
              <w:rPr>
                <w:rStyle w:val="18"/>
                <w:color w:val="auto"/>
                <w:sz w:val="24"/>
                <w:szCs w:val="24"/>
              </w:rPr>
              <w:fldChar w:fldCharType="begin"/>
            </w:r>
            <w:r>
              <w:rPr>
                <w:rStyle w:val="18"/>
                <w:color w:val="auto"/>
                <w:sz w:val="24"/>
                <w:szCs w:val="24"/>
              </w:rPr>
              <w:instrText xml:space="preserve">HYPERLINK https://learn.deeplearning.ai/courses/mcp-build-rich-context-ai-apps-with-anthropic/lesson/fkbhh/introduction normalLink \tdkey ujziiz \tdfe -10 \tdfn https%3A//learn.deeplearning.ai/courses/mcp-build-rich-context-ai-apps-with-anthropic/lesson/fkbhh/introduction \tdfu https://learn.deeplearning.ai/courses/mcp-build-rich-context-ai-apps-with-anthropic/lesson/fkbhh/introduction \tdlt inline </w:instrText>
            </w:r>
            <w:r>
              <w:rPr>
                <w:rStyle w:val="18"/>
                <w:color w:val="auto"/>
                <w:sz w:val="24"/>
                <w:szCs w:val="24"/>
              </w:rPr>
              <w:fldChar w:fldCharType="separate"/>
            </w:r>
            <w:r>
              <w:rPr>
                <w:rStyle w:val="18"/>
                <w:color w:val="auto"/>
                <w:sz w:val="24"/>
                <w:szCs w:val="24"/>
              </w:rPr>
              <w:t>https://learn.deeplearning.ai/courses/mcp-build-rich-context-ai-apps-with-anthropic/lesson/fkbhh/introduction</w:t>
            </w:r>
            <w:r>
              <w:rPr>
                <w:rStyle w:val="18"/>
                <w:color w:val="auto"/>
                <w:sz w:val="24"/>
                <w:szCs w:val="24"/>
              </w:rPr>
              <w:fldChar w:fldCharType="end"/>
            </w:r>
          </w:p>
          <w:p w14:paraId="1E2829C7">
            <w:pPr>
              <w:snapToGrid/>
              <w:spacing w:before="60" w:after="60" w:line="240" w:lineRule="auto"/>
              <w:ind w:firstLine="0"/>
              <w:jc w:val="both"/>
              <w:rPr>
                <w:sz w:val="24"/>
                <w:szCs w:val="24"/>
              </w:rPr>
            </w:pPr>
            <w:r>
              <w:rPr>
                <w:rFonts w:ascii="仿宋_GB2312" w:hAnsi="仿宋_GB2312" w:eastAsia="仿宋_GB2312" w:cs="仿宋_GB2312"/>
                <w:i w:val="0"/>
                <w:strike w:val="0"/>
                <w:color w:val="000000"/>
                <w:spacing w:val="0"/>
                <w:sz w:val="24"/>
                <w:szCs w:val="24"/>
                <w:u w:val="none"/>
              </w:rPr>
              <w:t>② 开发资源包</w:t>
            </w:r>
          </w:p>
          <w:p w14:paraId="457BE400">
            <w:pPr>
              <w:snapToGrid/>
              <w:spacing w:before="60" w:after="60" w:line="240" w:lineRule="auto"/>
              <w:ind w:firstLine="0"/>
              <w:jc w:val="both"/>
              <w:rPr>
                <w:sz w:val="24"/>
                <w:szCs w:val="24"/>
              </w:rPr>
            </w:pPr>
            <w:r>
              <w:rPr>
                <w:rFonts w:ascii="仿宋_GB2312" w:hAnsi="仿宋_GB2312" w:eastAsia="仿宋_GB2312" w:cs="仿宋_GB2312"/>
                <w:i w:val="0"/>
                <w:strike w:val="0"/>
                <w:color w:val="000000"/>
                <w:spacing w:val="0"/>
                <w:sz w:val="24"/>
                <w:szCs w:val="24"/>
                <w:u w:val="none"/>
              </w:rPr>
              <w:t>Bohr-Agent-SDK开发指南：</w:t>
            </w:r>
          </w:p>
          <w:p w14:paraId="410F1646">
            <w:pPr>
              <w:snapToGrid/>
              <w:spacing w:before="60" w:after="60" w:line="240" w:lineRule="auto"/>
              <w:ind w:firstLine="0"/>
              <w:jc w:val="both"/>
              <w:rPr>
                <w:sz w:val="24"/>
                <w:szCs w:val="24"/>
              </w:rPr>
            </w:pPr>
            <w:r>
              <w:rPr>
                <w:rStyle w:val="18"/>
                <w:color w:val="auto"/>
                <w:sz w:val="24"/>
                <w:szCs w:val="24"/>
              </w:rPr>
              <w:fldChar w:fldCharType="begin"/>
            </w:r>
            <w:r>
              <w:rPr>
                <w:rStyle w:val="18"/>
                <w:color w:val="auto"/>
                <w:sz w:val="24"/>
                <w:szCs w:val="24"/>
              </w:rPr>
              <w:instrText xml:space="preserve">HYPERLINK https://dptechnology.feishu.cn/wiki/CXmWwRtwhinfxRkhwAhctfuznSe normalLink \tdkey 5utlfl \tdfe -10 \tdfn https%3A//dptechnology.feishu.cn/wiki/CXmWwRtwhinfxRkhwAhctfuznSe \tdfu https://dptechnology.feishu.cn/wiki/CXmWwRtwhinfxRkhwAhctfuznSe \tdlt inline </w:instrText>
            </w:r>
            <w:r>
              <w:rPr>
                <w:rStyle w:val="18"/>
                <w:color w:val="auto"/>
                <w:sz w:val="24"/>
                <w:szCs w:val="24"/>
              </w:rPr>
              <w:fldChar w:fldCharType="separate"/>
            </w:r>
            <w:r>
              <w:rPr>
                <w:rStyle w:val="18"/>
                <w:color w:val="auto"/>
                <w:sz w:val="24"/>
                <w:szCs w:val="24"/>
              </w:rPr>
              <w:t>https://dptechnology.feishu.cn/wiki/CXmWwRtwhinfxRkhwAhctfuznSe</w:t>
            </w:r>
            <w:r>
              <w:rPr>
                <w:rStyle w:val="18"/>
                <w:color w:val="auto"/>
                <w:sz w:val="24"/>
                <w:szCs w:val="24"/>
              </w:rPr>
              <w:fldChar w:fldCharType="end"/>
            </w:r>
          </w:p>
          <w:p w14:paraId="6772436E">
            <w:pPr>
              <w:snapToGrid/>
              <w:spacing w:before="60" w:after="60" w:line="240" w:lineRule="auto"/>
              <w:ind w:firstLine="0"/>
              <w:jc w:val="both"/>
              <w:rPr>
                <w:sz w:val="24"/>
                <w:szCs w:val="24"/>
              </w:rPr>
            </w:pPr>
            <w:r>
              <w:rPr>
                <w:rFonts w:ascii="仿宋_GB2312" w:hAnsi="仿宋_GB2312" w:eastAsia="仿宋_GB2312" w:cs="仿宋_GB2312"/>
                <w:i w:val="0"/>
                <w:strike w:val="0"/>
                <w:color w:val="000000"/>
                <w:spacing w:val="0"/>
                <w:sz w:val="24"/>
                <w:szCs w:val="24"/>
                <w:u w:val="none"/>
              </w:rPr>
              <w:t>MCP开发指导网站：</w:t>
            </w:r>
          </w:p>
          <w:p w14:paraId="4AD7F217">
            <w:pPr>
              <w:snapToGrid/>
              <w:spacing w:before="60" w:after="60" w:line="240" w:lineRule="auto"/>
              <w:ind w:firstLine="0"/>
              <w:jc w:val="both"/>
            </w:pPr>
            <w:r>
              <w:rPr>
                <w:rStyle w:val="18"/>
                <w:color w:val="auto"/>
                <w:sz w:val="24"/>
                <w:szCs w:val="24"/>
              </w:rPr>
              <w:fldChar w:fldCharType="begin"/>
            </w:r>
            <w:r>
              <w:rPr>
                <w:rStyle w:val="18"/>
                <w:color w:val="auto"/>
                <w:sz w:val="24"/>
                <w:szCs w:val="24"/>
              </w:rPr>
              <w:instrText xml:space="preserve">HYPERLINK https://modelcontextprotocol.io/introduction#tutorials normalLink \tdkey qkhhs5 \tdfe -10 \tdfn https%3A//modelcontextprotocol.io/introduction%23tutorials \tdfu https://modelcontextprotocol.io/introduction#tutorials \tdlt inline </w:instrText>
            </w:r>
            <w:r>
              <w:rPr>
                <w:rStyle w:val="18"/>
                <w:color w:val="auto"/>
                <w:sz w:val="24"/>
                <w:szCs w:val="24"/>
              </w:rPr>
              <w:fldChar w:fldCharType="separate"/>
            </w:r>
            <w:r>
              <w:rPr>
                <w:rStyle w:val="18"/>
                <w:color w:val="auto"/>
                <w:sz w:val="24"/>
                <w:szCs w:val="24"/>
              </w:rPr>
              <w:t>https://modelcontextprotocol.io/introduction#tutorials</w:t>
            </w:r>
            <w:r>
              <w:rPr>
                <w:rStyle w:val="18"/>
                <w:color w:val="auto"/>
                <w:sz w:val="24"/>
                <w:szCs w:val="24"/>
              </w:rPr>
              <w:fldChar w:fldCharType="end"/>
            </w:r>
          </w:p>
          <w:p w14:paraId="03E99890">
            <w:pPr>
              <w:snapToGrid/>
              <w:spacing w:before="60" w:after="60" w:line="240" w:lineRule="auto"/>
              <w:ind w:firstLine="0"/>
              <w:jc w:val="both"/>
            </w:pPr>
            <w:bookmarkStart w:id="13" w:name="_GoBack"/>
            <w:bookmarkEnd w:id="13"/>
            <w:r>
              <w:rPr>
                <w:rFonts w:ascii="仿宋_GB2312" w:hAnsi="仿宋_GB2312" w:eastAsia="仿宋_GB2312" w:cs="仿宋_GB2312"/>
                <w:i w:val="0"/>
                <w:strike w:val="0"/>
                <w:color w:val="000000"/>
                <w:spacing w:val="0"/>
                <w:sz w:val="22"/>
                <w:u w:val="none"/>
              </w:rPr>
              <w:t>MCP AI4S 开源工具平台：</w:t>
            </w:r>
          </w:p>
          <w:p w14:paraId="55B1C596">
            <w:pPr>
              <w:snapToGrid/>
              <w:spacing w:before="60" w:after="60" w:line="240" w:lineRule="auto"/>
              <w:ind w:firstLine="0"/>
              <w:jc w:val="both"/>
            </w:pPr>
            <w:r>
              <w:rPr>
                <w:rStyle w:val="18"/>
                <w:color w:val="auto"/>
              </w:rPr>
              <w:fldChar w:fldCharType="begin"/>
            </w:r>
            <w:r>
              <w:rPr>
                <w:rStyle w:val="18"/>
                <w:color w:val="auto"/>
              </w:rPr>
              <w:instrText xml:space="preserve">HYPERLINK https://github.com/deepmodeling/AI4S-agent-tools/tree/main normalLink \tdkey 1qwqoc \tdfe -10 \tdfn https%3A//github.com/deepmodeling/AI4S-agent-tools/tree/main \tdfu https://github.com/deepmodeling/AI4S-agent-tools/tree/main \tdlt inline </w:instrText>
            </w:r>
            <w:r>
              <w:rPr>
                <w:rStyle w:val="18"/>
                <w:color w:val="auto"/>
              </w:rPr>
              <w:fldChar w:fldCharType="separate"/>
            </w:r>
            <w:r>
              <w:rPr>
                <w:rStyle w:val="18"/>
                <w:color w:val="auto"/>
              </w:rPr>
              <w:t>https://github.com/deepmodeling/AI4S-agent-tools/tree/main</w:t>
            </w:r>
            <w:r>
              <w:rPr>
                <w:rStyle w:val="18"/>
                <w:color w:val="auto"/>
              </w:rPr>
              <w:fldChar w:fldCharType="end"/>
            </w:r>
          </w:p>
          <w:p w14:paraId="0AE2C3C7">
            <w:pPr>
              <w:snapToGrid/>
              <w:spacing w:before="60" w:after="60" w:line="240" w:lineRule="auto"/>
              <w:ind w:firstLine="0"/>
              <w:jc w:val="both"/>
            </w:pPr>
            <w:r>
              <w:rPr>
                <w:rFonts w:ascii="仿宋_GB2312" w:hAnsi="仿宋_GB2312" w:eastAsia="仿宋_GB2312" w:cs="仿宋_GB2312"/>
                <w:i w:val="0"/>
                <w:strike w:val="0"/>
                <w:color w:val="000000"/>
                <w:spacing w:val="0"/>
                <w:sz w:val="22"/>
                <w:u w:val="none"/>
              </w:rPr>
              <w:t>MCP Build-your-agent：</w:t>
            </w:r>
          </w:p>
          <w:p w14:paraId="747FA5C8">
            <w:pPr>
              <w:snapToGrid/>
              <w:spacing w:before="60" w:after="60" w:line="240" w:lineRule="auto"/>
              <w:ind w:firstLine="0"/>
              <w:jc w:val="both"/>
            </w:pPr>
            <w:r>
              <w:rPr>
                <w:rStyle w:val="18"/>
                <w:color w:val="auto"/>
              </w:rPr>
              <w:fldChar w:fldCharType="begin"/>
            </w:r>
            <w:r>
              <w:rPr>
                <w:rStyle w:val="18"/>
                <w:color w:val="auto"/>
              </w:rPr>
              <w:instrText xml:space="preserve">HYPERLINK https://github.com/deepmodeling/build-your-agent/tree/main/agents normalLink \tdkey naqyu8 \tdfe -10 \tdfn https%3A//github.com/deepmodeling/build-your-agent/tree/main/agents \tdfu https://github.com/deepmodeling/build-your-agent/tree/main/agents \tdlt inline </w:instrText>
            </w:r>
            <w:r>
              <w:rPr>
                <w:rStyle w:val="18"/>
                <w:color w:val="auto"/>
              </w:rPr>
              <w:fldChar w:fldCharType="separate"/>
            </w:r>
            <w:r>
              <w:rPr>
                <w:rStyle w:val="18"/>
                <w:color w:val="auto"/>
              </w:rPr>
              <w:t>https://github.com/deepmodeling/build-your-agent/tree/main/agents</w:t>
            </w:r>
            <w:r>
              <w:rPr>
                <w:rStyle w:val="18"/>
                <w:color w:val="auto"/>
              </w:rPr>
              <w:fldChar w:fldCharType="end"/>
            </w:r>
          </w:p>
        </w:tc>
      </w:tr>
    </w:tbl>
    <w:p w14:paraId="59344FE7">
      <w:pPr>
        <w:jc w:val="center"/>
        <w:rPr>
          <w:rFonts w:hint="eastAsia" w:ascii="方正小标宋简体" w:hAnsi="方正小标宋简体" w:eastAsia="方正小标宋简体"/>
          <w:sz w:val="96"/>
          <w:szCs w:val="52"/>
        </w:rPr>
      </w:pPr>
    </w:p>
    <w:p w14:paraId="69EF62BD">
      <w:pPr>
        <w:jc w:val="both"/>
        <w:rPr>
          <w:rFonts w:hint="eastAsia" w:ascii="方正小标宋简体" w:hAnsi="方正小标宋简体" w:eastAsia="方正小标宋简体"/>
          <w:sz w:val="96"/>
          <w:szCs w:val="5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compatSetting w:name="compatibilityMode" w:uri="http://schemas.microsoft.com/office/word" w:val="12"/>
  </w:compat>
  <w:rsids>
    <w:rsidRoot w:val="006249FE"/>
    <w:rsid w:val="001A5A62"/>
    <w:rsid w:val="00541829"/>
    <w:rsid w:val="005D4EE2"/>
    <w:rsid w:val="006249FE"/>
    <w:rsid w:val="0065117D"/>
    <w:rsid w:val="008F3EB0"/>
    <w:rsid w:val="009A3E68"/>
    <w:rsid w:val="009C398B"/>
    <w:rsid w:val="00A7099C"/>
    <w:rsid w:val="00F44679"/>
    <w:rsid w:val="0F162D65"/>
    <w:rsid w:val="591268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26"/>
    <w:qFormat/>
    <w:uiPriority w:val="9"/>
    <w:pPr>
      <w:keepNext/>
      <w:keepLines/>
      <w:spacing w:before="480" w:after="80"/>
      <w:outlineLvl w:val="0"/>
    </w:pPr>
    <w:rPr>
      <w:rFonts w:asciiTheme="majorHAnsi" w:hAnsiTheme="majorHAnsi" w:eastAsiaTheme="majorEastAsia" w:cstheme="majorBidi"/>
      <w:color w:val="0F4761" w:themeColor="accent1" w:themeShade="BF"/>
      <w:sz w:val="48"/>
      <w:szCs w:val="48"/>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0F4761" w:themeColor="accent1" w:themeShade="BF"/>
      <w:sz w:val="40"/>
      <w:szCs w:val="40"/>
    </w:rPr>
  </w:style>
  <w:style w:type="paragraph" w:styleId="4">
    <w:name w:val="heading 3"/>
    <w:basedOn w:val="1"/>
    <w:next w:val="1"/>
    <w:link w:val="21"/>
    <w:semiHidden/>
    <w:unhideWhenUsed/>
    <w:qFormat/>
    <w:uiPriority w:val="9"/>
    <w:pPr>
      <w:keepNext/>
      <w:keepLines/>
      <w:spacing w:before="160" w:after="80"/>
      <w:outlineLvl w:val="2"/>
    </w:pPr>
    <w:rPr>
      <w:rFonts w:asciiTheme="majorHAnsi" w:hAnsiTheme="majorHAnsi" w:eastAsiaTheme="majorEastAsia" w:cstheme="majorBidi"/>
      <w:color w:val="0F4761" w:themeColor="accent1" w:themeShade="BF"/>
      <w:sz w:val="32"/>
      <w:szCs w:val="32"/>
    </w:rPr>
  </w:style>
  <w:style w:type="paragraph" w:styleId="5">
    <w:name w:val="heading 4"/>
    <w:basedOn w:val="1"/>
    <w:next w:val="1"/>
    <w:link w:val="38"/>
    <w:semiHidden/>
    <w:unhideWhenUsed/>
    <w:qFormat/>
    <w:uiPriority w:val="9"/>
    <w:pPr>
      <w:keepNext/>
      <w:keepLines/>
      <w:spacing w:before="80" w:after="40"/>
      <w:outlineLvl w:val="3"/>
    </w:pPr>
    <w:rPr>
      <w:rFonts w:cstheme="majorBidi"/>
      <w:color w:val="0F4761" w:themeColor="accent1" w:themeShade="BF"/>
      <w:sz w:val="28"/>
      <w:szCs w:val="28"/>
    </w:rPr>
  </w:style>
  <w:style w:type="paragraph" w:styleId="6">
    <w:name w:val="heading 5"/>
    <w:basedOn w:val="1"/>
    <w:next w:val="1"/>
    <w:link w:val="32"/>
    <w:semiHidden/>
    <w:unhideWhenUsed/>
    <w:qFormat/>
    <w:uiPriority w:val="9"/>
    <w:pPr>
      <w:keepNext/>
      <w:keepLines/>
      <w:spacing w:before="80" w:after="40"/>
      <w:outlineLvl w:val="4"/>
    </w:pPr>
    <w:rPr>
      <w:rFonts w:cstheme="majorBidi"/>
      <w:color w:val="0F4761" w:themeColor="accent1" w:themeShade="BF"/>
      <w:sz w:val="24"/>
      <w:szCs w:val="24"/>
    </w:rPr>
  </w:style>
  <w:style w:type="paragraph" w:styleId="7">
    <w:name w:val="heading 6"/>
    <w:basedOn w:val="1"/>
    <w:next w:val="1"/>
    <w:link w:val="20"/>
    <w:semiHidden/>
    <w:unhideWhenUsed/>
    <w:qFormat/>
    <w:uiPriority w:val="9"/>
    <w:pPr>
      <w:keepNext/>
      <w:keepLines/>
      <w:spacing w:before="40"/>
      <w:outlineLvl w:val="5"/>
    </w:pPr>
    <w:rPr>
      <w:rFonts w:cstheme="majorBidi"/>
      <w:b/>
      <w:bCs/>
      <w:color w:val="0F4761" w:themeColor="accent1" w:themeShade="BF"/>
    </w:rPr>
  </w:style>
  <w:style w:type="paragraph" w:styleId="8">
    <w:name w:val="heading 7"/>
    <w:basedOn w:val="1"/>
    <w:next w:val="1"/>
    <w:link w:val="29"/>
    <w:semiHidden/>
    <w:unhideWhenUsed/>
    <w:qFormat/>
    <w:uiPriority w:val="9"/>
    <w:pPr>
      <w:keepNext/>
      <w:keepLines/>
      <w:spacing w:before="40"/>
      <w:outlineLvl w:val="6"/>
    </w:pPr>
    <w:rPr>
      <w:rFonts w:cstheme="majorBidi"/>
      <w:b/>
      <w:bCs/>
      <w:color w:val="585858" w:themeColor="text1" w:themeTint="A6"/>
    </w:rPr>
  </w:style>
  <w:style w:type="paragraph" w:styleId="9">
    <w:name w:val="heading 8"/>
    <w:basedOn w:val="1"/>
    <w:next w:val="1"/>
    <w:link w:val="25"/>
    <w:semiHidden/>
    <w:unhideWhenUsed/>
    <w:qFormat/>
    <w:uiPriority w:val="9"/>
    <w:pPr>
      <w:keepNext/>
      <w:keepLines/>
      <w:outlineLvl w:val="7"/>
    </w:pPr>
    <w:rPr>
      <w:rFonts w:cstheme="majorBidi"/>
      <w:color w:val="585858" w:themeColor="text1" w:themeTint="A6"/>
    </w:rPr>
  </w:style>
  <w:style w:type="paragraph" w:styleId="10">
    <w:name w:val="heading 9"/>
    <w:basedOn w:val="1"/>
    <w:next w:val="1"/>
    <w:link w:val="34"/>
    <w:semiHidden/>
    <w:unhideWhenUsed/>
    <w:qFormat/>
    <w:uiPriority w:val="9"/>
    <w:pPr>
      <w:keepNext/>
      <w:keepLines/>
      <w:outlineLvl w:val="8"/>
    </w:pPr>
    <w:rPr>
      <w:rFonts w:eastAsiaTheme="majorEastAsia" w:cstheme="majorBidi"/>
      <w:color w:val="585858" w:themeColor="text1" w:themeTint="A6"/>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tabs>
        <w:tab w:val="center" w:pos="4153"/>
        <w:tab w:val="right" w:pos="8306"/>
      </w:tabs>
      <w:snapToGrid w:val="0"/>
      <w:jc w:val="center"/>
    </w:pPr>
    <w:rPr>
      <w:sz w:val="18"/>
      <w:szCs w:val="18"/>
    </w:rPr>
  </w:style>
  <w:style w:type="paragraph" w:styleId="13">
    <w:name w:val="Subtitle"/>
    <w:basedOn w:val="1"/>
    <w:next w:val="1"/>
    <w:link w:val="33"/>
    <w:qFormat/>
    <w:uiPriority w:val="11"/>
    <w:pPr>
      <w:spacing w:after="160"/>
      <w:jc w:val="center"/>
    </w:pPr>
    <w:rPr>
      <w:rFonts w:asciiTheme="majorHAnsi" w:hAnsiTheme="majorHAnsi" w:eastAsiaTheme="majorEastAsia" w:cstheme="majorBidi"/>
      <w:color w:val="585858" w:themeColor="text1" w:themeTint="A6"/>
      <w:spacing w:val="15"/>
      <w:sz w:val="28"/>
      <w:szCs w:val="28"/>
    </w:rPr>
  </w:style>
  <w:style w:type="paragraph" w:styleId="14">
    <w:name w:val="Title"/>
    <w:basedOn w:val="1"/>
    <w:next w:val="1"/>
    <w:link w:val="31"/>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16">
    <w:name w:val="Table Grid"/>
    <w:basedOn w:val="15"/>
    <w:qFormat/>
    <w:uiPriority w:val="39"/>
    <w:tblPr>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Pr>
    <w:tcPr>
      <w:vAlign w:val="center"/>
    </w:tcPr>
  </w:style>
  <w:style w:type="character" w:styleId="18">
    <w:name w:val="Hyperlink"/>
    <w:basedOn w:val="17"/>
    <w:unhideWhenUsed/>
    <w:qFormat/>
    <w:uiPriority w:val="99"/>
    <w:rPr>
      <w:color w:val="467886" w:themeColor="hyperlink"/>
      <w:u w:val="single"/>
    </w:rPr>
  </w:style>
  <w:style w:type="character" w:customStyle="1" w:styleId="19">
    <w:name w:val="标题 2 字符"/>
    <w:basedOn w:val="17"/>
    <w:link w:val="3"/>
    <w:semiHidden/>
    <w:qFormat/>
    <w:uiPriority w:val="9"/>
    <w:rPr>
      <w:rFonts w:asciiTheme="majorHAnsi" w:hAnsiTheme="majorHAnsi" w:eastAsiaTheme="majorEastAsia" w:cstheme="majorBidi"/>
      <w:color w:val="0F4761" w:themeColor="accent1" w:themeShade="BF"/>
      <w:sz w:val="40"/>
      <w:szCs w:val="40"/>
    </w:rPr>
  </w:style>
  <w:style w:type="character" w:customStyle="1" w:styleId="20">
    <w:name w:val="标题 6 字符"/>
    <w:basedOn w:val="17"/>
    <w:link w:val="7"/>
    <w:semiHidden/>
    <w:qFormat/>
    <w:uiPriority w:val="9"/>
    <w:rPr>
      <w:rFonts w:cstheme="majorBidi"/>
      <w:b/>
      <w:bCs/>
      <w:color w:val="0F4761" w:themeColor="accent1" w:themeShade="BF"/>
    </w:rPr>
  </w:style>
  <w:style w:type="character" w:customStyle="1" w:styleId="21">
    <w:name w:val="标题 3 字符"/>
    <w:basedOn w:val="17"/>
    <w:link w:val="4"/>
    <w:semiHidden/>
    <w:qFormat/>
    <w:uiPriority w:val="9"/>
    <w:rPr>
      <w:rFonts w:asciiTheme="majorHAnsi" w:hAnsiTheme="majorHAnsi" w:eastAsiaTheme="majorEastAsia" w:cstheme="majorBidi"/>
      <w:color w:val="0F4761" w:themeColor="accent1" w:themeShade="BF"/>
      <w:sz w:val="32"/>
      <w:szCs w:val="32"/>
    </w:rPr>
  </w:style>
  <w:style w:type="character" w:customStyle="1" w:styleId="22">
    <w:name w:val="引用 字符"/>
    <w:basedOn w:val="17"/>
    <w:link w:val="23"/>
    <w:qFormat/>
    <w:uiPriority w:val="29"/>
    <w:rPr>
      <w:i/>
      <w:iCs/>
      <w:color w:val="3F3F3F" w:themeColor="text1" w:themeTint="BF"/>
    </w:rPr>
  </w:style>
  <w:style w:type="paragraph" w:styleId="23">
    <w:name w:val="Quote"/>
    <w:basedOn w:val="1"/>
    <w:next w:val="1"/>
    <w:link w:val="22"/>
    <w:qFormat/>
    <w:uiPriority w:val="29"/>
    <w:pPr>
      <w:spacing w:before="160" w:after="160"/>
      <w:jc w:val="center"/>
    </w:pPr>
    <w:rPr>
      <w:i/>
      <w:iCs/>
      <w:color w:val="3F3F3F" w:themeColor="text1" w:themeTint="BF"/>
    </w:rPr>
  </w:style>
  <w:style w:type="character" w:customStyle="1" w:styleId="24">
    <w:name w:val="页眉 字符"/>
    <w:basedOn w:val="17"/>
    <w:link w:val="12"/>
    <w:qFormat/>
    <w:uiPriority w:val="99"/>
    <w:rPr>
      <w:sz w:val="18"/>
      <w:szCs w:val="18"/>
    </w:rPr>
  </w:style>
  <w:style w:type="character" w:customStyle="1" w:styleId="25">
    <w:name w:val="标题 8 字符"/>
    <w:basedOn w:val="17"/>
    <w:link w:val="9"/>
    <w:semiHidden/>
    <w:qFormat/>
    <w:uiPriority w:val="9"/>
    <w:rPr>
      <w:rFonts w:cstheme="majorBidi"/>
      <w:color w:val="585858" w:themeColor="text1" w:themeTint="A6"/>
    </w:rPr>
  </w:style>
  <w:style w:type="character" w:customStyle="1" w:styleId="26">
    <w:name w:val="标题 1 字符"/>
    <w:basedOn w:val="17"/>
    <w:link w:val="2"/>
    <w:qFormat/>
    <w:uiPriority w:val="9"/>
    <w:rPr>
      <w:rFonts w:asciiTheme="majorHAnsi" w:hAnsiTheme="majorHAnsi" w:eastAsiaTheme="majorEastAsia" w:cstheme="majorBidi"/>
      <w:color w:val="0F4761" w:themeColor="accent1" w:themeShade="BF"/>
      <w:sz w:val="48"/>
      <w:szCs w:val="48"/>
    </w:rPr>
  </w:style>
  <w:style w:type="character" w:customStyle="1" w:styleId="27">
    <w:name w:val="Intense Reference"/>
    <w:basedOn w:val="17"/>
    <w:qFormat/>
    <w:uiPriority w:val="32"/>
    <w:rPr>
      <w:b/>
      <w:bCs/>
      <w:smallCaps/>
      <w:color w:val="0F4761" w:themeColor="accent1" w:themeShade="BF"/>
      <w:spacing w:val="5"/>
    </w:rPr>
  </w:style>
  <w:style w:type="paragraph" w:styleId="28">
    <w:name w:val="List Paragraph"/>
    <w:basedOn w:val="1"/>
    <w:qFormat/>
    <w:uiPriority w:val="34"/>
    <w:pPr>
      <w:ind w:left="720"/>
      <w:contextualSpacing/>
    </w:pPr>
  </w:style>
  <w:style w:type="character" w:customStyle="1" w:styleId="29">
    <w:name w:val="标题 7 字符"/>
    <w:basedOn w:val="17"/>
    <w:link w:val="8"/>
    <w:semiHidden/>
    <w:qFormat/>
    <w:uiPriority w:val="9"/>
    <w:rPr>
      <w:rFonts w:cstheme="majorBidi"/>
      <w:b/>
      <w:bCs/>
      <w:color w:val="585858" w:themeColor="text1" w:themeTint="A6"/>
    </w:rPr>
  </w:style>
  <w:style w:type="paragraph" w:styleId="30">
    <w:name w:val="Intense Quote"/>
    <w:basedOn w:val="1"/>
    <w:next w:val="1"/>
    <w:link w:val="36"/>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customStyle="1" w:styleId="31">
    <w:name w:val="标题 字符"/>
    <w:basedOn w:val="17"/>
    <w:link w:val="14"/>
    <w:qFormat/>
    <w:uiPriority w:val="10"/>
    <w:rPr>
      <w:rFonts w:asciiTheme="majorHAnsi" w:hAnsiTheme="majorHAnsi" w:eastAsiaTheme="majorEastAsia" w:cstheme="majorBidi"/>
      <w:spacing w:val="-10"/>
      <w:kern w:val="28"/>
      <w:sz w:val="56"/>
      <w:szCs w:val="56"/>
    </w:rPr>
  </w:style>
  <w:style w:type="character" w:customStyle="1" w:styleId="32">
    <w:name w:val="标题 5 字符"/>
    <w:basedOn w:val="17"/>
    <w:link w:val="6"/>
    <w:semiHidden/>
    <w:qFormat/>
    <w:uiPriority w:val="9"/>
    <w:rPr>
      <w:rFonts w:cstheme="majorBidi"/>
      <w:color w:val="0F4761" w:themeColor="accent1" w:themeShade="BF"/>
      <w:sz w:val="24"/>
      <w:szCs w:val="24"/>
    </w:rPr>
  </w:style>
  <w:style w:type="character" w:customStyle="1" w:styleId="33">
    <w:name w:val="副标题 字符"/>
    <w:basedOn w:val="17"/>
    <w:link w:val="13"/>
    <w:qFormat/>
    <w:uiPriority w:val="11"/>
    <w:rPr>
      <w:rFonts w:asciiTheme="majorHAnsi" w:hAnsiTheme="majorHAnsi" w:eastAsiaTheme="majorEastAsia" w:cstheme="majorBidi"/>
      <w:color w:val="585858" w:themeColor="text1" w:themeTint="A6"/>
      <w:spacing w:val="15"/>
      <w:sz w:val="28"/>
      <w:szCs w:val="28"/>
    </w:rPr>
  </w:style>
  <w:style w:type="character" w:customStyle="1" w:styleId="34">
    <w:name w:val="标题 9 字符"/>
    <w:basedOn w:val="17"/>
    <w:link w:val="10"/>
    <w:semiHidden/>
    <w:qFormat/>
    <w:uiPriority w:val="9"/>
    <w:rPr>
      <w:rFonts w:eastAsiaTheme="majorEastAsia" w:cstheme="majorBidi"/>
      <w:color w:val="585858" w:themeColor="text1" w:themeTint="A6"/>
    </w:rPr>
  </w:style>
  <w:style w:type="character" w:customStyle="1" w:styleId="35">
    <w:name w:val="页脚 字符"/>
    <w:basedOn w:val="17"/>
    <w:link w:val="11"/>
    <w:qFormat/>
    <w:uiPriority w:val="99"/>
    <w:rPr>
      <w:sz w:val="18"/>
      <w:szCs w:val="18"/>
    </w:rPr>
  </w:style>
  <w:style w:type="character" w:customStyle="1" w:styleId="36">
    <w:name w:val="明显引用 字符"/>
    <w:basedOn w:val="17"/>
    <w:link w:val="30"/>
    <w:qFormat/>
    <w:uiPriority w:val="30"/>
    <w:rPr>
      <w:i/>
      <w:iCs/>
      <w:color w:val="0F4761" w:themeColor="accent1" w:themeShade="BF"/>
    </w:rPr>
  </w:style>
  <w:style w:type="character" w:customStyle="1" w:styleId="37">
    <w:name w:val="Intense Emphasis"/>
    <w:basedOn w:val="17"/>
    <w:qFormat/>
    <w:uiPriority w:val="21"/>
    <w:rPr>
      <w:i/>
      <w:iCs/>
      <w:color w:val="0F4761" w:themeColor="accent1" w:themeShade="BF"/>
    </w:rPr>
  </w:style>
  <w:style w:type="character" w:customStyle="1" w:styleId="38">
    <w:name w:val="标题 4 字符"/>
    <w:basedOn w:val="17"/>
    <w:link w:val="5"/>
    <w:semiHidden/>
    <w:qFormat/>
    <w:uiPriority w:val="9"/>
    <w:rPr>
      <w:rFonts w:cstheme="majorBidi"/>
      <w:color w:val="0F4761" w:themeColor="accent1" w:themeShade="BF"/>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25</Pages>
  <Words>10369</Words>
  <Characters>12512</Characters>
  <TotalTime>11</TotalTime>
  <ScaleCrop>false</ScaleCrop>
  <LinksUpToDate>false</LinksUpToDate>
  <CharactersWithSpaces>12654</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2025-06-16T16:39:00Z</dcterms:created>
  <dc:creator>lenovo</dc:creator>
  <cp:lastModifiedBy>luckydog</cp:lastModifiedBy>
  <dcterms:modified xsi:type="dcterms:W3CDTF">2025-06-26T03:26:08Z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eyJoZGlkIjoiNzEwZGIwMzQ5NzgxOTJmOGU2MGJjNDc2YmJhMDY4MWMifQ==</vt:lpwstr>
  </property>
  <property fmtid="{D5CDD505-2E9C-101B-9397-08002B2CF9AE}" pid="3" name="KSOProductBuildVer">
    <vt:lpwstr>2052-12.1.0.21541</vt:lpwstr>
  </property>
  <property fmtid="{D5CDD505-2E9C-101B-9397-08002B2CF9AE}" pid="4" name="ICV">
    <vt:lpwstr>5282EB2468CB4C46A72C69BE53A0B77D_12</vt:lpwstr>
  </property>
</Properties>
</file>