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FF0000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我校入选“十二五”国家级规划教材及部分符合申报条件的教材名单</w:t>
      </w:r>
    </w:p>
    <w:bookmarkEnd w:id="1"/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93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347"/>
        <w:gridCol w:w="1814"/>
        <w:gridCol w:w="1636"/>
        <w:gridCol w:w="1037"/>
        <w:gridCol w:w="1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教材名称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出版时间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第一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主编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高频电子电路(第3版)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电子工业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2013年12月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王卫东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“十二五”国家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级规划教材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计算机科学导论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－－思想与方法(第二版)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高等教育出版社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2013年2月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董荣胜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“十二五”国家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级规划教材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模拟电子技术基础（第3版）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电子工业出版社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2016年7月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王卫东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OLE_LINK2"/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“十二五”国家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级规划教材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装饰造型基础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中国水利水电出版社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“十二五”国家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级规划教材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电子测量与仪器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电子工业出版社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2018年1月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陈尚松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“十二五”国家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级规划教材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单片机原理与接口技术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华中科技大学出版社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2019年9月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莫太平、陈真诚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数据结构与算法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清华大学出版社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2018年6月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张瑞霞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大学英语写作教程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外研社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2012年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韦储学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大学英语通识教程-中西文化阅读4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2015年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黄宇元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冲压工艺与模具设计(第二版)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西安电子科技大学出版社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2014年1月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杨连发、毛献昌、冯翠云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lang w:bidi="ar"/>
              </w:rPr>
              <w:t xml:space="preserve">……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可能还有符合条件的上次没有统计，各学院自己增加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snapToGrid w:val="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</w:rPr>
        <w:t>注：数据来源于各学院5月份提交的教材统计材料，数据不全。“十二五”国家级规划教材只统计第一主编所在单位为我校的数据，数据统计截止日期为2022年5月，供参考。</w:t>
      </w:r>
    </w:p>
    <w:p/>
    <w:sectPr>
      <w:pgSz w:w="11906" w:h="16838"/>
      <w:pgMar w:top="1984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613CE"/>
    <w:rsid w:val="3E26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2022-05-13T03:54:00Z</dcterms:created>
  <dc:creator>Administrator</dc:creator>
  <cp:lastModifiedBy>Administrator</cp:lastModifiedBy>
  <dcterms:modified xsi:type="dcterms:W3CDTF">2022-05-13T03:54:39Z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AD1FA6501E9A4C5593899D5D51000946</vt:lpwstr>
  </property>
</Properties>
</file>