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jc w:val="center"/>
        <w:rPr>
          <w:rFonts w:ascii="黑体" w:eastAsia="黑体" w:hAnsi="黑体" w:cs="黑体" w:hint="eastAsia"/>
          <w:bCs/>
          <w:sz w:val="44"/>
          <w:szCs w:val="44"/>
        </w:rPr>
      </w:pPr>
      <w:r>
        <w:rPr>
          <w:rFonts w:ascii="黑体" w:eastAsia="黑体" w:hAnsi="黑体" w:cs="黑体" w:hint="eastAsia"/>
          <w:bCs/>
          <w:sz w:val="44"/>
          <w:szCs w:val="44"/>
        </w:rPr>
        <w:t>校外来访人员出入</w:t>
      </w:r>
      <w:r>
        <w:rPr>
          <w:rFonts w:ascii="黑体" w:eastAsia="黑体" w:hAnsi="黑体" w:cs="黑体"/>
          <w:bCs/>
          <w:sz w:val="44"/>
          <w:szCs w:val="44"/>
        </w:rPr>
        <w:t>校园</w:t>
      </w:r>
      <w:r>
        <w:rPr>
          <w:rFonts w:ascii="黑体" w:eastAsia="黑体" w:hAnsi="黑体" w:cs="黑体" w:hint="eastAsia"/>
          <w:bCs/>
          <w:sz w:val="44"/>
          <w:szCs w:val="44"/>
        </w:rPr>
        <w:t>（来桂）审批</w:t>
      </w:r>
    </w:p>
    <w:p>
      <w:pPr>
        <w:jc w:val="center"/>
        <w:rPr>
          <w:rFonts w:ascii="黑体" w:eastAsia="黑体" w:hAnsi="黑体" w:cs="黑体"/>
          <w:bCs/>
          <w:sz w:val="44"/>
          <w:szCs w:val="44"/>
        </w:rPr>
      </w:pPr>
      <w:r>
        <w:rPr>
          <w:rFonts w:ascii="黑体" w:eastAsia="黑体" w:hAnsi="黑体" w:cs="黑体" w:hint="eastAsia"/>
          <w:bCs/>
          <w:sz w:val="44"/>
          <w:szCs w:val="44"/>
        </w:rPr>
        <w:t>备案</w:t>
      </w:r>
      <w:r>
        <w:rPr>
          <w:rFonts w:ascii="黑体" w:eastAsia="黑体" w:hAnsi="黑体" w:cs="黑体"/>
          <w:bCs/>
          <w:sz w:val="44"/>
          <w:szCs w:val="44"/>
        </w:rPr>
        <w:t>登记表</w:t>
      </w:r>
    </w:p>
    <w:tbl>
      <w:tblPr>
        <w:tblStyle w:val="TableGrid"/>
        <w:tblW w:w="8613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  <w:gridCol w:w="1875"/>
        <w:gridCol w:w="2862"/>
        <w:gridCol w:w="1743"/>
      </w:tblGrid>
      <w:tr>
        <w:tblPrEx>
          <w:tblW w:w="8613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875" w:type="dxa"/>
            <w:vAlign w:val="center"/>
          </w:tcPr>
          <w:p>
            <w:pPr>
              <w:spacing w:line="480" w:lineRule="exact"/>
              <w:jc w:val="center"/>
              <w:rPr>
                <w:rFonts w:eastAsiaTheme="minorEastAsia" w:hint="default"/>
                <w:sz w:val="28"/>
                <w:szCs w:val="28"/>
                <w:lang w:val="en-US" w:eastAsia="zh-CN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743" w:type="dxa"/>
            <w:vAlign w:val="center"/>
          </w:tcPr>
          <w:p>
            <w:pPr>
              <w:spacing w:line="480" w:lineRule="exact"/>
              <w:jc w:val="center"/>
              <w:rPr>
                <w:rFonts w:eastAsiaTheme="minorEastAsia" w:hint="default"/>
                <w:sz w:val="28"/>
                <w:szCs w:val="28"/>
                <w:lang w:val="en-US" w:eastAsia="zh-CN"/>
              </w:rPr>
            </w:pP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eastAsiaTheme="minorEastAsia" w:hint="eastAsia"/>
                <w:color w:val="000000" w:themeColor="text1"/>
                <w:sz w:val="28"/>
                <w:szCs w:val="28"/>
                <w:lang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eastAsiaTheme="minorEastAsia" w:hint="default"/>
                <w:color w:val="000000" w:themeColor="text1"/>
                <w:sz w:val="28"/>
                <w:szCs w:val="28"/>
                <w:lang w:val="en-US"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自何地来校（</w:t>
            </w:r>
            <w:r>
              <w:rPr>
                <w:rFonts w:hint="eastAsia"/>
                <w:sz w:val="28"/>
                <w:szCs w:val="28"/>
                <w:lang w:eastAsia="zh-CN"/>
              </w:rPr>
              <w:t>后附行程码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1875" w:type="dxa"/>
            <w:vAlign w:val="center"/>
          </w:tcPr>
          <w:p>
            <w:pPr>
              <w:spacing w:line="480" w:lineRule="exact"/>
              <w:jc w:val="center"/>
              <w:rPr>
                <w:rFonts w:eastAsiaTheme="minorEastAsia" w:hint="eastAsia"/>
                <w:color w:val="000000" w:themeColor="text1"/>
                <w:sz w:val="28"/>
                <w:szCs w:val="28"/>
                <w:lang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480" w:lineRule="exact"/>
              <w:jc w:val="center"/>
              <w:rPr>
                <w:rFonts w:eastAsiaTheme="minorEastAsia" w:hint="eastAsia"/>
                <w:color w:val="000000" w:themeColor="text1"/>
                <w:sz w:val="28"/>
                <w:szCs w:val="28"/>
                <w:lang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>是否具有广西健康码绿码</w:t>
            </w:r>
            <w:r>
              <w:rPr>
                <w:rFonts w:hint="eastAsia"/>
                <w:color w:val="000000" w:themeColor="text1"/>
                <w:sz w:val="28"/>
                <w:szCs w:val="28"/>
                <w:lang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>（后附健康码）</w:t>
            </w:r>
          </w:p>
        </w:tc>
        <w:tc>
          <w:tcPr>
            <w:tcW w:w="1743" w:type="dxa"/>
            <w:vAlign w:val="center"/>
          </w:tcPr>
          <w:p>
            <w:pPr>
              <w:spacing w:line="480" w:lineRule="exact"/>
              <w:jc w:val="center"/>
              <w:rPr>
                <w:color w:val="000000" w:themeColor="text1"/>
                <w:sz w:val="28"/>
                <w:szCs w:val="28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近14天行程信息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color w:val="000000" w:themeColor="text1"/>
                <w:sz w:val="28"/>
                <w:szCs w:val="28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/>
        </w:trPr>
        <w:tc>
          <w:tcPr>
            <w:tcW w:w="2133" w:type="dxa"/>
            <w:vMerge w:val="restart"/>
            <w:vAlign w:val="center"/>
          </w:tcPr>
          <w:p>
            <w:pPr>
              <w:spacing w:line="48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来校交通方式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rPr>
                <w:color w:val="000000" w:themeColor="text1"/>
                <w:sz w:val="24"/>
                <w:szCs w:val="24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color w:val="000000" w:themeColor="text1"/>
                <w:sz w:val="24"/>
                <w:szCs w:val="24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>自驾车            车牌号</w:t>
            </w: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/>
        </w:trPr>
        <w:tc>
          <w:tcPr>
            <w:tcW w:w="2133" w:type="dxa"/>
            <w:vMerge/>
            <w:vAlign w:val="center"/>
          </w:tcPr>
          <w:p>
            <w:pPr>
              <w:spacing w:line="480" w:lineRule="exact"/>
              <w:rPr>
                <w:sz w:val="28"/>
                <w:szCs w:val="28"/>
              </w:rPr>
            </w:pP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rPr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车次（航班） </w:t>
            </w:r>
            <w:r>
              <w:rPr>
                <w:color w:val="FF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车厢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座位 </w:t>
            </w:r>
            <w:r>
              <w:rPr>
                <w:color w:val="FF0000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 xml:space="preserve"> 日期</w:t>
            </w:r>
            <w:r>
              <w:rPr>
                <w:color w:val="FF0000"/>
                <w:sz w:val="24"/>
                <w:szCs w:val="24"/>
              </w:rPr>
              <w:t xml:space="preserve">      </w:t>
            </w: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rFonts w:eastAsiaTheme="minorEastAsia"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来访事由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rPr>
                <w:sz w:val="28"/>
                <w:szCs w:val="28"/>
              </w:rPr>
            </w:pP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访问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lang w:eastAsia="zh-CN"/>
              </w:rPr>
              <w:t>校区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rPr>
                <w:rFonts w:eastAsiaTheme="minorEastAsia" w:hint="default"/>
                <w:sz w:val="28"/>
                <w:szCs w:val="28"/>
                <w:lang w:val="en-US" w:eastAsia="zh-CN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>花江校区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ascii="Wingdings 2" w:eastAsia="仿宋" w:hAnsi="Wingdings 2" w:hint="eastAsia"/>
                <w:color w:val="000000" w:themeColor="text1"/>
                <w:sz w:val="24"/>
                <w:szCs w:val="24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>£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>金鸡岭校区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来访时间安排及时长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rPr>
                <w:sz w:val="28"/>
                <w:szCs w:val="28"/>
                <w:highlight w:val="yellow"/>
              </w:rPr>
            </w:pPr>
          </w:p>
          <w:p>
            <w:pPr>
              <w:spacing w:line="480" w:lineRule="exact"/>
              <w:rPr>
                <w:sz w:val="28"/>
                <w:szCs w:val="28"/>
                <w:highlight w:val="yellow"/>
              </w:rPr>
            </w:pP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来访预计接触校内人员情况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rPr>
                <w:sz w:val="28"/>
                <w:szCs w:val="28"/>
                <w:highlight w:val="yellow"/>
              </w:rPr>
            </w:pPr>
          </w:p>
          <w:p>
            <w:pPr>
              <w:spacing w:line="480" w:lineRule="exact"/>
              <w:rPr>
                <w:sz w:val="28"/>
                <w:szCs w:val="28"/>
                <w:highlight w:val="yellow"/>
              </w:rPr>
            </w:pP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本人签名：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rPr>
                <w:sz w:val="28"/>
                <w:szCs w:val="28"/>
              </w:rPr>
            </w:pPr>
          </w:p>
          <w:p>
            <w:pPr>
              <w:spacing w:line="480" w:lineRule="exact"/>
              <w:rPr>
                <w:sz w:val="28"/>
                <w:szCs w:val="28"/>
              </w:rPr>
            </w:pPr>
          </w:p>
        </w:tc>
      </w:tr>
    </w:tbl>
    <w:p>
      <w:pPr>
        <w:rPr>
          <w:rFonts w:hint="eastAsia"/>
          <w:szCs w:val="21"/>
          <w:highlight w:val="yellow"/>
        </w:rPr>
      </w:pPr>
    </w:p>
    <w:p>
      <w:pPr>
        <w:rPr>
          <w:szCs w:val="21"/>
        </w:rPr>
      </w:pPr>
      <w:r>
        <w:rPr>
          <w:rFonts w:hint="eastAsia"/>
          <w:szCs w:val="21"/>
          <w:highlight w:val="yellow"/>
        </w:rPr>
        <w:t>注意：本人签名为笔签签名，电子文本姓名签名无效。</w:t>
      </w:r>
      <w:r>
        <w:rPr>
          <w:rFonts w:hint="eastAsia"/>
          <w:szCs w:val="21"/>
          <w:highlight w:val="yellow"/>
          <w:lang w:eastAsia="zh-CN"/>
        </w:rPr>
        <w:t>后将本</w:t>
      </w:r>
      <w:r>
        <w:rPr>
          <w:rFonts w:hint="eastAsia"/>
          <w:color w:val="FF0000"/>
          <w:szCs w:val="21"/>
          <w:highlight w:val="yellow"/>
          <w:lang w:eastAsia="zh-CN"/>
        </w:rPr>
        <w:t>登记表</w:t>
      </w:r>
      <w:r>
        <w:rPr>
          <w:rFonts w:hint="eastAsia"/>
          <w:szCs w:val="21"/>
          <w:highlight w:val="yellow"/>
          <w:lang w:eastAsia="zh-CN"/>
        </w:rPr>
        <w:t>扫面件、</w:t>
      </w:r>
      <w:r>
        <w:rPr>
          <w:rFonts w:hint="eastAsia"/>
          <w:color w:val="FF0000"/>
          <w:szCs w:val="21"/>
          <w:highlight w:val="yellow"/>
          <w:lang w:eastAsia="zh-CN"/>
        </w:rPr>
        <w:t>行程码截图</w:t>
      </w:r>
      <w:r>
        <w:rPr>
          <w:rFonts w:hint="eastAsia"/>
          <w:szCs w:val="21"/>
          <w:highlight w:val="yellow"/>
          <w:lang w:eastAsia="zh-CN"/>
        </w:rPr>
        <w:t>、</w:t>
      </w:r>
      <w:r>
        <w:rPr>
          <w:rFonts w:hint="eastAsia"/>
          <w:color w:val="FF0000"/>
          <w:szCs w:val="21"/>
          <w:highlight w:val="yellow"/>
          <w:lang w:eastAsia="zh-CN"/>
        </w:rPr>
        <w:t>健康码截图</w:t>
      </w:r>
      <w:r>
        <w:rPr>
          <w:rFonts w:hint="eastAsia"/>
          <w:szCs w:val="21"/>
          <w:highlight w:val="yellow"/>
        </w:rPr>
        <w:t>发至用人部门。</w:t>
      </w:r>
    </w:p>
    <w:sectPr>
      <w:pgSz w:w="11906" w:h="16838"/>
      <w:pgMar w:top="1627" w:right="1797" w:bottom="907" w:left="1797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kern w:val="2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>DoubleOX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紫明cium</cp:lastModifiedBy>
  <cp:revision>9</cp:revision>
  <cp:lastPrinted>2020-06-01T09:37:00Z</cp:lastPrinted>
  <dcterms:created xsi:type="dcterms:W3CDTF">2020-06-01T10:42:00Z</dcterms:created>
  <dcterms:modified xsi:type="dcterms:W3CDTF">2022-03-22T03:31:29Z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9768818993B3418D91E5FD8B24DFE430</vt:lpwstr>
  </property>
  <property fmtid="{D5CDD505-2E9C-101B-9397-08002B2CF9AE}" pid="3" name="KSOProductBuildVer">
    <vt:lpwstr>2052-11.1.0.10938</vt:lpwstr>
  </property>
</Properties>
</file>