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06C6F">
      <w:pPr>
        <w:jc w:val="center"/>
        <w:rPr>
          <w:rFonts w:hint="default" w:ascii="宋体" w:hAnsi="宋体" w:eastAsia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sz w:val="36"/>
          <w:szCs w:val="36"/>
        </w:rPr>
        <w:t>科研成果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录入认定及审核流程（20240918）</w:t>
      </w:r>
    </w:p>
    <w:p w14:paraId="6A952088">
      <w:pPr>
        <w:ind w:firstLine="42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一、硕士科研成果的录入及审核</w:t>
      </w:r>
    </w:p>
    <w:p w14:paraId="5ECE180E"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1、学生首次提交（可提交多项内容，用于评优评先）</w:t>
      </w:r>
      <w:bookmarkStart w:id="0" w:name="_GoBack"/>
      <w:bookmarkEnd w:id="0"/>
    </w:p>
    <w:p w14:paraId="07C39FFB"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学生端在“科研管理”提交所有的科研成果，</w:t>
      </w:r>
      <w:r>
        <w:rPr>
          <w:rFonts w:hint="eastAsia" w:ascii="宋体" w:hAnsi="宋体" w:eastAsia="宋体"/>
          <w:color w:val="FF0000"/>
          <w:sz w:val="28"/>
          <w:szCs w:val="28"/>
        </w:rPr>
        <w:t>成果登记时应填写的内容都要填写</w:t>
      </w:r>
      <w:r>
        <w:rPr>
          <w:rFonts w:hint="eastAsia" w:ascii="宋体" w:hAnsi="宋体" w:eastAsia="宋体"/>
          <w:sz w:val="28"/>
          <w:szCs w:val="28"/>
        </w:rPr>
        <w:t>，符合授位条件的成果在“是否满足授位使用”选择“满足”，不符合可选择“不满足”。</w:t>
      </w:r>
    </w:p>
    <w:p w14:paraId="4A6E154F"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color w:val="FF0000"/>
          <w:sz w:val="28"/>
          <w:szCs w:val="28"/>
          <w:highlight w:val="yellow"/>
        </w:rPr>
        <w:t>必须上传支撑材料作为附件，否则审核不通过</w:t>
      </w:r>
      <w:r>
        <w:rPr>
          <w:rFonts w:hint="eastAsia" w:ascii="宋体" w:hAnsi="宋体" w:eastAsia="宋体"/>
          <w:color w:val="FF0000"/>
          <w:sz w:val="28"/>
          <w:szCs w:val="28"/>
        </w:rPr>
        <w:t>，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填写完成</w:t>
      </w:r>
      <w:r>
        <w:rPr>
          <w:rFonts w:hint="eastAsia" w:ascii="宋体" w:hAnsi="宋体" w:eastAsia="宋体"/>
          <w:color w:val="FF0000"/>
          <w:sz w:val="28"/>
          <w:szCs w:val="28"/>
        </w:rPr>
        <w:t>先保存再提交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7E00F599"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drawing>
          <wp:inline distT="0" distB="0" distL="0" distR="0">
            <wp:extent cx="5274310" cy="2457450"/>
            <wp:effectExtent l="0" t="0" r="2540" b="0"/>
            <wp:docPr id="4" name="图片 4" descr="C:\Users\han\Documents\Tencent Files\155301187\Image\C2C\_F2$Z)75YE4)53`B5IRQA(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han\Documents\Tencent Files\155301187\Image\C2C\_F2$Z)75YE4)53`B5IRQA(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8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C55D2"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2、导师审核</w:t>
      </w:r>
    </w:p>
    <w:p w14:paraId="21CA7211"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导师端在“毕业学位管理”，根据学生提交的科研成果类型（发表论文、获奖、专利、著作、科研项目等）查看具体内容，</w:t>
      </w:r>
      <w:r>
        <w:rPr>
          <w:rFonts w:hint="eastAsia" w:ascii="宋体" w:hAnsi="宋体" w:eastAsia="宋体"/>
          <w:color w:val="FF0000"/>
          <w:sz w:val="28"/>
          <w:szCs w:val="28"/>
          <w:highlight w:val="yellow"/>
        </w:rPr>
        <w:t>核实材料是否属实，成果是否与学位论文相关</w:t>
      </w:r>
      <w:r>
        <w:rPr>
          <w:rFonts w:hint="eastAsia" w:ascii="宋体" w:hAnsi="宋体" w:eastAsia="宋体"/>
          <w:color w:val="FF0000"/>
          <w:sz w:val="28"/>
          <w:szCs w:val="28"/>
        </w:rPr>
        <w:t>，</w:t>
      </w:r>
      <w:r>
        <w:rPr>
          <w:rFonts w:hint="eastAsia" w:ascii="宋体" w:hAnsi="宋体" w:eastAsia="宋体"/>
          <w:sz w:val="28"/>
          <w:szCs w:val="28"/>
        </w:rPr>
        <w:t>可下载附件进行查看，核实后点击“确定”进行审核，可批量审核；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如核实学生填写有误，点击“驳回提交”</w:t>
      </w:r>
      <w:r>
        <w:rPr>
          <w:rFonts w:hint="eastAsia" w:ascii="宋体" w:hAnsi="宋体" w:eastAsia="宋体"/>
          <w:sz w:val="28"/>
          <w:szCs w:val="28"/>
        </w:rPr>
        <w:t>，学生可修改后重新提交。</w:t>
      </w:r>
    </w:p>
    <w:p w14:paraId="67A45738">
      <w:pPr>
        <w:ind w:firstLine="420"/>
        <w:rPr>
          <w:rFonts w:ascii="宋体" w:hAnsi="宋体" w:eastAsia="宋体"/>
          <w:sz w:val="28"/>
          <w:szCs w:val="28"/>
        </w:rPr>
      </w:pPr>
      <w:r>
        <w:drawing>
          <wp:inline distT="0" distB="0" distL="0" distR="0">
            <wp:extent cx="5274310" cy="3714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DB4D5"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3、学院审核</w:t>
      </w:r>
    </w:p>
    <w:p w14:paraId="557C4372"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学院秘书端在“毕业”——科研成果管理，根据学生提交的科研成果类型（发表论文、获奖、专利、著作、科研项目等）查看具体内容，核实学生是否满足授位成果要求，可下载附件进行查看，核实后点击“确定”进行审核，可批量审核；</w:t>
      </w: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如核实学生填写有误，点击“驳回提交”</w:t>
      </w:r>
      <w:r>
        <w:rPr>
          <w:rFonts w:hint="eastAsia" w:ascii="宋体" w:hAnsi="宋体" w:eastAsia="宋体"/>
          <w:sz w:val="28"/>
          <w:szCs w:val="28"/>
        </w:rPr>
        <w:t>，学生可修改后重新提交。</w:t>
      </w:r>
    </w:p>
    <w:p w14:paraId="7896ABC4">
      <w:pPr>
        <w:rPr>
          <w:rFonts w:ascii="宋体" w:hAnsi="宋体" w:eastAsia="宋体"/>
          <w:sz w:val="28"/>
          <w:szCs w:val="28"/>
        </w:rPr>
      </w:pPr>
      <w:r>
        <w:drawing>
          <wp:inline distT="0" distB="0" distL="0" distR="0">
            <wp:extent cx="5274310" cy="413385"/>
            <wp:effectExtent l="0" t="0" r="254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ACD2D">
      <w:pPr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二、博士科研成果更新及审核</w:t>
      </w:r>
    </w:p>
    <w:p w14:paraId="33D2D5B3">
      <w:pPr>
        <w:ind w:firstLine="560" w:firstLineChars="20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博士研究生在送审前如学术论文为录用状态，</w:t>
      </w:r>
      <w:r>
        <w:rPr>
          <w:rFonts w:hint="eastAsia" w:ascii="宋体" w:hAnsi="宋体" w:eastAsia="宋体"/>
          <w:b/>
          <w:sz w:val="28"/>
          <w:szCs w:val="28"/>
        </w:rPr>
        <w:t>应在答辩前补充检索材料，更新论文检索状态。</w:t>
      </w:r>
    </w:p>
    <w:p w14:paraId="4720FE8D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具体操作方式：学院驳回——学生补充检索材料更新附件，重新上传提交——导师审核——学院审核</w:t>
      </w:r>
    </w:p>
    <w:p w14:paraId="5B81C5DB">
      <w:pPr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三、科研成果认定及审核（</w:t>
      </w:r>
      <w:r>
        <w:rPr>
          <w:rFonts w:hint="eastAsia" w:ascii="宋体" w:hAnsi="宋体" w:eastAsia="宋体"/>
          <w:b/>
          <w:sz w:val="28"/>
          <w:szCs w:val="28"/>
          <w:highlight w:val="yellow"/>
        </w:rPr>
        <w:t>满足授位的成果要求会显示在这里）</w:t>
      </w:r>
    </w:p>
    <w:p w14:paraId="5AC6D810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1、学生再次提交</w:t>
      </w:r>
    </w:p>
    <w:p w14:paraId="4E501145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学生在</w:t>
      </w:r>
      <w:r>
        <w:rPr>
          <w:rFonts w:hint="eastAsia" w:ascii="宋体" w:hAnsi="宋体" w:eastAsia="宋体"/>
          <w:color w:val="FF0000"/>
          <w:sz w:val="28"/>
          <w:szCs w:val="28"/>
        </w:rPr>
        <w:t>“毕业与学位”</w:t>
      </w:r>
      <w:r>
        <w:rPr>
          <w:rFonts w:hint="eastAsia" w:ascii="宋体" w:hAnsi="宋体" w:eastAsia="宋体"/>
          <w:sz w:val="28"/>
          <w:szCs w:val="28"/>
        </w:rPr>
        <w:t>——科研成果认定，查看满足授位的所有成果，确认无误后再次点击提交，用于申请学位论文答辩。</w:t>
      </w:r>
    </w:p>
    <w:p w14:paraId="1224FDE1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2、学院审核</w:t>
      </w:r>
    </w:p>
    <w:p w14:paraId="23964E12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学院秘书端在“毕业”——科研成果管理——科研成果认定审核，审核学生再次提交的科研成果，如认为学生满足授位条件点击“同意”，</w:t>
      </w:r>
      <w:r>
        <w:rPr>
          <w:rFonts w:hint="eastAsia" w:ascii="宋体" w:hAnsi="宋体" w:eastAsia="宋体"/>
          <w:color w:val="FF0000"/>
          <w:sz w:val="28"/>
          <w:szCs w:val="28"/>
        </w:rPr>
        <w:t>不满足授位条件点击“驳回”学生可重新提交</w:t>
      </w:r>
      <w:r>
        <w:rPr>
          <w:rFonts w:hint="eastAsia" w:ascii="宋体" w:hAnsi="宋体" w:eastAsia="宋体"/>
          <w:sz w:val="28"/>
          <w:szCs w:val="28"/>
        </w:rPr>
        <w:t>。秘书端可批量审核。</w:t>
      </w:r>
    </w:p>
    <w:p w14:paraId="12937049">
      <w:pPr>
        <w:rPr>
          <w:rFonts w:ascii="宋体" w:hAnsi="宋体" w:eastAsia="宋体"/>
        </w:rPr>
      </w:pPr>
    </w:p>
    <w:p w14:paraId="3DC7D89B">
      <w:pPr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四、纸质材料提交</w:t>
      </w:r>
    </w:p>
    <w:p w14:paraId="1E0D74C8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《送审申请书》、《科研（论文）成果表》（一份）和相应的证明材料（纸质版）请于答辩前交至学院研究生秘书存档，证明材料包括学术论文复印件（包含封面、目录，正文，封底）或学术论文的录用通知加发票</w:t>
      </w:r>
      <w:r>
        <w:rPr>
          <w:rFonts w:hint="eastAsia" w:ascii="宋体" w:hAnsi="宋体" w:eastAsia="宋体"/>
          <w:sz w:val="28"/>
          <w:szCs w:val="28"/>
        </w:rPr>
        <w:t>；获奖证书复印件、专利申请受理通知书或授权证书等</w:t>
      </w:r>
      <w:r>
        <w:rPr>
          <w:rFonts w:ascii="宋体" w:hAnsi="宋体" w:eastAsia="宋体"/>
          <w:sz w:val="28"/>
          <w:szCs w:val="28"/>
        </w:rPr>
        <w:t>。</w:t>
      </w:r>
    </w:p>
    <w:p w14:paraId="592B748A">
      <w:pPr>
        <w:ind w:firstLine="560" w:firstLineChars="200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FmYWY0Y2I4MDcxNTZlOWJlMjM2M2FjMjkyOTgyNDMifQ=="/>
  </w:docVars>
  <w:rsids>
    <w:rsidRoot w:val="00B1439A"/>
    <w:rsid w:val="0007357B"/>
    <w:rsid w:val="000912B7"/>
    <w:rsid w:val="000B42C4"/>
    <w:rsid w:val="000E2D08"/>
    <w:rsid w:val="00245396"/>
    <w:rsid w:val="002A7EF5"/>
    <w:rsid w:val="00312B5C"/>
    <w:rsid w:val="00341024"/>
    <w:rsid w:val="00390E9B"/>
    <w:rsid w:val="00454F89"/>
    <w:rsid w:val="00477C7D"/>
    <w:rsid w:val="004944B1"/>
    <w:rsid w:val="004F2282"/>
    <w:rsid w:val="00504C39"/>
    <w:rsid w:val="00571A95"/>
    <w:rsid w:val="006425D0"/>
    <w:rsid w:val="00731AC1"/>
    <w:rsid w:val="007414F8"/>
    <w:rsid w:val="00782245"/>
    <w:rsid w:val="007F10D4"/>
    <w:rsid w:val="007F2BD5"/>
    <w:rsid w:val="007F4F45"/>
    <w:rsid w:val="00821085"/>
    <w:rsid w:val="00897220"/>
    <w:rsid w:val="008C7C88"/>
    <w:rsid w:val="0095597C"/>
    <w:rsid w:val="009A4C3D"/>
    <w:rsid w:val="00A734A3"/>
    <w:rsid w:val="00B1439A"/>
    <w:rsid w:val="00B37971"/>
    <w:rsid w:val="00B868EA"/>
    <w:rsid w:val="00C11263"/>
    <w:rsid w:val="00D55AC3"/>
    <w:rsid w:val="00D638EF"/>
    <w:rsid w:val="00D721A6"/>
    <w:rsid w:val="00DA0CD6"/>
    <w:rsid w:val="00DB2F35"/>
    <w:rsid w:val="00DF3FDE"/>
    <w:rsid w:val="00E01F04"/>
    <w:rsid w:val="00E50702"/>
    <w:rsid w:val="00E633D4"/>
    <w:rsid w:val="136E0BA9"/>
    <w:rsid w:val="2E0F261D"/>
    <w:rsid w:val="4D755C64"/>
    <w:rsid w:val="54604BFB"/>
    <w:rsid w:val="75536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855</Words>
  <Characters>862</Characters>
  <Lines>7</Lines>
  <Paragraphs>2</Paragraphs>
  <TotalTime>1467</TotalTime>
  <ScaleCrop>false</ScaleCrop>
  <LinksUpToDate>false</LinksUpToDate>
  <CharactersWithSpaces>862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2023-11-23T07:02:00Z</dcterms:created>
  <dc:creator>P</dc:creator>
  <cp:lastModifiedBy>sjj</cp:lastModifiedBy>
  <dcterms:modified xsi:type="dcterms:W3CDTF">2024-09-18T09:11:38Z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8500F7B769E442F680737482E39D5523_13</vt:lpwstr>
  </property>
</Properties>
</file>