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</w:rPr>
        <w:t>关于召开落实OBE理念系列研讨会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222222"/>
          <w:sz w:val="36"/>
          <w:szCs w:val="36"/>
          <w:shd w:val="clear" w:color="auto" w:fill="FFFFFF"/>
        </w:rPr>
        <w:t>（通识教育专题）的通知</w:t>
      </w:r>
    </w:p>
    <w:p>
      <w:pPr>
        <w:pStyle w:val="2"/>
        <w:widowControl/>
        <w:shd w:val="clear" w:color="auto" w:fill="FFFFFF"/>
        <w:spacing w:before="312" w:beforeLines="100" w:beforeAutospacing="0" w:afterAutospacing="0"/>
        <w:ind w:firstLine="562" w:firstLineChars="200"/>
        <w:jc w:val="both"/>
        <w:rPr>
          <w:rFonts w:hint="eastAsia" w:ascii="黑体" w:hAnsi="黑体" w:eastAsia="黑体" w:cs="黑体"/>
          <w:color w:val="121212"/>
          <w:sz w:val="28"/>
          <w:szCs w:val="28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一、会议主题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全面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贯彻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OBE理念，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落实立德树人根本任务，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聚焦教学创新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推动教学革命，学习其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他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高校通识教育先进经验，研究如何推进我校通识课程建设与改革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全面提升人才培养能力。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二、时间安排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2022年10月28日（星期五）9:00-11:30。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请参会人员提前10分钟签到入场。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三、会议地点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花江校区会议中心礼堂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四、会议内容</w:t>
      </w:r>
    </w:p>
    <w:tbl>
      <w:tblPr>
        <w:tblStyle w:val="4"/>
        <w:tblW w:w="8610" w:type="dxa"/>
        <w:tblInd w:w="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831"/>
        <w:gridCol w:w="5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83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  <w:t>时间</w:t>
            </w:r>
          </w:p>
        </w:tc>
        <w:tc>
          <w:tcPr>
            <w:tcW w:w="5999" w:type="dxa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  <w:t>会议内容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3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09:10-10:10</w:t>
            </w:r>
          </w:p>
        </w:tc>
        <w:tc>
          <w:tcPr>
            <w:tcW w:w="5999" w:type="dxa"/>
            <w:vAlign w:val="top"/>
          </w:tcPr>
          <w:p>
            <w:pPr>
              <w:pStyle w:val="2"/>
              <w:widowControl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  <w:t>专家报告1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：大学之道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  <w:lang w:val="en-US" w:eastAsia="zh-CN"/>
              </w:rPr>
              <w:t>与通识教育</w:t>
            </w:r>
          </w:p>
          <w:p>
            <w:pPr>
              <w:pStyle w:val="2"/>
              <w:widowControl/>
              <w:spacing w:beforeAutospacing="0" w:afterAutospacing="0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报告人：广西师范大学 王枬 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831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10:20-11:20</w:t>
            </w:r>
          </w:p>
        </w:tc>
        <w:tc>
          <w:tcPr>
            <w:tcW w:w="5999" w:type="dxa"/>
            <w:vAlign w:val="top"/>
          </w:tcPr>
          <w:p>
            <w:pPr>
              <w:pStyle w:val="2"/>
              <w:widowControl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121212"/>
                <w:sz w:val="28"/>
                <w:szCs w:val="28"/>
                <w:shd w:val="clear" w:color="auto" w:fill="FFFFFF"/>
              </w:rPr>
              <w:t>专家报告2</w:t>
            </w: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：新生研讨课—创新思维与发明方法</w:t>
            </w:r>
          </w:p>
          <w:p>
            <w:pPr>
              <w:pStyle w:val="2"/>
              <w:widowControl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z w:val="28"/>
                <w:szCs w:val="28"/>
                <w:shd w:val="clear" w:color="auto" w:fill="FFFFFF"/>
              </w:rPr>
              <w:t>报告人：电子科技大学 陈祝明 教授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五、参会人员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（一）潘开林副校长、各学院分管教学副院长、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教学秘书、专业负责人及教务处全体人员；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（二）已开设通识课程的教师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含线下通识选修课和网络通识选修课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有意向开设通识课程的教师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</w:rPr>
        <w:t>（三）申报通识教育专家委员会专家库的教师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；</w:t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jc w:val="both"/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121212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121212"/>
          <w:w w:val="90"/>
          <w:sz w:val="28"/>
          <w:szCs w:val="28"/>
          <w:shd w:val="clear" w:color="auto" w:fill="FFFFFF"/>
          <w:lang w:val="en-US" w:eastAsia="zh-CN"/>
        </w:rPr>
        <w:t>文科学院教师参会人员不少于学院教师数1/3，理工科学院教师参会人员不少于学院教师数1/5。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62" w:firstLineChars="200"/>
        <w:jc w:val="both"/>
        <w:textAlignment w:val="auto"/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黑体" w:hAnsi="黑体" w:eastAsia="黑体" w:cs="黑体"/>
          <w:color w:val="121212"/>
          <w:sz w:val="28"/>
          <w:szCs w:val="28"/>
          <w:shd w:val="clear" w:color="auto" w:fill="FFFFFF"/>
        </w:rPr>
        <w:t>六、其他事项</w:t>
      </w:r>
    </w:p>
    <w:p>
      <w:pPr>
        <w:pStyle w:val="2"/>
        <w:widowControl/>
        <w:shd w:val="clear" w:color="auto" w:fill="FFFFFF"/>
        <w:spacing w:beforeAutospacing="0" w:afterAutospacing="0"/>
        <w:jc w:val="both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（一）请参与研讨会的教师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  <w:lang w:val="en-US" w:eastAsia="zh-CN"/>
        </w:rPr>
        <w:t>于</w:t>
      </w:r>
      <w:r>
        <w:rPr>
          <w:rStyle w:val="6"/>
          <w:rFonts w:hint="eastAsia" w:ascii="仿宋_GB2312" w:hAnsi="仿宋_GB2312" w:eastAsia="仿宋_GB2312" w:cs="仿宋_GB2312"/>
          <w:b/>
          <w:bCs w:val="0"/>
          <w:color w:val="121212"/>
          <w:sz w:val="28"/>
          <w:szCs w:val="28"/>
          <w:shd w:val="clear" w:color="auto" w:fill="FFFFFF"/>
          <w:lang w:val="en-US" w:eastAsia="zh-CN"/>
        </w:rPr>
        <w:t>10月27日下午14:00前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点击下方链接或扫二维码填写报名信息：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Fonts w:hint="eastAsia" w:ascii="仿宋_GB2312" w:hAnsi="仿宋_GB2312" w:eastAsia="仿宋_GB2312" w:cs="仿宋_GB2312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报名链接：</w:t>
      </w:r>
      <w:bookmarkStart w:id="0" w:name="_GoBack"/>
      <w:bookmarkEnd w:id="0"/>
      <w:r>
        <w:rPr>
          <w:rFonts w:hint="eastAsia" w:ascii="仿宋_GB2312" w:hAnsi="仿宋_GB2312" w:eastAsia="仿宋_GB2312" w:cs="仿宋_GB2312"/>
        </w:rPr>
        <w:fldChar w:fldCharType="begin"/>
      </w:r>
      <w:r>
        <w:rPr>
          <w:rFonts w:hint="eastAsia" w:ascii="仿宋_GB2312" w:hAnsi="仿宋_GB2312" w:eastAsia="仿宋_GB2312" w:cs="仿宋_GB2312"/>
        </w:rPr>
        <w:instrText xml:space="preserve"> HYPERLINK "https://docs.qq.com/sheet/DWU1FWkVlcE1yUE53?tab=BB08J2" </w:instrText>
      </w:r>
      <w:r>
        <w:rPr>
          <w:rFonts w:hint="eastAsia" w:ascii="仿宋_GB2312" w:hAnsi="仿宋_GB2312" w:eastAsia="仿宋_GB2312" w:cs="仿宋_GB2312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bCs/>
          <w:color w:val="121212"/>
          <w:sz w:val="28"/>
          <w:szCs w:val="28"/>
          <w:shd w:val="clear" w:color="auto" w:fill="FFFFFF"/>
        </w:rPr>
        <w:t>https://docs.qq.com/sheet/DWU1FWkVlcE1yUE53?tab=BB08J2</w:t>
      </w:r>
      <w:r>
        <w:rPr>
          <w:rStyle w:val="7"/>
          <w:rFonts w:hint="eastAsia" w:ascii="仿宋_GB2312" w:hAnsi="仿宋_GB2312" w:eastAsia="仿宋_GB2312" w:cs="仿宋_GB2312"/>
          <w:bCs/>
          <w:color w:val="121212"/>
          <w:sz w:val="28"/>
          <w:szCs w:val="28"/>
          <w:shd w:val="clear" w:color="auto" w:fill="FFFFFF"/>
        </w:rPr>
        <w:fldChar w:fldCharType="end"/>
      </w:r>
    </w:p>
    <w:p>
      <w:pPr>
        <w:pStyle w:val="2"/>
        <w:widowControl/>
        <w:shd w:val="clear" w:color="auto" w:fill="FFFFFF"/>
        <w:spacing w:beforeAutospacing="0" w:afterAutospacing="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报名二维码：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drawing>
          <wp:inline distT="0" distB="0" distL="114300" distR="114300">
            <wp:extent cx="1695450" cy="17811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hd w:val="clear" w:color="auto" w:fill="FFFFFF"/>
        <w:spacing w:beforeAutospacing="0" w:afterAutospacing="0"/>
        <w:ind w:firstLine="560" w:firstLine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（二） 如有特殊原因需请假的，请联系相关负责人。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联系人：通识教育科 周静，蒋雨柔   2290071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附件1：讲座内容与专家简介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附件2：已开设通识课程的教师名单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 xml:space="preserve">                                           教务处</w:t>
      </w:r>
    </w:p>
    <w:p>
      <w:pPr>
        <w:pStyle w:val="2"/>
        <w:widowControl/>
        <w:shd w:val="clear" w:color="auto" w:fill="FFFFFF"/>
        <w:spacing w:beforeAutospacing="0" w:afterAutospacing="0"/>
        <w:ind w:left="420" w:leftChars="200"/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 xml:space="preserve">                                      2022年10月2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  <w:lang w:val="en-US" w:eastAsia="zh-CN"/>
        </w:rPr>
        <w:t>6</w:t>
      </w:r>
      <w:r>
        <w:rPr>
          <w:rStyle w:val="6"/>
          <w:rFonts w:hint="eastAsia" w:ascii="仿宋_GB2312" w:hAnsi="仿宋_GB2312" w:eastAsia="仿宋_GB2312" w:cs="仿宋_GB2312"/>
          <w:b w:val="0"/>
          <w:bCs/>
          <w:color w:val="121212"/>
          <w:sz w:val="28"/>
          <w:szCs w:val="28"/>
          <w:shd w:val="clear" w:color="auto" w:fill="FFFFFF"/>
        </w:rPr>
        <w:t>日</w:t>
      </w:r>
    </w:p>
    <w:p>
      <w:pPr>
        <w:rPr>
          <w:rFonts w:ascii="微软雅黑" w:hAnsi="微软雅黑" w:eastAsia="微软雅黑" w:cs="微软雅黑"/>
          <w:b/>
          <w:bCs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222222"/>
          <w:sz w:val="28"/>
          <w:szCs w:val="28"/>
          <w:shd w:val="clear" w:color="auto" w:fill="FFFFFF"/>
        </w:rPr>
        <w:br w:type="page"/>
      </w:r>
    </w:p>
    <w:p>
      <w:pPr>
        <w:spacing w:line="360" w:lineRule="auto"/>
        <w:jc w:val="left"/>
        <w:rPr>
          <w:rFonts w:ascii="微软雅黑" w:hAnsi="微软雅黑" w:eastAsia="微软雅黑" w:cs="微软雅黑"/>
          <w:b/>
          <w:sz w:val="36"/>
          <w:szCs w:val="32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</w:rPr>
        <w:t>附件1：</w:t>
      </w:r>
    </w:p>
    <w:p>
      <w:pPr>
        <w:spacing w:before="312" w:beforeLines="100" w:line="360" w:lineRule="auto"/>
        <w:jc w:val="center"/>
        <w:rPr>
          <w:rFonts w:hint="default" w:ascii="微软雅黑" w:hAnsi="微软雅黑" w:eastAsia="微软雅黑" w:cs="微软雅黑"/>
          <w:b/>
          <w:sz w:val="36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</w:rPr>
        <w:t>大学之道</w:t>
      </w:r>
      <w:r>
        <w:rPr>
          <w:rFonts w:hint="eastAsia" w:ascii="微软雅黑" w:hAnsi="微软雅黑" w:eastAsia="微软雅黑" w:cs="微软雅黑"/>
          <w:b/>
          <w:sz w:val="36"/>
          <w:szCs w:val="32"/>
          <w:lang w:val="en-US" w:eastAsia="zh-CN"/>
        </w:rPr>
        <w:t>与通识教育</w:t>
      </w:r>
    </w:p>
    <w:p>
      <w:pPr>
        <w:spacing w:line="360" w:lineRule="auto"/>
        <w:jc w:val="center"/>
        <w:rPr>
          <w:rFonts w:ascii="微软雅黑" w:hAnsi="微软雅黑" w:eastAsia="微软雅黑" w:cs="微软雅黑"/>
          <w:b/>
          <w:sz w:val="36"/>
          <w:szCs w:val="32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</w:rPr>
        <w:t>广西师范大学 王枬</w:t>
      </w:r>
    </w:p>
    <w:p>
      <w:pPr>
        <w:spacing w:before="156" w:beforeLines="50" w:line="276" w:lineRule="auto"/>
        <w:rPr>
          <w:rFonts w:ascii="微软雅黑" w:hAnsi="微软雅黑" w:eastAsia="微软雅黑" w:cs="微软雅黑"/>
          <w:b/>
          <w:sz w:val="32"/>
          <w:szCs w:val="36"/>
        </w:rPr>
      </w:pPr>
      <w:r>
        <w:rPr>
          <w:rFonts w:hint="eastAsia" w:ascii="微软雅黑" w:hAnsi="微软雅黑" w:eastAsia="微软雅黑" w:cs="微软雅黑"/>
          <w:b/>
          <w:sz w:val="32"/>
          <w:szCs w:val="36"/>
        </w:rPr>
        <w:t>【专家简介】</w:t>
      </w:r>
    </w:p>
    <w:p>
      <w:pPr>
        <w:spacing w:before="312" w:beforeLines="100" w:line="276" w:lineRule="auto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王枬，女，教育学博士、博士研究生导师，原广西师范大学党委书记，现为广西师范大学教育学部二级教授。获全国“巾帼建功标兵”、广西“优秀教师”、广西高校“教学名师”、广西“优秀专家”称号，享受国务院政府特殊津贴。主要从事教育基本理论、教师发展研究、民族教育研究等。发表论文150余篇，出版专著及教材20余部，主持和参与国家社科基金及全国教育科学规划课题10余项，主持“教育学”获国家精品课程，主持“女大学生素养”课程获国家精品视频公开课。获国家及省部级教学和科研优秀成果30余项。代表作有：专著：《美丽教师——教师职业美的研究》《教师印迹——课堂生活的叙事研究》等。</w:t>
      </w:r>
    </w:p>
    <w:p>
      <w:pPr>
        <w:jc w:val="center"/>
        <w:rPr>
          <w:rFonts w:hint="eastAsia" w:ascii="微软雅黑" w:hAnsi="微软雅黑" w:eastAsia="微软雅黑" w:cs="微软雅黑"/>
          <w:b/>
          <w:sz w:val="36"/>
          <w:szCs w:val="32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</w:rPr>
        <w:drawing>
          <wp:inline distT="0" distB="0" distL="114300" distR="114300">
            <wp:extent cx="2007235" cy="2322830"/>
            <wp:effectExtent l="0" t="0" r="4445" b="8890"/>
            <wp:docPr id="4" name="图片 4" descr="a053927cbf1230ef9f088723cb42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053927cbf1230ef9f088723cb42081"/>
                    <pic:cNvPicPr>
                      <a:picLocks noChangeAspect="1"/>
                    </pic:cNvPicPr>
                  </pic:nvPicPr>
                  <pic:blipFill>
                    <a:blip r:embed="rId5"/>
                    <a:srcRect l="11805" r="8355" b="38162"/>
                    <a:stretch>
                      <a:fillRect/>
                    </a:stretch>
                  </pic:blipFill>
                  <pic:spPr>
                    <a:xfrm>
                      <a:off x="0" y="0"/>
                      <a:ext cx="2007235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sz w:val="36"/>
          <w:szCs w:val="32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</w:rPr>
        <w:br w:type="page"/>
      </w:r>
    </w:p>
    <w:p>
      <w:pPr>
        <w:jc w:val="center"/>
        <w:rPr>
          <w:rFonts w:ascii="微软雅黑" w:hAnsi="微软雅黑" w:eastAsia="微软雅黑" w:cs="微软雅黑"/>
          <w:b/>
          <w:sz w:val="36"/>
          <w:szCs w:val="32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</w:rPr>
        <w:t>新生研讨课—创新思维与发明方法</w:t>
      </w:r>
    </w:p>
    <w:p>
      <w:pPr>
        <w:spacing w:line="360" w:lineRule="auto"/>
        <w:jc w:val="center"/>
        <w:rPr>
          <w:rFonts w:ascii="微软雅黑" w:hAnsi="微软雅黑" w:eastAsia="微软雅黑" w:cs="微软雅黑"/>
          <w:b/>
          <w:sz w:val="36"/>
          <w:szCs w:val="32"/>
        </w:rPr>
      </w:pPr>
      <w:r>
        <w:rPr>
          <w:rFonts w:hint="eastAsia" w:ascii="微软雅黑" w:hAnsi="微软雅黑" w:eastAsia="微软雅黑" w:cs="微软雅黑"/>
          <w:b/>
          <w:sz w:val="36"/>
          <w:szCs w:val="32"/>
        </w:rPr>
        <w:t>电子科技大学 陈祝明</w:t>
      </w:r>
    </w:p>
    <w:p>
      <w:pPr>
        <w:spacing w:before="156" w:beforeLines="50" w:line="276" w:lineRule="auto"/>
        <w:rPr>
          <w:rFonts w:ascii="微软雅黑" w:hAnsi="微软雅黑" w:eastAsia="微软雅黑" w:cs="微软雅黑"/>
          <w:b/>
          <w:sz w:val="32"/>
          <w:szCs w:val="36"/>
        </w:rPr>
      </w:pPr>
      <w:r>
        <w:rPr>
          <w:rFonts w:hint="eastAsia" w:ascii="微软雅黑" w:hAnsi="微软雅黑" w:eastAsia="微软雅黑" w:cs="微软雅黑"/>
          <w:b/>
          <w:sz w:val="32"/>
          <w:szCs w:val="36"/>
        </w:rPr>
        <w:t>【专家简介】</w:t>
      </w:r>
    </w:p>
    <w:p>
      <w:pPr>
        <w:spacing w:before="312" w:beforeLines="100" w:line="276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陈祝明，电子科技大学信息与通信工程学院教授，信号与信息处理专业博士，主要从事雷达传感器系统和雷达信号处理的研究工作。所承担的负责项目包括国家自然科学基金NSAF项目，国家863项目，国家重点项目，教育部中移动基金项目“面向新高考的校园信息化新技术研究与验证”。共授权发明专利42件，其中转让应用18件，发表SCI检索等科研论文三十余篇，出版研究生教材《软件无线电技术基础》、译著《低截获概率雷达的检测与分类》。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ascii="微软雅黑" w:hAnsi="微软雅黑" w:eastAsia="微软雅黑" w:cs="微软雅黑"/>
          <w:b/>
          <w:bCs/>
          <w:color w:val="222222"/>
          <w:sz w:val="28"/>
          <w:szCs w:val="28"/>
          <w:shd w:val="clear" w:color="auto" w:fill="FFFFFF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color w:val="121212"/>
          <w:shd w:val="clear" w:color="auto" w:fill="FFFFFF"/>
          <w:lang w:eastAsia="zh-CN"/>
        </w:rPr>
        <w:drawing>
          <wp:inline distT="0" distB="0" distL="114300" distR="114300">
            <wp:extent cx="2261870" cy="2555875"/>
            <wp:effectExtent l="0" t="0" r="8890" b="4445"/>
            <wp:docPr id="3" name="图片 3" descr="a740f774e25d7cb979eb1cdc9c927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740f774e25d7cb979eb1cdc9c9278f"/>
                    <pic:cNvPicPr>
                      <a:picLocks noChangeAspect="1"/>
                    </pic:cNvPicPr>
                  </pic:nvPicPr>
                  <pic:blipFill>
                    <a:blip r:embed="rId6"/>
                    <a:srcRect l="3947" t="2284" b="13959"/>
                    <a:stretch>
                      <a:fillRect/>
                    </a:stretch>
                  </pic:blipFill>
                  <pic:spPr>
                    <a:xfrm>
                      <a:off x="0" y="0"/>
                      <a:ext cx="226187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797D2BFB"/>
    <w:rsid w:val="00014CF9"/>
    <w:rsid w:val="001714A7"/>
    <w:rsid w:val="00447139"/>
    <w:rsid w:val="008D2DA1"/>
    <w:rsid w:val="009108BE"/>
    <w:rsid w:val="00EB1872"/>
    <w:rsid w:val="01E25ABE"/>
    <w:rsid w:val="022655F4"/>
    <w:rsid w:val="050D470B"/>
    <w:rsid w:val="051412F4"/>
    <w:rsid w:val="08A07782"/>
    <w:rsid w:val="0A24345E"/>
    <w:rsid w:val="0AF47A97"/>
    <w:rsid w:val="0BC83278"/>
    <w:rsid w:val="0D6D5FF2"/>
    <w:rsid w:val="0DFD5E26"/>
    <w:rsid w:val="0EF50D59"/>
    <w:rsid w:val="0F215012"/>
    <w:rsid w:val="0FA83AEC"/>
    <w:rsid w:val="102351BA"/>
    <w:rsid w:val="110F36F7"/>
    <w:rsid w:val="134419BD"/>
    <w:rsid w:val="17712A16"/>
    <w:rsid w:val="197A0C1F"/>
    <w:rsid w:val="198A6011"/>
    <w:rsid w:val="1BA96C4E"/>
    <w:rsid w:val="1C5105A9"/>
    <w:rsid w:val="1C5D5C5E"/>
    <w:rsid w:val="1C5D7A0C"/>
    <w:rsid w:val="1D4666F2"/>
    <w:rsid w:val="1D7E04F4"/>
    <w:rsid w:val="1D994A74"/>
    <w:rsid w:val="1DCF493A"/>
    <w:rsid w:val="1E952956"/>
    <w:rsid w:val="1ED65854"/>
    <w:rsid w:val="21042B4C"/>
    <w:rsid w:val="2135721E"/>
    <w:rsid w:val="21E5472C"/>
    <w:rsid w:val="23073E58"/>
    <w:rsid w:val="26B97F35"/>
    <w:rsid w:val="273A72C8"/>
    <w:rsid w:val="27C43035"/>
    <w:rsid w:val="27E94DBD"/>
    <w:rsid w:val="2996630C"/>
    <w:rsid w:val="2AF37B03"/>
    <w:rsid w:val="317A7FAD"/>
    <w:rsid w:val="34605E94"/>
    <w:rsid w:val="388B2067"/>
    <w:rsid w:val="39BA1BA2"/>
    <w:rsid w:val="40343568"/>
    <w:rsid w:val="43ED46AC"/>
    <w:rsid w:val="44D848B1"/>
    <w:rsid w:val="45B63B66"/>
    <w:rsid w:val="45C62011"/>
    <w:rsid w:val="476C0CCC"/>
    <w:rsid w:val="47806F85"/>
    <w:rsid w:val="4C334CC4"/>
    <w:rsid w:val="4E915170"/>
    <w:rsid w:val="4FB33A42"/>
    <w:rsid w:val="507F724A"/>
    <w:rsid w:val="526563EA"/>
    <w:rsid w:val="54466FE7"/>
    <w:rsid w:val="545509EE"/>
    <w:rsid w:val="54640C31"/>
    <w:rsid w:val="55671309"/>
    <w:rsid w:val="562C598F"/>
    <w:rsid w:val="5AFF6FEB"/>
    <w:rsid w:val="5C621EFA"/>
    <w:rsid w:val="5D3A69D3"/>
    <w:rsid w:val="5DC00825"/>
    <w:rsid w:val="5E115985"/>
    <w:rsid w:val="5EA44A4C"/>
    <w:rsid w:val="5F093F29"/>
    <w:rsid w:val="648A3E9D"/>
    <w:rsid w:val="65542A68"/>
    <w:rsid w:val="659C13D2"/>
    <w:rsid w:val="664A237C"/>
    <w:rsid w:val="691D5B26"/>
    <w:rsid w:val="6A274783"/>
    <w:rsid w:val="6B304E9E"/>
    <w:rsid w:val="6C6A357A"/>
    <w:rsid w:val="6EB8009F"/>
    <w:rsid w:val="6EBA7973"/>
    <w:rsid w:val="6FE27182"/>
    <w:rsid w:val="7073427E"/>
    <w:rsid w:val="708C17E3"/>
    <w:rsid w:val="70FD7FEB"/>
    <w:rsid w:val="71705FC9"/>
    <w:rsid w:val="72331F17"/>
    <w:rsid w:val="76571F4C"/>
    <w:rsid w:val="779C20DA"/>
    <w:rsid w:val="78B33DB1"/>
    <w:rsid w:val="797D2BFB"/>
    <w:rsid w:val="7A3A5E0C"/>
    <w:rsid w:val="7BB874EA"/>
    <w:rsid w:val="7C0B6B60"/>
    <w:rsid w:val="7E17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212</Words>
  <Characters>1213</Characters>
  <Lines>10</Lines>
  <Paragraphs>2</Paragraphs>
  <TotalTime>5</TotalTime>
  <ScaleCrop>false</ScaleCrop>
  <LinksUpToDate>false</LinksUpToDate>
  <CharactersWithSpaces>1423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2022-09-27T08:04:00Z</dcterms:created>
  <dc:creator>Shoka</dc:creator>
  <cp:lastModifiedBy>静子</cp:lastModifiedBy>
  <dcterms:modified xsi:type="dcterms:W3CDTF">2022-10-26T07:26:54Z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5C42D25BA55D4A3D8A4992B91EB277A2</vt:lpwstr>
  </property>
</Properties>
</file>