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2216" w14:textId="77777777" w:rsidR="00D73FBE" w:rsidRDefault="00000000">
      <w:pPr>
        <w:spacing w:line="590" w:lineRule="exact"/>
        <w:jc w:val="center"/>
        <w:rPr>
          <w:rFonts w:ascii="宋体" w:hAnsi="宋体" w:hint="eastAsia"/>
          <w:sz w:val="28"/>
          <w:szCs w:val="28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课程内容学术性评价意见</w:t>
      </w:r>
    </w:p>
    <w:p w14:paraId="1405750B" w14:textId="574CE83B" w:rsidR="00D73FBE" w:rsidRDefault="00000000">
      <w:pPr>
        <w:spacing w:beforeLines="150" w:before="468" w:line="59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由我校</w:t>
      </w:r>
      <w:r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负责的</w:t>
      </w:r>
      <w:r w:rsidR="003D3B06"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课程《</w:t>
      </w:r>
      <w:r>
        <w:rPr>
          <w:rFonts w:ascii="仿宋" w:eastAsia="仿宋" w:hAnsi="仿宋" w:cs="仿宋"/>
          <w:sz w:val="32"/>
          <w:szCs w:val="32"/>
        </w:rPr>
        <w:t>XXXXX</w:t>
      </w:r>
      <w:r>
        <w:rPr>
          <w:rFonts w:ascii="仿宋" w:eastAsia="仿宋" w:hAnsi="仿宋" w:cs="仿宋" w:hint="eastAsia"/>
          <w:sz w:val="32"/>
          <w:szCs w:val="32"/>
        </w:rPr>
        <w:t>》，曾于2010年获国家级精品课程，2013年获国家级精品资源共享课，2020年被认定为自治区级线下一流本科课程。该课程主要介绍离散对象的模型、性质和操作。该课程以马克思主义哲学的实践观为指导思想，在教学内容上紧扣计算机学科和新兴信息技术领域需求，在教学、科研和工程中提取工程实际案例，将数学概念与工程应用、素质教育相结合，实现专业教育与思政教育和能力培养的统一，有效奠定学生在计算机学科及人工智能、大数据等新兴技术领域的理论基础，解决复杂问题的综合能力和高级思维，培育学生的社会主义核心价值观。</w:t>
      </w:r>
    </w:p>
    <w:p w14:paraId="3067F2AD" w14:textId="135453BE" w:rsidR="00D73FBE" w:rsidRDefault="00000000">
      <w:pPr>
        <w:spacing w:line="59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该课程以课堂教学为主，以工程实际问题为驱动，利用现代信息技术，建立“线上线下互动，课内课外结合”的多元化教学方法，起到了</w:t>
      </w:r>
      <w:r w:rsidR="003D3B06"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课程的示范作用，符合</w:t>
      </w:r>
      <w:r w:rsidR="00C12AB7">
        <w:rPr>
          <w:rFonts w:ascii="仿宋" w:eastAsia="仿宋" w:hAnsi="仿宋" w:cs="仿宋" w:hint="eastAsia"/>
          <w:sz w:val="32"/>
          <w:szCs w:val="32"/>
        </w:rPr>
        <w:t>自治区</w:t>
      </w:r>
      <w:r>
        <w:rPr>
          <w:rFonts w:ascii="仿宋" w:eastAsia="仿宋" w:hAnsi="仿宋" w:cs="仿宋" w:hint="eastAsia"/>
          <w:sz w:val="32"/>
          <w:szCs w:val="32"/>
        </w:rPr>
        <w:t>级一流本科课程（</w:t>
      </w:r>
      <w:r w:rsidR="003D3B06"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课程）申报要求，特此推荐！</w:t>
      </w:r>
    </w:p>
    <w:p w14:paraId="1ED59BDC" w14:textId="77777777" w:rsidR="00D73FBE" w:rsidRDefault="00000000">
      <w:pPr>
        <w:spacing w:line="55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</w:t>
      </w:r>
    </w:p>
    <w:p w14:paraId="03C90591" w14:textId="77777777" w:rsidR="00D73FBE" w:rsidRDefault="00000000">
      <w:pPr>
        <w:spacing w:line="55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</w:t>
      </w:r>
    </w:p>
    <w:p w14:paraId="51E73975" w14:textId="77777777" w:rsidR="00D73FBE" w:rsidRDefault="00000000">
      <w:pPr>
        <w:spacing w:line="550" w:lineRule="exact"/>
        <w:ind w:firstLineChars="1200" w:firstLine="38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</w:t>
      </w:r>
      <w:r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学院</w:t>
      </w:r>
    </w:p>
    <w:p w14:paraId="2E9416AC" w14:textId="1801B94B" w:rsidR="00D73FBE" w:rsidRDefault="00000000">
      <w:pPr>
        <w:spacing w:line="55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202</w:t>
      </w:r>
      <w:r w:rsidR="00C12AB7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 xml:space="preserve">日                           </w:t>
      </w:r>
    </w:p>
    <w:p w14:paraId="02367DCF" w14:textId="77777777" w:rsidR="00D73FBE" w:rsidRDefault="00D73FBE">
      <w:pPr>
        <w:spacing w:line="55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</w:p>
    <w:sectPr w:rsidR="00D73F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80A66" w14:textId="77777777" w:rsidR="00EA5A2D" w:rsidRDefault="00EA5A2D" w:rsidP="0084571E">
      <w:r>
        <w:separator/>
      </w:r>
    </w:p>
  </w:endnote>
  <w:endnote w:type="continuationSeparator" w:id="0">
    <w:p w14:paraId="4ABCCC0E" w14:textId="77777777" w:rsidR="00EA5A2D" w:rsidRDefault="00EA5A2D" w:rsidP="0084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B6A53" w14:textId="77777777" w:rsidR="00EA5A2D" w:rsidRDefault="00EA5A2D" w:rsidP="0084571E">
      <w:r>
        <w:separator/>
      </w:r>
    </w:p>
  </w:footnote>
  <w:footnote w:type="continuationSeparator" w:id="0">
    <w:p w14:paraId="0108DF24" w14:textId="77777777" w:rsidR="00EA5A2D" w:rsidRDefault="00EA5A2D" w:rsidP="00845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CFFAC66"/>
    <w:rsid w:val="FCFFAC66"/>
    <w:rsid w:val="0008380A"/>
    <w:rsid w:val="003D3B06"/>
    <w:rsid w:val="006E07CE"/>
    <w:rsid w:val="0084571E"/>
    <w:rsid w:val="00C12AB7"/>
    <w:rsid w:val="00D73FBE"/>
    <w:rsid w:val="00EA5A2D"/>
    <w:rsid w:val="7FFD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F922AE"/>
  <w15:docId w15:val="{F2434BA5-ED94-494C-A890-FF09286B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571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4571E"/>
    <w:rPr>
      <w:kern w:val="2"/>
      <w:sz w:val="18"/>
      <w:szCs w:val="18"/>
    </w:rPr>
  </w:style>
  <w:style w:type="paragraph" w:styleId="a5">
    <w:name w:val="footer"/>
    <w:basedOn w:val="a"/>
    <w:link w:val="a6"/>
    <w:rsid w:val="008457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4571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雷辉</dc:creator>
  <cp:lastModifiedBy>8613978367150</cp:lastModifiedBy>
  <cp:revision>8</cp:revision>
  <dcterms:created xsi:type="dcterms:W3CDTF">2023-12-17T00:37:00Z</dcterms:created>
  <dcterms:modified xsi:type="dcterms:W3CDTF">2025-05-15T08:14:00Z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AF784F512FE79E46E3617D6510866EB6_41</vt:lpwstr>
  </property>
</Properties>
</file>