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47DA7E">
      <w:pPr>
        <w:jc w:val="left"/>
        <w:rPr>
          <w:rFonts w:hint="eastAsia" w:ascii="宋体" w:hAnsi="宋体" w:eastAsia="宋体" w:cs="宋体"/>
          <w:b/>
          <w:bCs/>
          <w:sz w:val="36"/>
          <w:szCs w:val="36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highlight w:val="none"/>
          <w:lang w:val="en-US" w:eastAsia="zh-CN"/>
        </w:rPr>
        <w:drawing>
          <wp:inline distT="0" distB="0" distL="114300" distR="114300">
            <wp:extent cx="1778635" cy="1056005"/>
            <wp:effectExtent l="0" t="0" r="12065" b="10795"/>
            <wp:docPr id="1" name="图片 1" descr="LOGO3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LOGO3_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778635" cy="1056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035ACF"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highlight w:val="none"/>
          <w:lang w:val="en-US" w:eastAsia="zh-CN"/>
        </w:rPr>
        <w:t>中国化工集团曙光橡胶工业研究设计院有限公司</w:t>
      </w:r>
    </w:p>
    <w:p w14:paraId="28EF1D64">
      <w:pPr>
        <w:jc w:val="center"/>
        <w:rPr>
          <w:rFonts w:hint="default" w:ascii="宋体" w:hAnsi="宋体" w:eastAsia="宋体" w:cs="宋体"/>
          <w:b/>
          <w:bCs/>
          <w:sz w:val="36"/>
          <w:szCs w:val="36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highlight w:val="none"/>
          <w:lang w:val="en-US" w:eastAsia="zh-CN"/>
        </w:rPr>
        <w:t>2026年招聘简章</w:t>
      </w:r>
    </w:p>
    <w:p w14:paraId="6A1DBE52">
      <w:pPr>
        <w:rPr>
          <w:rFonts w:hint="eastAsia" w:ascii="黑体" w:hAnsi="黑体" w:eastAsia="黑体" w:cs="黑体"/>
          <w:sz w:val="28"/>
          <w:szCs w:val="36"/>
          <w:lang w:val="en-US" w:eastAsia="zh-CN"/>
        </w:rPr>
      </w:pPr>
    </w:p>
    <w:p w14:paraId="4A28CB1C">
      <w:pPr>
        <w:rPr>
          <w:rFonts w:hint="eastAsia" w:ascii="黑体" w:hAnsi="黑体" w:eastAsia="黑体" w:cs="黑体"/>
          <w:sz w:val="28"/>
          <w:szCs w:val="36"/>
          <w:lang w:val="en-US" w:eastAsia="zh-CN"/>
        </w:rPr>
      </w:pPr>
      <w:r>
        <w:rPr>
          <w:rFonts w:hint="eastAsia" w:ascii="黑体" w:hAnsi="黑体" w:eastAsia="黑体" w:cs="黑体"/>
          <w:sz w:val="28"/>
          <w:szCs w:val="36"/>
          <w:lang w:val="en-US" w:eastAsia="zh-CN"/>
        </w:rPr>
        <w:t>关于我们</w:t>
      </w:r>
    </w:p>
    <w:p w14:paraId="1B6538DF">
      <w:pPr>
        <w:rPr>
          <w:rFonts w:hint="eastAsia" w:ascii="宋体" w:hAnsi="宋体" w:eastAsia="宋体" w:cs="宋体"/>
          <w:sz w:val="28"/>
          <w:szCs w:val="36"/>
          <w:lang w:val="en-US" w:eastAsia="zh-CN"/>
        </w:rPr>
      </w:pP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公司是我国唯一的航空轮胎专业研究院所,主要业务为特种轮胎、防护制品和高端装备用天然橡胶研产销</w:t>
      </w:r>
      <w:r>
        <w:rPr>
          <w:rFonts w:hint="eastAsia" w:ascii="宋体" w:hAnsi="宋体" w:eastAsia="宋体" w:cs="宋体"/>
          <w:sz w:val="28"/>
          <w:szCs w:val="36"/>
          <w:highlight w:val="none"/>
          <w:lang w:val="en-US" w:eastAsia="zh-CN"/>
        </w:rPr>
        <w:t>，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是国内领先的航空轮胎科研生产“国家队”，防护制品研制“排头兵”，天然橡胶改进及应用“先锋队”。公司现有资产总额18亿元，从业人员724人，其中专业技术人员215人，累计享受国务院政府特殊津贴13人。</w:t>
      </w:r>
    </w:p>
    <w:p w14:paraId="1D5FEE0C">
      <w:pPr>
        <w:rPr>
          <w:rFonts w:hint="eastAsia" w:ascii="黑体" w:hAnsi="黑体" w:eastAsia="黑体" w:cs="黑体"/>
          <w:sz w:val="28"/>
          <w:szCs w:val="36"/>
          <w:lang w:val="en-US" w:eastAsia="zh-CN"/>
        </w:rPr>
      </w:pPr>
      <w:bookmarkStart w:id="0" w:name="OLE_LINK1"/>
      <w:r>
        <w:rPr>
          <w:rFonts w:hint="eastAsia" w:ascii="黑体" w:hAnsi="黑体" w:eastAsia="黑体" w:cs="黑体"/>
          <w:sz w:val="28"/>
          <w:szCs w:val="36"/>
          <w:lang w:val="en-US" w:eastAsia="zh-CN"/>
        </w:rPr>
        <w:t>企业性质</w:t>
      </w:r>
    </w:p>
    <w:p w14:paraId="136A3F1A">
      <w:pPr>
        <w:spacing w:line="500" w:lineRule="exact"/>
        <w:rPr>
          <w:rFonts w:hint="eastAsia" w:ascii="宋体" w:hAnsi="宋体" w:eastAsia="宋体" w:cs="宋体"/>
          <w:sz w:val="28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FF0000"/>
          <w:sz w:val="28"/>
          <w:szCs w:val="36"/>
          <w:lang w:val="en-US" w:eastAsia="zh-CN"/>
        </w:rPr>
        <w:t>国资央企集团、上市科技企业：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公司现隶属中国中化下属企业昊华科技，为中国中化三级子公司。（股票代码：600378）。</w:t>
      </w:r>
    </w:p>
    <w:p w14:paraId="5CB6477A">
      <w:pPr>
        <w:rPr>
          <w:rFonts w:hint="default" w:ascii="黑体" w:hAnsi="黑体" w:eastAsia="黑体" w:cs="黑体"/>
          <w:sz w:val="28"/>
          <w:szCs w:val="36"/>
          <w:lang w:val="en-US" w:eastAsia="zh-CN"/>
        </w:rPr>
      </w:pPr>
      <w:r>
        <w:rPr>
          <w:rFonts w:hint="default" w:ascii="黑体" w:hAnsi="黑体" w:eastAsia="黑体" w:cs="黑体"/>
          <w:sz w:val="28"/>
          <w:szCs w:val="36"/>
          <w:lang w:val="en-US" w:eastAsia="zh-CN"/>
        </w:rPr>
        <w:t>地理位置</w:t>
      </w:r>
    </w:p>
    <w:p w14:paraId="61170584">
      <w:pPr>
        <w:numPr>
          <w:ilvl w:val="0"/>
          <w:numId w:val="0"/>
        </w:numPr>
        <w:rPr>
          <w:rFonts w:hint="default" w:ascii="宋体" w:hAnsi="宋体" w:eastAsia="宋体" w:cs="宋体"/>
          <w:sz w:val="28"/>
          <w:szCs w:val="36"/>
          <w:lang w:val="en-US" w:eastAsia="zh-CN"/>
        </w:rPr>
      </w:pPr>
      <w:r>
        <w:rPr>
          <w:rFonts w:hint="default" w:ascii="宋体" w:hAnsi="宋体" w:eastAsia="宋体" w:cs="宋体"/>
          <w:b/>
          <w:bCs/>
          <w:color w:val="FF0000"/>
          <w:sz w:val="28"/>
          <w:szCs w:val="36"/>
          <w:lang w:val="en-US" w:eastAsia="zh-CN"/>
        </w:rPr>
        <w:t>世界旅游明珠</w:t>
      </w:r>
      <w:r>
        <w:rPr>
          <w:rFonts w:hint="eastAsia" w:ascii="宋体" w:hAnsi="宋体" w:eastAsia="宋体" w:cs="宋体"/>
          <w:b/>
          <w:bCs/>
          <w:color w:val="FF0000"/>
          <w:sz w:val="28"/>
          <w:szCs w:val="36"/>
          <w:lang w:val="en-US" w:eastAsia="zh-CN"/>
        </w:rPr>
        <w:t>、</w:t>
      </w:r>
      <w:r>
        <w:rPr>
          <w:rFonts w:hint="default" w:ascii="宋体" w:hAnsi="宋体" w:eastAsia="宋体" w:cs="宋体"/>
          <w:b/>
          <w:bCs/>
          <w:color w:val="FF0000"/>
          <w:sz w:val="28"/>
          <w:szCs w:val="36"/>
          <w:lang w:val="en-US" w:eastAsia="zh-CN"/>
        </w:rPr>
        <w:t>宜居山水桂林</w:t>
      </w:r>
      <w:r>
        <w:rPr>
          <w:rFonts w:hint="eastAsia" w:ascii="宋体" w:hAnsi="宋体" w:eastAsia="宋体" w:cs="宋体"/>
          <w:b/>
          <w:bCs/>
          <w:color w:val="FF0000"/>
          <w:sz w:val="28"/>
          <w:szCs w:val="36"/>
          <w:lang w:val="en-US" w:eastAsia="zh-CN"/>
        </w:rPr>
        <w:t>：</w:t>
      </w:r>
      <w:r>
        <w:rPr>
          <w:rFonts w:hint="default" w:ascii="宋体" w:hAnsi="宋体" w:eastAsia="宋体" w:cs="宋体"/>
          <w:sz w:val="28"/>
          <w:szCs w:val="36"/>
          <w:lang w:val="en-US" w:eastAsia="zh-CN"/>
        </w:rPr>
        <w:t>公司位于甲天下的桂林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，</w:t>
      </w:r>
      <w:r>
        <w:rPr>
          <w:rFonts w:hint="default" w:ascii="宋体" w:hAnsi="宋体" w:eastAsia="宋体" w:cs="宋体"/>
          <w:sz w:val="28"/>
          <w:szCs w:val="36"/>
          <w:lang w:val="en-US" w:eastAsia="zh-CN"/>
        </w:rPr>
        <w:t>消费水平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亲民，</w:t>
      </w:r>
      <w:r>
        <w:rPr>
          <w:rFonts w:hint="default" w:ascii="宋体" w:hAnsi="宋体" w:eastAsia="宋体" w:cs="宋体"/>
          <w:sz w:val="28"/>
          <w:szCs w:val="36"/>
          <w:lang w:val="en-US" w:eastAsia="zh-CN"/>
        </w:rPr>
        <w:t>山水诗意宜居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。</w:t>
      </w:r>
    </w:p>
    <w:p w14:paraId="76E961A4">
      <w:pPr>
        <w:rPr>
          <w:rFonts w:hint="default" w:ascii="黑体" w:hAnsi="黑体" w:eastAsia="黑体" w:cs="黑体"/>
          <w:sz w:val="28"/>
          <w:szCs w:val="36"/>
          <w:lang w:val="en-US" w:eastAsia="zh-CN"/>
        </w:rPr>
      </w:pPr>
      <w:r>
        <w:rPr>
          <w:rFonts w:hint="default" w:ascii="黑体" w:hAnsi="黑体" w:eastAsia="黑体" w:cs="黑体"/>
          <w:sz w:val="28"/>
          <w:szCs w:val="36"/>
          <w:lang w:val="en-US" w:eastAsia="zh-CN"/>
        </w:rPr>
        <w:t>企业历史</w:t>
      </w:r>
    </w:p>
    <w:p w14:paraId="6126B78D">
      <w:pPr>
        <w:numPr>
          <w:ilvl w:val="0"/>
          <w:numId w:val="0"/>
        </w:numPr>
        <w:rPr>
          <w:rFonts w:hint="default" w:ascii="宋体" w:hAnsi="宋体" w:eastAsia="宋体" w:cs="宋体"/>
          <w:sz w:val="28"/>
          <w:szCs w:val="36"/>
          <w:lang w:val="en-US" w:eastAsia="zh-CN"/>
        </w:rPr>
      </w:pPr>
      <w:r>
        <w:rPr>
          <w:rFonts w:hint="default" w:ascii="宋体" w:hAnsi="宋体" w:eastAsia="宋体" w:cs="宋体"/>
          <w:b/>
          <w:bCs/>
          <w:color w:val="FF0000"/>
          <w:sz w:val="28"/>
          <w:szCs w:val="36"/>
          <w:lang w:val="en-US" w:eastAsia="zh-CN"/>
        </w:rPr>
        <w:t>60年历程，50载奋斗</w:t>
      </w:r>
      <w:r>
        <w:rPr>
          <w:rFonts w:hint="eastAsia" w:ascii="宋体" w:hAnsi="宋体" w:eastAsia="宋体" w:cs="宋体"/>
          <w:b/>
          <w:bCs/>
          <w:color w:val="FF0000"/>
          <w:sz w:val="28"/>
          <w:szCs w:val="36"/>
          <w:lang w:val="en-US" w:eastAsia="zh-CN"/>
        </w:rPr>
        <w:t>：</w:t>
      </w:r>
      <w:r>
        <w:rPr>
          <w:rFonts w:hint="default" w:ascii="宋体" w:hAnsi="宋体" w:eastAsia="宋体" w:cs="宋体"/>
          <w:sz w:val="28"/>
          <w:szCs w:val="36"/>
          <w:lang w:val="en-US" w:eastAsia="zh-CN"/>
        </w:rPr>
        <w:t>公司筹建于1964年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，</w:t>
      </w:r>
      <w:r>
        <w:rPr>
          <w:rFonts w:hint="default" w:ascii="宋体" w:hAnsi="宋体" w:eastAsia="宋体" w:cs="宋体"/>
          <w:sz w:val="28"/>
          <w:szCs w:val="36"/>
          <w:lang w:val="en-US" w:eastAsia="zh-CN"/>
        </w:rPr>
        <w:t>197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1</w:t>
      </w:r>
      <w:r>
        <w:rPr>
          <w:rFonts w:hint="default" w:ascii="宋体" w:hAnsi="宋体" w:eastAsia="宋体" w:cs="宋体"/>
          <w:sz w:val="28"/>
          <w:szCs w:val="36"/>
          <w:lang w:val="en-US" w:eastAsia="zh-CN"/>
        </w:rPr>
        <w:t>年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迁</w:t>
      </w:r>
      <w:r>
        <w:rPr>
          <w:rFonts w:hint="default" w:ascii="宋体" w:hAnsi="宋体" w:eastAsia="宋体" w:cs="宋体"/>
          <w:sz w:val="28"/>
          <w:szCs w:val="36"/>
          <w:lang w:val="en-US" w:eastAsia="zh-CN"/>
        </w:rPr>
        <w:t>往桂林建设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，稳步前行，逐步巩固行业地位。</w:t>
      </w:r>
    </w:p>
    <w:p w14:paraId="73EF85E9">
      <w:pPr>
        <w:numPr>
          <w:ilvl w:val="0"/>
          <w:numId w:val="0"/>
        </w:numPr>
        <w:rPr>
          <w:rFonts w:hint="default" w:ascii="宋体" w:hAnsi="宋体" w:eastAsia="宋体" w:cs="宋体"/>
          <w:sz w:val="28"/>
          <w:szCs w:val="36"/>
          <w:lang w:val="en-US" w:eastAsia="zh-CN"/>
        </w:rPr>
      </w:pPr>
      <w:r>
        <w:rPr>
          <w:rFonts w:hint="eastAsia" w:ascii="黑体" w:hAnsi="黑体" w:eastAsia="黑体" w:cs="黑体"/>
          <w:sz w:val="28"/>
          <w:szCs w:val="36"/>
          <w:lang w:val="en-US" w:eastAsia="zh-CN"/>
        </w:rPr>
        <w:t>行业地位</w:t>
      </w:r>
    </w:p>
    <w:p w14:paraId="6DDAE127">
      <w:pPr>
        <w:numPr>
          <w:ilvl w:val="0"/>
          <w:numId w:val="0"/>
        </w:numPr>
        <w:rPr>
          <w:rFonts w:hint="default" w:ascii="宋体" w:hAnsi="宋体" w:eastAsia="宋体" w:cs="宋体"/>
          <w:sz w:val="28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FF0000"/>
          <w:sz w:val="28"/>
          <w:szCs w:val="36"/>
          <w:lang w:val="en-US" w:eastAsia="zh-CN"/>
        </w:rPr>
        <w:t>航空轮胎“国家队”：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代表中国成为世界第五家取得美国FAA适航证、世界第四家突破子午线航空轮胎技术的国家。</w:t>
      </w:r>
    </w:p>
    <w:bookmarkEnd w:id="0"/>
    <w:p w14:paraId="53BAB419">
      <w:pPr>
        <w:numPr>
          <w:ilvl w:val="0"/>
          <w:numId w:val="0"/>
        </w:numPr>
        <w:rPr>
          <w:rFonts w:hint="eastAsia" w:ascii="黑体" w:hAnsi="黑体" w:eastAsia="黑体" w:cs="黑体"/>
          <w:sz w:val="28"/>
          <w:szCs w:val="36"/>
          <w:lang w:val="en-US" w:eastAsia="zh-CN"/>
        </w:rPr>
      </w:pPr>
    </w:p>
    <w:p w14:paraId="25056915">
      <w:pPr>
        <w:jc w:val="both"/>
        <w:rPr>
          <w:rFonts w:hint="eastAsia" w:ascii="宋体" w:hAnsi="宋体" w:eastAsia="宋体" w:cs="宋体"/>
          <w:sz w:val="36"/>
          <w:szCs w:val="36"/>
          <w:highlight w:val="yellow"/>
          <w:lang w:val="en-US" w:eastAsia="zh-CN"/>
        </w:rPr>
      </w:pPr>
    </w:p>
    <w:p w14:paraId="06E64F0D">
      <w:pPr>
        <w:jc w:val="center"/>
        <w:rPr>
          <w:rFonts w:hint="default" w:ascii="宋体" w:hAnsi="宋体" w:eastAsia="宋体" w:cs="宋体"/>
          <w:sz w:val="36"/>
          <w:szCs w:val="36"/>
          <w:highlight w:val="yellow"/>
          <w:lang w:val="en-US" w:eastAsia="zh-CN"/>
        </w:rPr>
      </w:pPr>
      <w:r>
        <w:rPr>
          <w:rFonts w:hint="eastAsia" w:ascii="宋体" w:hAnsi="宋体" w:eastAsia="宋体" w:cs="宋体"/>
          <w:sz w:val="36"/>
          <w:szCs w:val="36"/>
          <w:highlight w:val="yellow"/>
          <w:lang w:val="en-US" w:eastAsia="zh-CN"/>
        </w:rPr>
        <w:t>科技央企  共化未来</w:t>
      </w:r>
    </w:p>
    <w:p w14:paraId="78FFA8C3">
      <w:pPr>
        <w:numPr>
          <w:ilvl w:val="0"/>
          <w:numId w:val="0"/>
        </w:numPr>
        <w:rPr>
          <w:rFonts w:hint="eastAsia" w:ascii="宋体" w:hAnsi="宋体" w:eastAsia="宋体" w:cs="宋体"/>
          <w:b/>
          <w:bCs/>
          <w:color w:val="FF0000"/>
          <w:sz w:val="28"/>
          <w:szCs w:val="36"/>
          <w:lang w:val="en-US" w:eastAsia="zh-CN"/>
        </w:rPr>
      </w:pPr>
    </w:p>
    <w:p w14:paraId="1A75987E">
      <w:pPr>
        <w:numPr>
          <w:ilvl w:val="0"/>
          <w:numId w:val="0"/>
        </w:numPr>
        <w:rPr>
          <w:rFonts w:hint="eastAsia" w:ascii="宋体" w:hAnsi="宋体" w:eastAsia="宋体" w:cs="宋体"/>
          <w:b/>
          <w:bCs/>
          <w:color w:val="FF0000"/>
          <w:sz w:val="28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FF0000"/>
          <w:sz w:val="28"/>
          <w:szCs w:val="36"/>
          <w:lang w:val="en-US" w:eastAsia="zh-CN"/>
        </w:rPr>
        <w:t>科技平台和资质：</w:t>
      </w:r>
    </w:p>
    <w:p w14:paraId="5715E807">
      <w:pPr>
        <w:numPr>
          <w:ilvl w:val="0"/>
          <w:numId w:val="0"/>
        </w:numPr>
        <w:rPr>
          <w:rFonts w:hint="default" w:ascii="宋体" w:hAnsi="宋体" w:eastAsia="宋体" w:cs="宋体"/>
          <w:b/>
          <w:bCs/>
          <w:color w:val="auto"/>
          <w:sz w:val="28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36"/>
          <w:lang w:val="en-US" w:eastAsia="zh-CN"/>
        </w:rPr>
        <w:t>国家级</w:t>
      </w:r>
    </w:p>
    <w:p w14:paraId="0B4896B7">
      <w:pPr>
        <w:numPr>
          <w:ilvl w:val="0"/>
          <w:numId w:val="0"/>
        </w:numPr>
        <w:rPr>
          <w:rFonts w:hint="eastAsia" w:ascii="宋体" w:hAnsi="宋体" w:eastAsia="宋体" w:cs="宋体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✮</w:t>
      </w:r>
      <w:r>
        <w:rPr>
          <w:rFonts w:hint="default" w:ascii="宋体" w:hAnsi="宋体" w:eastAsia="宋体" w:cs="宋体"/>
          <w:sz w:val="28"/>
          <w:szCs w:val="36"/>
          <w:lang w:val="en-US" w:eastAsia="zh-CN"/>
        </w:rPr>
        <w:t>国家复杂工况高端轮胎创新中心</w:t>
      </w:r>
    </w:p>
    <w:p w14:paraId="6329C06F">
      <w:pPr>
        <w:numPr>
          <w:ilvl w:val="0"/>
          <w:numId w:val="0"/>
        </w:numPr>
        <w:rPr>
          <w:rFonts w:hint="eastAsia" w:ascii="宋体" w:hAnsi="宋体" w:eastAsia="宋体" w:cs="宋体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✮</w:t>
      </w:r>
      <w:r>
        <w:rPr>
          <w:rFonts w:hint="default" w:ascii="宋体" w:hAnsi="宋体" w:eastAsia="宋体" w:cs="宋体"/>
          <w:sz w:val="28"/>
          <w:szCs w:val="36"/>
          <w:lang w:val="en-US" w:eastAsia="zh-CN"/>
        </w:rPr>
        <w:t>国家企业技术中心</w:t>
      </w:r>
    </w:p>
    <w:p w14:paraId="0F77CC0C">
      <w:pPr>
        <w:widowControl w:val="0"/>
        <w:numPr>
          <w:ilvl w:val="0"/>
          <w:numId w:val="0"/>
        </w:numPr>
        <w:ind w:leftChars="0"/>
        <w:jc w:val="both"/>
        <w:rPr>
          <w:rFonts w:hint="eastAsia" w:ascii="宋体" w:hAnsi="宋体" w:eastAsia="宋体" w:cs="宋体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✮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化学工业（全国）特种轮胎工程技术中心</w:t>
      </w:r>
    </w:p>
    <w:p w14:paraId="2565387B">
      <w:pPr>
        <w:numPr>
          <w:ilvl w:val="0"/>
          <w:numId w:val="0"/>
        </w:numPr>
        <w:rPr>
          <w:rFonts w:hint="default" w:ascii="宋体" w:hAnsi="宋体" w:eastAsia="宋体" w:cs="宋体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✮</w:t>
      </w:r>
      <w:r>
        <w:rPr>
          <w:rFonts w:hint="default" w:ascii="宋体" w:hAnsi="宋体" w:eastAsia="宋体" w:cs="宋体"/>
          <w:sz w:val="28"/>
          <w:szCs w:val="36"/>
          <w:lang w:val="en-US" w:eastAsia="zh-CN"/>
        </w:rPr>
        <w:t>国家专精特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新“</w:t>
      </w:r>
      <w:r>
        <w:rPr>
          <w:rFonts w:hint="default" w:ascii="宋体" w:hAnsi="宋体" w:eastAsia="宋体" w:cs="宋体"/>
          <w:sz w:val="28"/>
          <w:szCs w:val="36"/>
          <w:lang w:val="en-US" w:eastAsia="zh-CN"/>
        </w:rPr>
        <w:t>小巨人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”</w:t>
      </w:r>
      <w:r>
        <w:rPr>
          <w:rFonts w:hint="default" w:ascii="宋体" w:hAnsi="宋体" w:eastAsia="宋体" w:cs="宋体"/>
          <w:sz w:val="28"/>
          <w:szCs w:val="36"/>
          <w:lang w:val="en-US" w:eastAsia="zh-CN"/>
        </w:rPr>
        <w:t>企业</w:t>
      </w:r>
    </w:p>
    <w:p w14:paraId="0A54CEF2">
      <w:pPr>
        <w:numPr>
          <w:ilvl w:val="0"/>
          <w:numId w:val="0"/>
        </w:numPr>
        <w:rPr>
          <w:rFonts w:hint="eastAsia" w:ascii="宋体" w:hAnsi="宋体" w:eastAsia="宋体" w:cs="宋体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✮</w:t>
      </w:r>
      <w:r>
        <w:rPr>
          <w:rFonts w:hint="default" w:ascii="宋体" w:hAnsi="宋体" w:eastAsia="宋体" w:cs="宋体"/>
          <w:sz w:val="28"/>
          <w:szCs w:val="36"/>
          <w:lang w:val="en-US" w:eastAsia="zh-CN"/>
        </w:rPr>
        <w:t>国家技术创新示范企业</w:t>
      </w:r>
    </w:p>
    <w:p w14:paraId="007B89B4">
      <w:pPr>
        <w:numPr>
          <w:ilvl w:val="0"/>
          <w:numId w:val="0"/>
        </w:numPr>
        <w:rPr>
          <w:rFonts w:hint="eastAsia" w:ascii="宋体" w:hAnsi="宋体" w:eastAsia="宋体" w:cs="宋体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✮</w:t>
      </w:r>
      <w:r>
        <w:rPr>
          <w:rFonts w:hint="default" w:ascii="宋体" w:hAnsi="宋体" w:eastAsia="宋体" w:cs="宋体"/>
          <w:sz w:val="28"/>
          <w:szCs w:val="36"/>
          <w:lang w:val="en-US" w:eastAsia="zh-CN"/>
        </w:rPr>
        <w:t>国家知识产权示范企业</w:t>
      </w:r>
    </w:p>
    <w:p w14:paraId="3A003E1C">
      <w:pPr>
        <w:numPr>
          <w:ilvl w:val="0"/>
          <w:numId w:val="0"/>
        </w:numPr>
        <w:rPr>
          <w:rFonts w:hint="default" w:ascii="宋体" w:hAnsi="宋体" w:eastAsia="宋体" w:cs="宋体"/>
          <w:b/>
          <w:bCs/>
          <w:color w:val="auto"/>
          <w:sz w:val="28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36"/>
          <w:lang w:val="en-US" w:eastAsia="zh-CN"/>
        </w:rPr>
        <w:t>省部级</w:t>
      </w:r>
    </w:p>
    <w:p w14:paraId="78CFA103">
      <w:pPr>
        <w:widowControl w:val="0"/>
        <w:numPr>
          <w:ilvl w:val="0"/>
          <w:numId w:val="0"/>
        </w:numPr>
        <w:ind w:leftChars="0"/>
        <w:jc w:val="both"/>
        <w:rPr>
          <w:rFonts w:hint="default" w:ascii="宋体" w:hAnsi="宋体" w:eastAsia="宋体" w:cs="宋体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✮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XX航空橡胶科研生产中心</w:t>
      </w:r>
    </w:p>
    <w:p w14:paraId="554943E4">
      <w:pPr>
        <w:widowControl w:val="0"/>
        <w:numPr>
          <w:ilvl w:val="0"/>
          <w:numId w:val="0"/>
        </w:numPr>
        <w:ind w:leftChars="0"/>
        <w:jc w:val="both"/>
        <w:rPr>
          <w:rFonts w:hint="eastAsia" w:ascii="宋体" w:hAnsi="宋体" w:eastAsia="宋体" w:cs="宋体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✮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广西航空轮胎结构与材料重点实验室</w:t>
      </w:r>
    </w:p>
    <w:p w14:paraId="103B34B3">
      <w:pPr>
        <w:widowControl w:val="0"/>
        <w:numPr>
          <w:ilvl w:val="0"/>
          <w:numId w:val="0"/>
        </w:numPr>
        <w:ind w:leftChars="0"/>
        <w:jc w:val="both"/>
        <w:rPr>
          <w:rFonts w:hint="default" w:ascii="宋体" w:hAnsi="宋体" w:eastAsia="宋体" w:cs="宋体"/>
          <w:sz w:val="28"/>
          <w:szCs w:val="36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highlight w:val="none"/>
          <w:lang w:val="en-US" w:eastAsia="zh-CN"/>
        </w:rPr>
        <w:t>✮</w:t>
      </w:r>
      <w:r>
        <w:rPr>
          <w:rFonts w:hint="eastAsia" w:ascii="宋体" w:hAnsi="宋体" w:eastAsia="宋体" w:cs="宋体"/>
          <w:sz w:val="28"/>
          <w:szCs w:val="36"/>
          <w:highlight w:val="none"/>
          <w:lang w:val="en-US" w:eastAsia="zh-CN"/>
        </w:rPr>
        <w:t>广西航空轮胎技术创新中心</w:t>
      </w:r>
    </w:p>
    <w:p w14:paraId="3EF5F0C4">
      <w:pPr>
        <w:widowControl w:val="0"/>
        <w:numPr>
          <w:ilvl w:val="0"/>
          <w:numId w:val="0"/>
        </w:numPr>
        <w:ind w:leftChars="0"/>
        <w:jc w:val="both"/>
        <w:rPr>
          <w:rFonts w:hint="default" w:ascii="宋体" w:hAnsi="宋体" w:eastAsia="宋体" w:cs="宋体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✮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广西军转民特种橡胶材料工程研究中心</w:t>
      </w:r>
    </w:p>
    <w:p w14:paraId="5453EF8A">
      <w:pPr>
        <w:numPr>
          <w:ilvl w:val="0"/>
          <w:numId w:val="0"/>
        </w:numPr>
        <w:rPr>
          <w:rFonts w:hint="eastAsia" w:ascii="宋体" w:hAnsi="宋体" w:eastAsia="宋体" w:cs="宋体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✮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广西工业龙头企业</w:t>
      </w:r>
    </w:p>
    <w:p w14:paraId="0BCEEC67">
      <w:pPr>
        <w:numPr>
          <w:ilvl w:val="0"/>
          <w:numId w:val="0"/>
        </w:numPr>
        <w:rPr>
          <w:rFonts w:hint="default" w:ascii="宋体" w:hAnsi="宋体" w:eastAsia="宋体" w:cs="宋体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✮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广西制造业单项冠军示范企业</w:t>
      </w:r>
    </w:p>
    <w:p w14:paraId="59C0293C">
      <w:pPr>
        <w:numPr>
          <w:ilvl w:val="0"/>
          <w:numId w:val="0"/>
        </w:numPr>
        <w:rPr>
          <w:rFonts w:hint="eastAsia" w:ascii="宋体" w:hAnsi="宋体" w:eastAsia="宋体" w:cs="宋体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✮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广西数字化车间</w:t>
      </w:r>
    </w:p>
    <w:p w14:paraId="40935237">
      <w:pPr>
        <w:numPr>
          <w:ilvl w:val="0"/>
          <w:numId w:val="0"/>
        </w:numPr>
        <w:rPr>
          <w:rFonts w:hint="default" w:ascii="宋体" w:hAnsi="宋体" w:eastAsia="宋体" w:cs="宋体"/>
          <w:b/>
          <w:bCs/>
          <w:color w:val="FF0000"/>
          <w:sz w:val="28"/>
          <w:szCs w:val="36"/>
          <w:lang w:val="en-US" w:eastAsia="zh-CN"/>
        </w:rPr>
      </w:pPr>
      <w:r>
        <w:rPr>
          <w:rFonts w:hint="default" w:ascii="宋体" w:hAnsi="宋体" w:eastAsia="宋体" w:cs="宋体"/>
          <w:b/>
          <w:bCs/>
          <w:color w:val="FF0000"/>
          <w:sz w:val="28"/>
          <w:szCs w:val="36"/>
          <w:lang w:val="en-US" w:eastAsia="zh-CN"/>
        </w:rPr>
        <w:t>国家认可试验室</w:t>
      </w:r>
    </w:p>
    <w:p w14:paraId="0C9CA708">
      <w:pPr>
        <w:numPr>
          <w:ilvl w:val="0"/>
          <w:numId w:val="0"/>
        </w:numPr>
        <w:rPr>
          <w:rFonts w:hint="eastAsia" w:ascii="黑体" w:hAnsi="黑体" w:eastAsia="黑体" w:cs="黑体"/>
          <w:sz w:val="28"/>
          <w:szCs w:val="36"/>
          <w:lang w:val="en-US" w:eastAsia="zh-CN"/>
        </w:rPr>
      </w:pP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化学工业特种轮胎质量监督检验中心</w:t>
      </w:r>
    </w:p>
    <w:p w14:paraId="477E7BF7">
      <w:pPr>
        <w:numPr>
          <w:ilvl w:val="0"/>
          <w:numId w:val="0"/>
        </w:numPr>
        <w:rPr>
          <w:rFonts w:hint="default" w:ascii="宋体" w:hAnsi="宋体" w:eastAsia="宋体" w:cs="宋体"/>
          <w:b/>
          <w:bCs/>
          <w:color w:val="FF0000"/>
          <w:sz w:val="28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FF0000"/>
          <w:sz w:val="28"/>
          <w:szCs w:val="36"/>
          <w:lang w:val="en-US" w:eastAsia="zh-CN"/>
        </w:rPr>
        <w:t>高规格人才发展平台</w:t>
      </w:r>
    </w:p>
    <w:p w14:paraId="755EB0FF">
      <w:pPr>
        <w:widowControl w:val="0"/>
        <w:numPr>
          <w:ilvl w:val="0"/>
          <w:numId w:val="0"/>
        </w:numPr>
        <w:tabs>
          <w:tab w:val="left" w:pos="312"/>
        </w:tabs>
        <w:jc w:val="both"/>
        <w:rPr>
          <w:rFonts w:hint="default" w:ascii="宋体" w:hAnsi="宋体" w:eastAsia="宋体" w:cs="宋体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✮</w:t>
      </w:r>
      <w:r>
        <w:rPr>
          <w:rFonts w:hint="default" w:ascii="宋体" w:hAnsi="宋体" w:eastAsia="宋体" w:cs="宋体"/>
          <w:b/>
          <w:bCs/>
          <w:color w:val="auto"/>
          <w:sz w:val="28"/>
          <w:szCs w:val="36"/>
          <w:lang w:val="en-US" w:eastAsia="zh-CN"/>
        </w:rPr>
        <w:t>国家级创新平台：</w:t>
      </w:r>
      <w:r>
        <w:rPr>
          <w:rFonts w:hint="default" w:ascii="宋体" w:hAnsi="宋体" w:eastAsia="宋体" w:cs="宋体"/>
          <w:sz w:val="28"/>
          <w:szCs w:val="36"/>
          <w:lang w:val="en-US" w:eastAsia="zh-CN"/>
        </w:rPr>
        <w:t>国家复杂工况高端轮胎创新中心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由</w:t>
      </w:r>
      <w:r>
        <w:rPr>
          <w:rFonts w:hint="default" w:ascii="宋体" w:hAnsi="宋体" w:eastAsia="宋体" w:cs="宋体"/>
          <w:sz w:val="28"/>
          <w:szCs w:val="36"/>
          <w:lang w:val="en-US" w:eastAsia="zh-CN"/>
        </w:rPr>
        <w:t>曙光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院</w:t>
      </w:r>
      <w:r>
        <w:rPr>
          <w:rFonts w:hint="default" w:ascii="宋体" w:hAnsi="宋体" w:eastAsia="宋体" w:cs="宋体"/>
          <w:sz w:val="28"/>
          <w:szCs w:val="36"/>
          <w:lang w:val="en-US" w:eastAsia="zh-CN"/>
        </w:rPr>
        <w:t>牵头14家高校和科研院所为成员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、</w:t>
      </w:r>
      <w:r>
        <w:rPr>
          <w:rFonts w:hint="default" w:ascii="宋体" w:hAnsi="宋体" w:eastAsia="宋体" w:cs="宋体"/>
          <w:sz w:val="28"/>
          <w:szCs w:val="36"/>
          <w:lang w:val="en-US" w:eastAsia="zh-CN"/>
        </w:rPr>
        <w:t>两位院士挂帅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，整合航空轮胎全产业链上下游资源，</w:t>
      </w:r>
      <w:r>
        <w:rPr>
          <w:rFonts w:hint="default" w:ascii="宋体" w:hAnsi="宋体" w:eastAsia="宋体" w:cs="宋体"/>
          <w:sz w:val="28"/>
          <w:szCs w:val="36"/>
          <w:lang w:val="en-US" w:eastAsia="zh-CN"/>
        </w:rPr>
        <w:t>牵引航空轮胎高水平科技自立自强，为优秀人才提供引育培用广阔平台。</w:t>
      </w:r>
    </w:p>
    <w:p w14:paraId="6C5F15AE">
      <w:pPr>
        <w:widowControl w:val="0"/>
        <w:numPr>
          <w:ilvl w:val="0"/>
          <w:numId w:val="0"/>
        </w:numPr>
        <w:tabs>
          <w:tab w:val="left" w:pos="312"/>
        </w:tabs>
        <w:jc w:val="both"/>
        <w:rPr>
          <w:rFonts w:hint="eastAsia" w:ascii="黑体" w:hAnsi="黑体" w:eastAsia="黑体" w:cs="黑体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✮</w:t>
      </w:r>
      <w:r>
        <w:rPr>
          <w:rFonts w:hint="default" w:ascii="宋体" w:hAnsi="宋体" w:eastAsia="宋体" w:cs="宋体"/>
          <w:b/>
          <w:bCs/>
          <w:color w:val="auto"/>
          <w:sz w:val="28"/>
          <w:szCs w:val="36"/>
          <w:lang w:val="en-US" w:eastAsia="zh-CN"/>
        </w:rPr>
        <w:t>国内首条数字化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36"/>
          <w:lang w:val="en-US" w:eastAsia="zh-CN"/>
        </w:rPr>
        <w:t>、</w:t>
      </w:r>
      <w:r>
        <w:rPr>
          <w:rFonts w:hint="default" w:ascii="宋体" w:hAnsi="宋体" w:eastAsia="宋体" w:cs="宋体"/>
          <w:b/>
          <w:bCs/>
          <w:color w:val="auto"/>
          <w:sz w:val="28"/>
          <w:szCs w:val="36"/>
          <w:lang w:val="en-US" w:eastAsia="zh-CN"/>
        </w:rPr>
        <w:t>智能化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36"/>
          <w:lang w:val="en-US" w:eastAsia="zh-CN"/>
        </w:rPr>
        <w:t>、</w:t>
      </w:r>
      <w:r>
        <w:rPr>
          <w:rFonts w:hint="default" w:ascii="宋体" w:hAnsi="宋体" w:eastAsia="宋体" w:cs="宋体"/>
          <w:b/>
          <w:bCs/>
          <w:color w:val="auto"/>
          <w:sz w:val="28"/>
          <w:szCs w:val="36"/>
          <w:lang w:val="en-US" w:eastAsia="zh-CN"/>
        </w:rPr>
        <w:t>绿色航空轮胎生产线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36"/>
          <w:lang w:val="en-US" w:eastAsia="zh-CN"/>
        </w:rPr>
        <w:t>：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2024年建成国内首条规模化民航轮胎生产线，实现数字化制造控制系统、全流程自动物流、关键工序机器人操作，形成10万条/年高性能航空轮胎生产能力。</w:t>
      </w:r>
    </w:p>
    <w:p w14:paraId="5037171B">
      <w:pPr>
        <w:widowControl w:val="0"/>
        <w:numPr>
          <w:ilvl w:val="0"/>
          <w:numId w:val="0"/>
        </w:numPr>
        <w:tabs>
          <w:tab w:val="left" w:pos="312"/>
        </w:tabs>
        <w:jc w:val="both"/>
        <w:rPr>
          <w:rFonts w:hint="eastAsia" w:ascii="黑体" w:hAnsi="黑体" w:eastAsia="黑体" w:cs="黑体"/>
          <w:sz w:val="28"/>
          <w:szCs w:val="36"/>
          <w:lang w:val="en-US" w:eastAsia="zh-CN"/>
        </w:rPr>
      </w:pPr>
    </w:p>
    <w:p w14:paraId="600581B2">
      <w:pPr>
        <w:jc w:val="center"/>
        <w:rPr>
          <w:rFonts w:hint="default" w:ascii="宋体" w:hAnsi="宋体" w:eastAsia="宋体" w:cs="宋体"/>
          <w:sz w:val="36"/>
          <w:szCs w:val="36"/>
          <w:highlight w:val="yellow"/>
          <w:lang w:val="en-US" w:eastAsia="zh-CN"/>
        </w:rPr>
      </w:pPr>
      <w:r>
        <w:rPr>
          <w:rFonts w:hint="eastAsia" w:ascii="宋体" w:hAnsi="宋体" w:eastAsia="宋体" w:cs="宋体"/>
          <w:sz w:val="36"/>
          <w:szCs w:val="36"/>
          <w:highlight w:val="yellow"/>
          <w:lang w:val="en-US" w:eastAsia="zh-CN"/>
        </w:rPr>
        <w:t>诚邀天下才    共筑中国梦</w:t>
      </w:r>
    </w:p>
    <w:p w14:paraId="68266262">
      <w:pPr>
        <w:widowControl w:val="0"/>
        <w:numPr>
          <w:ilvl w:val="0"/>
          <w:numId w:val="0"/>
        </w:numPr>
        <w:tabs>
          <w:tab w:val="left" w:pos="312"/>
        </w:tabs>
        <w:jc w:val="both"/>
        <w:rPr>
          <w:rFonts w:hint="eastAsia" w:ascii="黑体" w:hAnsi="黑体" w:eastAsia="黑体" w:cs="黑体"/>
          <w:sz w:val="28"/>
          <w:szCs w:val="36"/>
          <w:lang w:val="en-US" w:eastAsia="zh-CN"/>
        </w:rPr>
      </w:pPr>
    </w:p>
    <w:tbl>
      <w:tblPr>
        <w:tblStyle w:val="3"/>
        <w:tblW w:w="10845" w:type="dxa"/>
        <w:tblInd w:w="-119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5"/>
        <w:gridCol w:w="1470"/>
        <w:gridCol w:w="2775"/>
        <w:gridCol w:w="3885"/>
        <w:gridCol w:w="720"/>
      </w:tblGrid>
      <w:tr w14:paraId="629AFE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084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F893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招聘岗位</w:t>
            </w:r>
          </w:p>
        </w:tc>
      </w:tr>
      <w:tr w14:paraId="43F8FD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</w:trPr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noWrap/>
            <w:vAlign w:val="center"/>
          </w:tcPr>
          <w:p w14:paraId="3A17E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vAlign w:val="center"/>
          </w:tcPr>
          <w:p w14:paraId="1AA03D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vAlign w:val="center"/>
          </w:tcPr>
          <w:p w14:paraId="38845C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专业范围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vAlign w:val="center"/>
          </w:tcPr>
          <w:p w14:paraId="78AE51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工作内容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vAlign w:val="center"/>
          </w:tcPr>
          <w:p w14:paraId="227B72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人数</w:t>
            </w:r>
          </w:p>
        </w:tc>
      </w:tr>
      <w:tr w14:paraId="2009A9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</w:trPr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2BA9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销售岗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6239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本科、硕士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CC04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市场营销、管理类相关专业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002F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1、负责公司产品或服务的市场推广与销售工作，完成既定销售目标。</w:t>
            </w:r>
          </w:p>
          <w:p w14:paraId="103E72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2、开拓新客户资源，维护现有客户关系，提升客户满意度与复购率。</w:t>
            </w:r>
          </w:p>
          <w:p w14:paraId="3CE9AF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3、根据市场需求反馈客户意见，协助优化产品与服务方案。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7CEA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 w14:paraId="6835F8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</w:trPr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6807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市场开发岗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85DA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4ED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英俄双语专业、工商管理类专业、市场营销类专业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DA3F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市场信息统计与分析、市场开拓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FEB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 w14:paraId="58DB9C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3" w:hRule="atLeast"/>
        </w:trPr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9CDA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产品与基础研发岗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F3F4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博士</w:t>
            </w:r>
          </w:p>
        </w:tc>
        <w:tc>
          <w:tcPr>
            <w:tcW w:w="27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ABA2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力学类、机械类、高分子化学与物理、材料学、物理学、数学等专业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CF96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1.特种轮胎与个体防护服等特种橡胶产品的开发；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2.配方研究；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3.橡胶基础研究等。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A50D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</w:tr>
      <w:tr w14:paraId="1AF249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3" w:hRule="atLeast"/>
        </w:trPr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2FED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机械设计岗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1A4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</w:t>
            </w:r>
          </w:p>
        </w:tc>
        <w:tc>
          <w:tcPr>
            <w:tcW w:w="277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7A8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机械制造及其自动化、机械自动化等机械类专业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A35E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1.特种轮胎生产试制的工装夹具研发改进；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2.特种轮胎的结构力学研究。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DE86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</w:tr>
      <w:tr w14:paraId="680D13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2" w:hRule="atLeast"/>
        </w:trPr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5CB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力学分析岗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CC85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7373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力学类、机械类等专业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CC74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1.特种轮胎的结构力学性能研究；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2.有限元仿真分析。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22C0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</w:tr>
      <w:tr w14:paraId="60B11A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4" w:hRule="atLeast"/>
        </w:trPr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D3A9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橡胶研发岗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28DD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E6BA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材料类、高分子化学与物理等专业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6193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1.特种轮胎与个体防护等特种橡胶产品的开发；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2.配方研究；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3.橡胶基础研究等。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C26D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</w:tr>
      <w:tr w14:paraId="20485E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4" w:hRule="atLeast"/>
        </w:trPr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664E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电气工程师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E5535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067C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电气工程及自动化、机械工程等相关专业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A889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电气系统规划、设计与技术管理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。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1927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 w14:paraId="1C6118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4" w:hRule="atLeast"/>
        </w:trPr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C948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质量工程师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8E7D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E25B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工业工程、质量管理相关专业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B08C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 负责组织和实施全面的质量管理体系，确保产品和服务符合标准。</w:t>
            </w:r>
          </w:p>
          <w:p w14:paraId="4B8BB8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 监控和评估质量控制过程，定期进行质量审核，以识别潜在的改进领域。</w:t>
            </w:r>
          </w:p>
          <w:p w14:paraId="35CAB5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 组织和参与内外部质量审核，推动持续改进。</w:t>
            </w:r>
          </w:p>
          <w:p w14:paraId="3D1BD8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 管理和维护质量记录，确保数据的准确性和完整性。</w:t>
            </w:r>
          </w:p>
          <w:p w14:paraId="7B151B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 分析质量问题，提出改进措施，并推动实施。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BF35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 w14:paraId="78362E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4" w:hRule="atLeast"/>
        </w:trPr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E40E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A136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A6EB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会计学、财务管理等相关专业；具备中大型制造企业会计工作经验者优先；熟悉U8、博科等财务软件者优先。</w:t>
            </w:r>
          </w:p>
          <w:p w14:paraId="239542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72A6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税务会计：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1.每月按时完成税费申报及发票开具；2.负责公司纳税信用评级管理和维护，确保纳税信用评级保持A级3.按时向上级公司上报税务报表及数据变动分析；4.按时完成账务核算工作。</w:t>
            </w:r>
          </w:p>
          <w:p w14:paraId="0E88E5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应收会计：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1.进行会计核算及会计监督；2.做好客户账务管理；3.应收账款压降管理，压降进度报告编制；4.按时向上级公司上报应收账款相关报表及数据变动分析。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487C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 w14:paraId="2A35B6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4" w:hRule="atLeast"/>
        </w:trPr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D34B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机电运维员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20F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3B6E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机械、电气、机电一体化或者维修相关专业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0127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1.按计划执行设备点巡检、润滑工作，发现异常及时提报；</w:t>
            </w:r>
          </w:p>
          <w:p w14:paraId="6CC040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2.按计划执行设备预防性保养工作；</w:t>
            </w:r>
          </w:p>
          <w:p w14:paraId="531BF0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3.按工单执行相关维修工作；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C415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</w:tbl>
    <w:p w14:paraId="28702CAB">
      <w:pPr>
        <w:widowControl w:val="0"/>
        <w:numPr>
          <w:ilvl w:val="0"/>
          <w:numId w:val="0"/>
        </w:numPr>
        <w:tabs>
          <w:tab w:val="left" w:pos="312"/>
        </w:tabs>
        <w:jc w:val="both"/>
        <w:rPr>
          <w:rFonts w:hint="eastAsia" w:ascii="宋体" w:hAnsi="宋体" w:eastAsia="宋体" w:cs="宋体"/>
          <w:sz w:val="28"/>
          <w:szCs w:val="36"/>
          <w:highlight w:val="none"/>
          <w:lang w:val="en-US" w:eastAsia="zh-CN"/>
        </w:rPr>
      </w:pPr>
    </w:p>
    <w:p w14:paraId="49504C62">
      <w:pPr>
        <w:widowControl w:val="0"/>
        <w:numPr>
          <w:ilvl w:val="0"/>
          <w:numId w:val="0"/>
        </w:numPr>
        <w:tabs>
          <w:tab w:val="left" w:pos="312"/>
        </w:tabs>
        <w:jc w:val="both"/>
        <w:rPr>
          <w:rFonts w:hint="eastAsia" w:ascii="黑体" w:hAnsi="黑体" w:eastAsia="黑体" w:cs="黑体"/>
          <w:sz w:val="28"/>
          <w:szCs w:val="36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28"/>
          <w:szCs w:val="36"/>
          <w:highlight w:val="none"/>
          <w:lang w:val="en-US" w:eastAsia="zh-CN"/>
        </w:rPr>
        <w:t>多通道职业晋升</w:t>
      </w:r>
    </w:p>
    <w:p w14:paraId="4144BD6E">
      <w:pPr>
        <w:widowControl w:val="0"/>
        <w:numPr>
          <w:ilvl w:val="0"/>
          <w:numId w:val="0"/>
        </w:numPr>
        <w:tabs>
          <w:tab w:val="left" w:pos="312"/>
        </w:tabs>
        <w:jc w:val="both"/>
        <w:rPr>
          <w:rFonts w:hint="eastAsia" w:ascii="宋体" w:hAnsi="宋体" w:eastAsia="宋体" w:cs="宋体"/>
          <w:sz w:val="28"/>
          <w:szCs w:val="36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highlight w:val="none"/>
          <w:lang w:val="en-US" w:eastAsia="zh-CN"/>
        </w:rPr>
        <w:t>✮</w:t>
      </w:r>
      <w:r>
        <w:rPr>
          <w:rFonts w:hint="eastAsia" w:ascii="宋体" w:hAnsi="宋体" w:eastAsia="宋体" w:cs="宋体"/>
          <w:sz w:val="28"/>
          <w:szCs w:val="36"/>
          <w:highlight w:val="none"/>
          <w:lang w:val="en-US" w:eastAsia="zh-CN"/>
        </w:rPr>
        <w:t>中国中化员工岗位职级发展通道，公司岗位职级双通道发展</w:t>
      </w:r>
    </w:p>
    <w:p w14:paraId="0961D76A">
      <w:pPr>
        <w:widowControl w:val="0"/>
        <w:numPr>
          <w:ilvl w:val="0"/>
          <w:numId w:val="0"/>
        </w:numPr>
        <w:tabs>
          <w:tab w:val="left" w:pos="312"/>
        </w:tabs>
        <w:jc w:val="both"/>
        <w:rPr>
          <w:rFonts w:hint="eastAsia" w:ascii="宋体" w:hAnsi="宋体" w:eastAsia="宋体" w:cs="宋体"/>
          <w:sz w:val="28"/>
          <w:szCs w:val="36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highlight w:val="none"/>
          <w:lang w:val="en-US" w:eastAsia="zh-CN"/>
        </w:rPr>
        <w:t>✮</w:t>
      </w:r>
      <w:r>
        <w:rPr>
          <w:rFonts w:hint="eastAsia" w:ascii="宋体" w:hAnsi="宋体" w:eastAsia="宋体" w:cs="宋体"/>
          <w:sz w:val="28"/>
          <w:szCs w:val="36"/>
          <w:highlight w:val="none"/>
          <w:lang w:val="en-US" w:eastAsia="zh-CN"/>
        </w:rPr>
        <w:t>科研项目、科研课题激励，以科研成果为导向的人才评价体系</w:t>
      </w:r>
    </w:p>
    <w:p w14:paraId="2BF29B3B">
      <w:pPr>
        <w:widowControl w:val="0"/>
        <w:numPr>
          <w:ilvl w:val="0"/>
          <w:numId w:val="0"/>
        </w:numPr>
        <w:tabs>
          <w:tab w:val="left" w:pos="312"/>
        </w:tabs>
        <w:jc w:val="both"/>
        <w:rPr>
          <w:rFonts w:hint="default" w:ascii="宋体" w:hAnsi="宋体" w:eastAsia="宋体" w:cs="宋体"/>
          <w:sz w:val="28"/>
          <w:szCs w:val="36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highlight w:val="none"/>
          <w:lang w:val="en-US" w:eastAsia="zh-CN"/>
        </w:rPr>
        <w:t>✮</w:t>
      </w:r>
      <w:r>
        <w:rPr>
          <w:rFonts w:hint="eastAsia" w:ascii="宋体" w:hAnsi="宋体" w:eastAsia="宋体" w:cs="宋体"/>
          <w:sz w:val="28"/>
          <w:szCs w:val="36"/>
          <w:highlight w:val="none"/>
          <w:lang w:val="en-US" w:eastAsia="zh-CN"/>
        </w:rPr>
        <w:t>双导师制，资深科研专家和业务骨干“传帮带”</w:t>
      </w:r>
    </w:p>
    <w:p w14:paraId="1B025033">
      <w:pPr>
        <w:widowControl w:val="0"/>
        <w:numPr>
          <w:ilvl w:val="0"/>
          <w:numId w:val="0"/>
        </w:numPr>
        <w:tabs>
          <w:tab w:val="left" w:pos="312"/>
        </w:tabs>
        <w:jc w:val="both"/>
        <w:rPr>
          <w:rFonts w:hint="default" w:ascii="宋体" w:hAnsi="宋体" w:eastAsia="宋体" w:cs="宋体"/>
          <w:sz w:val="28"/>
          <w:szCs w:val="36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highlight w:val="none"/>
          <w:lang w:val="en-US" w:eastAsia="zh-CN"/>
        </w:rPr>
        <w:t>✮</w:t>
      </w:r>
      <w:r>
        <w:rPr>
          <w:rFonts w:hint="eastAsia" w:ascii="宋体" w:hAnsi="宋体" w:eastAsia="宋体" w:cs="宋体"/>
          <w:sz w:val="28"/>
          <w:szCs w:val="36"/>
          <w:highlight w:val="none"/>
          <w:lang w:val="en-US" w:eastAsia="zh-CN"/>
        </w:rPr>
        <w:t>国家部委及省市，央企总部及公司人才政策支持</w:t>
      </w:r>
    </w:p>
    <w:p w14:paraId="4FC0A622">
      <w:pPr>
        <w:widowControl w:val="0"/>
        <w:numPr>
          <w:ilvl w:val="0"/>
          <w:numId w:val="0"/>
        </w:numPr>
        <w:tabs>
          <w:tab w:val="left" w:pos="312"/>
        </w:tabs>
        <w:jc w:val="both"/>
        <w:rPr>
          <w:rFonts w:hint="eastAsia" w:ascii="宋体" w:hAnsi="宋体" w:eastAsia="宋体" w:cs="宋体"/>
          <w:sz w:val="28"/>
          <w:szCs w:val="36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highlight w:val="none"/>
          <w:lang w:val="en-US" w:eastAsia="zh-CN"/>
        </w:rPr>
        <w:t>✮</w:t>
      </w:r>
      <w:r>
        <w:rPr>
          <w:rFonts w:hint="eastAsia" w:ascii="宋体" w:hAnsi="宋体" w:eastAsia="宋体" w:cs="宋体"/>
          <w:sz w:val="28"/>
          <w:szCs w:val="36"/>
          <w:highlight w:val="none"/>
          <w:lang w:val="en-US" w:eastAsia="zh-CN"/>
        </w:rPr>
        <w:t>优秀人才项目推荐（政府高层次人才、校企硕博联合培养、央企集团领军领航人才推荐、八桂学者、自治区拔尖人才）</w:t>
      </w:r>
    </w:p>
    <w:p w14:paraId="77EF41EB">
      <w:pPr>
        <w:widowControl w:val="0"/>
        <w:numPr>
          <w:ilvl w:val="0"/>
          <w:numId w:val="0"/>
        </w:numPr>
        <w:tabs>
          <w:tab w:val="left" w:pos="312"/>
        </w:tabs>
        <w:jc w:val="both"/>
        <w:rPr>
          <w:rFonts w:hint="eastAsia" w:ascii="黑体" w:hAnsi="黑体" w:eastAsia="黑体" w:cs="黑体"/>
          <w:sz w:val="28"/>
          <w:szCs w:val="36"/>
          <w:highlight w:val="none"/>
          <w:lang w:val="en-US" w:eastAsia="zh-CN"/>
        </w:rPr>
      </w:pPr>
    </w:p>
    <w:p w14:paraId="5134ABA5">
      <w:pPr>
        <w:widowControl w:val="0"/>
        <w:numPr>
          <w:ilvl w:val="0"/>
          <w:numId w:val="0"/>
        </w:numPr>
        <w:tabs>
          <w:tab w:val="left" w:pos="312"/>
        </w:tabs>
        <w:jc w:val="both"/>
        <w:rPr>
          <w:rFonts w:hint="default" w:ascii="黑体" w:hAnsi="黑体" w:eastAsia="黑体" w:cs="黑体"/>
          <w:sz w:val="28"/>
          <w:szCs w:val="36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28"/>
          <w:szCs w:val="36"/>
          <w:highlight w:val="none"/>
          <w:lang w:val="en-US" w:eastAsia="zh-CN"/>
        </w:rPr>
        <w:t>薪酬待遇</w:t>
      </w:r>
    </w:p>
    <w:p w14:paraId="0D59A0C8">
      <w:pPr>
        <w:widowControl w:val="0"/>
        <w:numPr>
          <w:ilvl w:val="0"/>
          <w:numId w:val="0"/>
        </w:numPr>
        <w:tabs>
          <w:tab w:val="left" w:pos="312"/>
        </w:tabs>
        <w:jc w:val="center"/>
        <w:rPr>
          <w:rFonts w:hint="default" w:ascii="宋体" w:hAnsi="宋体" w:eastAsia="宋体" w:cs="宋体"/>
          <w:color w:val="FF0000"/>
          <w:sz w:val="28"/>
          <w:szCs w:val="36"/>
          <w:lang w:val="en-US" w:eastAsia="zh-CN"/>
        </w:rPr>
      </w:pPr>
      <w:r>
        <w:rPr>
          <w:rFonts w:hint="default" w:ascii="宋体" w:hAnsi="宋体" w:eastAsia="宋体" w:cs="宋体"/>
          <w:color w:val="FF0000"/>
          <w:sz w:val="28"/>
          <w:szCs w:val="36"/>
          <w:lang w:val="en-US" w:eastAsia="zh-CN"/>
        </w:rPr>
        <w:t>硕士1</w:t>
      </w:r>
      <w:r>
        <w:rPr>
          <w:rFonts w:hint="eastAsia" w:ascii="宋体" w:hAnsi="宋体" w:eastAsia="宋体" w:cs="宋体"/>
          <w:color w:val="FF0000"/>
          <w:sz w:val="28"/>
          <w:szCs w:val="36"/>
          <w:lang w:val="en-US" w:eastAsia="zh-CN"/>
        </w:rPr>
        <w:t>0W-</w:t>
      </w:r>
      <w:r>
        <w:rPr>
          <w:rFonts w:hint="default" w:ascii="宋体" w:hAnsi="宋体" w:eastAsia="宋体" w:cs="宋体"/>
          <w:color w:val="FF0000"/>
          <w:sz w:val="28"/>
          <w:szCs w:val="36"/>
          <w:lang w:val="en-US" w:eastAsia="zh-CN"/>
        </w:rPr>
        <w:t>15</w:t>
      </w:r>
      <w:r>
        <w:rPr>
          <w:rFonts w:hint="eastAsia" w:ascii="宋体" w:hAnsi="宋体" w:eastAsia="宋体" w:cs="宋体"/>
          <w:color w:val="FF0000"/>
          <w:sz w:val="28"/>
          <w:szCs w:val="36"/>
          <w:lang w:val="en-US" w:eastAsia="zh-CN"/>
        </w:rPr>
        <w:t>W</w:t>
      </w:r>
      <w:r>
        <w:rPr>
          <w:rFonts w:hint="default" w:ascii="宋体" w:hAnsi="宋体" w:eastAsia="宋体" w:cs="宋体"/>
          <w:color w:val="FF0000"/>
          <w:sz w:val="28"/>
          <w:szCs w:val="36"/>
          <w:lang w:val="en-US" w:eastAsia="zh-CN"/>
        </w:rPr>
        <w:t>，博士25</w:t>
      </w:r>
      <w:r>
        <w:rPr>
          <w:rFonts w:hint="eastAsia" w:ascii="宋体" w:hAnsi="宋体" w:eastAsia="宋体" w:cs="宋体"/>
          <w:color w:val="FF0000"/>
          <w:sz w:val="28"/>
          <w:szCs w:val="36"/>
          <w:lang w:val="en-US" w:eastAsia="zh-CN"/>
        </w:rPr>
        <w:t>W-</w:t>
      </w:r>
      <w:r>
        <w:rPr>
          <w:rFonts w:hint="default" w:ascii="宋体" w:hAnsi="宋体" w:eastAsia="宋体" w:cs="宋体"/>
          <w:color w:val="FF0000"/>
          <w:sz w:val="28"/>
          <w:szCs w:val="36"/>
          <w:lang w:val="en-US" w:eastAsia="zh-CN"/>
        </w:rPr>
        <w:t>40</w:t>
      </w:r>
      <w:r>
        <w:rPr>
          <w:rFonts w:hint="eastAsia" w:ascii="宋体" w:hAnsi="宋体" w:eastAsia="宋体" w:cs="宋体"/>
          <w:color w:val="FF0000"/>
          <w:sz w:val="28"/>
          <w:szCs w:val="36"/>
          <w:lang w:val="en-US" w:eastAsia="zh-CN"/>
        </w:rPr>
        <w:t>W</w:t>
      </w:r>
    </w:p>
    <w:p w14:paraId="1DDD2E36">
      <w:pPr>
        <w:widowControl w:val="0"/>
        <w:numPr>
          <w:ilvl w:val="0"/>
          <w:numId w:val="0"/>
        </w:numPr>
        <w:tabs>
          <w:tab w:val="left" w:pos="312"/>
        </w:tabs>
        <w:jc w:val="both"/>
        <w:rPr>
          <w:rFonts w:hint="eastAsia" w:ascii="宋体" w:hAnsi="宋体" w:eastAsia="宋体" w:cs="宋体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✮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基本工资、岗位工资、职级工资、绩效工资、课题工资</w:t>
      </w:r>
    </w:p>
    <w:p w14:paraId="66391A32">
      <w:pPr>
        <w:widowControl w:val="0"/>
        <w:numPr>
          <w:ilvl w:val="0"/>
          <w:numId w:val="0"/>
        </w:numPr>
        <w:tabs>
          <w:tab w:val="left" w:pos="312"/>
        </w:tabs>
        <w:jc w:val="both"/>
        <w:rPr>
          <w:rFonts w:hint="default" w:ascii="宋体" w:hAnsi="宋体" w:eastAsia="宋体" w:cs="宋体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✮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课题工资、专项工作奖金、年终奖金、项目分红、骨干股权激励</w:t>
      </w:r>
    </w:p>
    <w:p w14:paraId="207B0647">
      <w:pPr>
        <w:widowControl w:val="0"/>
        <w:numPr>
          <w:ilvl w:val="0"/>
          <w:numId w:val="0"/>
        </w:numPr>
        <w:tabs>
          <w:tab w:val="left" w:pos="312"/>
        </w:tabs>
        <w:jc w:val="both"/>
        <w:rPr>
          <w:rFonts w:hint="eastAsia" w:ascii="宋体" w:hAnsi="宋体" w:eastAsia="宋体" w:cs="宋体"/>
          <w:sz w:val="28"/>
          <w:szCs w:val="36"/>
          <w:lang w:val="en-US" w:eastAsia="zh-CN"/>
        </w:rPr>
      </w:pPr>
      <w:r>
        <w:rPr>
          <w:rFonts w:ascii="仿宋" w:hAnsi="仿宋" w:eastAsia="仿宋"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3443605</wp:posOffset>
            </wp:positionH>
            <wp:positionV relativeFrom="paragraph">
              <wp:posOffset>593090</wp:posOffset>
            </wp:positionV>
            <wp:extent cx="2105025" cy="2105025"/>
            <wp:effectExtent l="0" t="0" r="9525" b="9525"/>
            <wp:wrapNone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105025" cy="2105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✮</w:t>
      </w:r>
      <w:r>
        <w:rPr>
          <w:rFonts w:hint="default" w:ascii="宋体" w:hAnsi="宋体" w:eastAsia="宋体" w:cs="宋体"/>
          <w:sz w:val="28"/>
          <w:szCs w:val="36"/>
          <w:lang w:val="en-US" w:eastAsia="zh-CN"/>
        </w:rPr>
        <w:t>顶格缴纳八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险</w:t>
      </w:r>
      <w:r>
        <w:rPr>
          <w:rFonts w:hint="default" w:ascii="宋体" w:hAnsi="宋体" w:eastAsia="宋体" w:cs="宋体"/>
          <w:sz w:val="28"/>
          <w:szCs w:val="36"/>
          <w:lang w:val="en-US" w:eastAsia="zh-CN"/>
        </w:rPr>
        <w:t>两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金、法定双休及节假日、定期体检、工会福利、餐补、通讯补贴</w:t>
      </w:r>
    </w:p>
    <w:p w14:paraId="3E17F82E">
      <w:pPr>
        <w:widowControl w:val="0"/>
        <w:numPr>
          <w:ilvl w:val="0"/>
          <w:numId w:val="0"/>
        </w:numPr>
        <w:tabs>
          <w:tab w:val="left" w:pos="312"/>
        </w:tabs>
        <w:jc w:val="both"/>
        <w:rPr>
          <w:rFonts w:hint="eastAsia" w:ascii="黑体" w:hAnsi="黑体" w:eastAsia="黑体" w:cs="黑体"/>
          <w:sz w:val="28"/>
          <w:szCs w:val="36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28"/>
          <w:szCs w:val="36"/>
          <w:highlight w:val="none"/>
          <w:lang w:val="en-US" w:eastAsia="zh-CN"/>
        </w:rPr>
        <w:t>联系方式与应聘途径</w:t>
      </w:r>
    </w:p>
    <w:p w14:paraId="6512DFCE">
      <w:pPr>
        <w:spacing w:line="44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联系方式：19167557244</w:t>
      </w:r>
      <w:r>
        <w:rPr>
          <w:rFonts w:ascii="仿宋" w:hAnsi="仿宋" w:eastAsia="仿宋"/>
          <w:sz w:val="28"/>
          <w:szCs w:val="28"/>
        </w:rPr>
        <w:t>（</w:t>
      </w:r>
      <w:r>
        <w:rPr>
          <w:rFonts w:hint="eastAsia" w:ascii="仿宋" w:hAnsi="仿宋" w:eastAsia="仿宋"/>
          <w:sz w:val="28"/>
          <w:szCs w:val="28"/>
        </w:rPr>
        <w:t>陈女士</w:t>
      </w:r>
      <w:r>
        <w:rPr>
          <w:rFonts w:ascii="仿宋" w:hAnsi="仿宋" w:eastAsia="仿宋"/>
          <w:sz w:val="28"/>
          <w:szCs w:val="28"/>
        </w:rPr>
        <w:t>）</w:t>
      </w:r>
    </w:p>
    <w:p w14:paraId="0391F0D4">
      <w:pPr>
        <w:spacing w:line="44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联系地址：广西桂林市七星区横塘路</w:t>
      </w:r>
      <w:r>
        <w:rPr>
          <w:rFonts w:ascii="仿宋" w:hAnsi="仿宋" w:eastAsia="仿宋"/>
          <w:sz w:val="28"/>
          <w:szCs w:val="28"/>
        </w:rPr>
        <w:t>55号</w:t>
      </w:r>
    </w:p>
    <w:p w14:paraId="6EFD1E7A">
      <w:pPr>
        <w:pStyle w:val="5"/>
        <w:numPr>
          <w:ilvl w:val="0"/>
          <w:numId w:val="1"/>
        </w:numPr>
        <w:spacing w:line="440" w:lineRule="exact"/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邮箱投递：</w:t>
      </w:r>
      <w:r>
        <w:rPr>
          <w:rFonts w:hint="eastAsia"/>
          <w:sz w:val="28"/>
          <w:szCs w:val="28"/>
        </w:rPr>
        <w:t>sgxj</w:t>
      </w:r>
      <w:r>
        <w:rPr>
          <w:sz w:val="28"/>
          <w:szCs w:val="28"/>
        </w:rPr>
        <w:t>zhaopin@163.com</w:t>
      </w:r>
    </w:p>
    <w:p w14:paraId="2D54F1B3">
      <w:pPr>
        <w:pStyle w:val="5"/>
        <w:numPr>
          <w:ilvl w:val="0"/>
          <w:numId w:val="1"/>
        </w:numPr>
        <w:spacing w:line="440" w:lineRule="exact"/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中化招聘官网应聘：</w:t>
      </w:r>
    </w:p>
    <w:p w14:paraId="259E6F46">
      <w:pPr>
        <w:spacing w:line="440" w:lineRule="exact"/>
        <w:rPr>
          <w:rFonts w:ascii="仿宋" w:hAnsi="仿宋" w:eastAsia="仿宋"/>
          <w:sz w:val="28"/>
          <w:szCs w:val="28"/>
        </w:rPr>
      </w:pPr>
    </w:p>
    <w:p w14:paraId="72F630D1">
      <w:pPr>
        <w:widowControl w:val="0"/>
        <w:numPr>
          <w:ilvl w:val="0"/>
          <w:numId w:val="0"/>
        </w:numPr>
        <w:tabs>
          <w:tab w:val="left" w:pos="312"/>
        </w:tabs>
        <w:jc w:val="both"/>
        <w:rPr>
          <w:rFonts w:hint="default" w:ascii="宋体" w:hAnsi="宋体" w:eastAsia="宋体" w:cs="宋体"/>
          <w:sz w:val="28"/>
          <w:szCs w:val="36"/>
          <w:lang w:val="en-US" w:eastAsia="zh-CN"/>
        </w:rPr>
      </w:pP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AE518BC"/>
    <w:multiLevelType w:val="multilevel"/>
    <w:tmpl w:val="0AE518BC"/>
    <w:lvl w:ilvl="0" w:tentative="0">
      <w:start w:val="1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FmOTQ4NTVhMTdhYjM3N2Q1NTJlYmM2MWYwMTY5OGQifQ=="/>
    <w:docVar w:name="KSO_WPS_MARK_KEY" w:val="f4eedc11-74f6-43ba-afb6-b2106d5b051b"/>
  </w:docVars>
  <w:rsids>
    <w:rsidRoot w:val="00000000"/>
    <w:rsid w:val="028D644B"/>
    <w:rsid w:val="07734F18"/>
    <w:rsid w:val="0E567B0D"/>
    <w:rsid w:val="10B93975"/>
    <w:rsid w:val="11C73FD2"/>
    <w:rsid w:val="172054F7"/>
    <w:rsid w:val="19FB26DE"/>
    <w:rsid w:val="1BDC194D"/>
    <w:rsid w:val="1D141F51"/>
    <w:rsid w:val="234710BA"/>
    <w:rsid w:val="25227E04"/>
    <w:rsid w:val="2EE432E0"/>
    <w:rsid w:val="33D41BFA"/>
    <w:rsid w:val="349B3B61"/>
    <w:rsid w:val="35561C90"/>
    <w:rsid w:val="37802109"/>
    <w:rsid w:val="394C69E7"/>
    <w:rsid w:val="3FD27D54"/>
    <w:rsid w:val="41E2438C"/>
    <w:rsid w:val="43235B07"/>
    <w:rsid w:val="45C96008"/>
    <w:rsid w:val="45E05087"/>
    <w:rsid w:val="466A4A77"/>
    <w:rsid w:val="475B7533"/>
    <w:rsid w:val="485D3071"/>
    <w:rsid w:val="506D5C43"/>
    <w:rsid w:val="50E56DAC"/>
    <w:rsid w:val="54A662EC"/>
    <w:rsid w:val="61B44553"/>
    <w:rsid w:val="62CC15A8"/>
    <w:rsid w:val="655A431C"/>
    <w:rsid w:val="6C3C01EB"/>
    <w:rsid w:val="6FEA1EBB"/>
    <w:rsid w:val="739A0A3B"/>
    <w:rsid w:val="749818D9"/>
    <w:rsid w:val="74B86703"/>
    <w:rsid w:val="75992613"/>
    <w:rsid w:val="75CA11B6"/>
    <w:rsid w:val="768F5B89"/>
    <w:rsid w:val="77462E1C"/>
    <w:rsid w:val="790E0FE8"/>
    <w:rsid w:val="7E3A5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1926</Words>
  <Characters>2024</Characters>
  <Lines>0</Lines>
  <Paragraphs>0</Paragraphs>
  <TotalTime>1</TotalTime>
  <ScaleCrop>false</ScaleCrop>
  <LinksUpToDate>false</LinksUpToDate>
  <CharactersWithSpaces>2035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2025-03-12T11:57:00Z</dcterms:created>
  <dc:creator>陈丽珊</dc:creator>
  <cp:lastModifiedBy>陈丽珊</cp:lastModifiedBy>
  <dcterms:modified xsi:type="dcterms:W3CDTF">2026-03-04T03:13:33Z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670722B1C00A44268E12CF679B293E8C_13</vt:lpwstr>
  </property>
  <property fmtid="{D5CDD505-2E9C-101B-9397-08002B2CF9AE}" pid="4" name="KSOTemplateDocerSaveRecord">
    <vt:lpwstr>eyJoZGlkIjoiMDYzMTkxZjA4YjI0NDkxMDY1MGRlNzc2NDI2ZTEyYjMiLCJ1c2VySWQiOiI2NzUzMDE1MjYifQ==</vt:lpwstr>
  </property>
</Properties>
</file>