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D60CF7">
      <w:pPr>
        <w:rPr>
          <w:rFonts w:hint="eastAsia"/>
        </w:rPr>
      </w:pPr>
      <w:bookmarkStart w:id="0" w:name="_Toc13043"/>
      <w:bookmarkStart w:id="1" w:name="_Toc27482"/>
    </w:p>
    <w:bookmarkEnd w:id="0"/>
    <w:bookmarkEnd w:id="1"/>
    <w:p w14:paraId="4DD793C4">
      <w:pPr>
        <w:jc w:val="left"/>
        <w:rPr>
          <w:rFonts w:hint="eastAsia" w:ascii="黑体" w:hAnsi="黑体" w:eastAsia="黑体" w:cs="黑体"/>
          <w:sz w:val="32"/>
          <w:szCs w:val="32"/>
        </w:rPr>
      </w:pPr>
      <w:r>
        <w:rPr>
          <w:rFonts w:hint="eastAsia" w:ascii="黑体" w:hAnsi="黑体" w:eastAsia="黑体" w:cs="黑体"/>
          <w:sz w:val="32"/>
          <w:szCs w:val="32"/>
        </w:rPr>
        <w:t>附件1</w:t>
      </w:r>
    </w:p>
    <w:p w14:paraId="309464D4">
      <w:pPr>
        <w:tabs>
          <w:tab w:val="left" w:pos="4253"/>
        </w:tabs>
        <w:jc w:val="center"/>
        <w:rPr>
          <w:b/>
          <w:color w:val="FF0000"/>
          <w:sz w:val="72"/>
          <w:szCs w:val="72"/>
        </w:rPr>
      </w:pPr>
      <w:r>
        <w:rPr>
          <w:rFonts w:hint="eastAsia"/>
          <w:b/>
          <w:color w:val="FF0000"/>
          <w:sz w:val="72"/>
          <w:szCs w:val="72"/>
        </w:rPr>
        <w:t>桂林电子科技大学</w:t>
      </w:r>
    </w:p>
    <w:p w14:paraId="3EA68845">
      <w:pPr>
        <w:jc w:val="center"/>
        <w:rPr>
          <w:b/>
          <w:color w:val="FF0000"/>
          <w:sz w:val="72"/>
          <w:szCs w:val="72"/>
        </w:rPr>
      </w:pPr>
      <w:r>
        <w:rPr>
          <w:rFonts w:hint="eastAsia"/>
          <w:b/>
          <w:color w:val="FF0000"/>
          <w:sz w:val="72"/>
          <w:szCs w:val="72"/>
        </w:rPr>
        <w:t>建筑与交通工程学院文件</w:t>
      </w:r>
    </w:p>
    <w:p w14:paraId="214B1678">
      <w:pPr>
        <w:ind w:firstLine="313" w:firstLineChars="98"/>
        <w:jc w:val="center"/>
        <w:rPr>
          <w:bCs/>
          <w:sz w:val="30"/>
          <w:szCs w:val="30"/>
        </w:rPr>
      </w:pPr>
      <w:r>
        <w:rPr>
          <w:rFonts w:hint="eastAsia" w:ascii="仿宋" w:hAnsi="仿宋" w:eastAsia="仿宋" w:cs="仿宋"/>
          <w:bCs/>
          <w:sz w:val="32"/>
          <w:szCs w:val="32"/>
        </w:rPr>
        <w:t>建交</w:t>
      </w:r>
      <w:r>
        <w:rPr>
          <w:rFonts w:hint="eastAsia"/>
          <w:bCs/>
          <w:sz w:val="30"/>
          <w:szCs w:val="30"/>
        </w:rPr>
        <w:t>[</w:t>
      </w:r>
      <w:r>
        <w:rPr>
          <w:rFonts w:hint="default" w:ascii="Times New Roman" w:hAnsi="Times New Roman" w:cs="Times New Roman"/>
          <w:bCs/>
          <w:sz w:val="30"/>
          <w:szCs w:val="30"/>
        </w:rPr>
        <w:t>2021</w:t>
      </w:r>
      <w:r>
        <w:rPr>
          <w:rFonts w:hint="eastAsia"/>
          <w:bCs/>
          <w:sz w:val="30"/>
          <w:szCs w:val="30"/>
        </w:rPr>
        <w:t>]</w:t>
      </w:r>
      <w:r>
        <w:rPr>
          <w:rFonts w:hint="eastAsia" w:ascii="仿宋" w:hAnsi="仿宋" w:eastAsia="仿宋" w:cs="仿宋"/>
          <w:bCs/>
          <w:sz w:val="30"/>
          <w:szCs w:val="30"/>
        </w:rPr>
        <w:t>11</w:t>
      </w:r>
      <w:r>
        <w:rPr>
          <w:rFonts w:hint="eastAsia" w:ascii="仿宋" w:hAnsi="仿宋" w:eastAsia="仿宋" w:cs="仿宋"/>
          <w:bCs/>
          <w:sz w:val="32"/>
          <w:szCs w:val="32"/>
        </w:rPr>
        <w:t>号</w:t>
      </w:r>
    </w:p>
    <w:p w14:paraId="5DDB167C">
      <w:pPr>
        <w:ind w:firstLine="205" w:firstLineChars="98"/>
        <w:jc w:val="center"/>
        <w:rPr>
          <w:b/>
          <w:sz w:val="32"/>
          <w:szCs w:val="32"/>
        </w:rPr>
      </w:pPr>
      <w:r>
        <w:rPr>
          <w:color w:val="FF0000"/>
        </w:rPr>
        <mc:AlternateContent>
          <mc:Choice Requires="wps">
            <w:drawing>
              <wp:anchor distT="0" distB="0" distL="114300" distR="114300" simplePos="0" relativeHeight="251659264" behindDoc="0" locked="0" layoutInCell="1" allowOverlap="1">
                <wp:simplePos x="0" y="0"/>
                <wp:positionH relativeFrom="column">
                  <wp:posOffset>21590</wp:posOffset>
                </wp:positionH>
                <wp:positionV relativeFrom="paragraph">
                  <wp:posOffset>22860</wp:posOffset>
                </wp:positionV>
                <wp:extent cx="6097270" cy="4445"/>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6097270" cy="4445"/>
                        </a:xfrm>
                        <a:prstGeom prst="straightConnector1">
                          <a:avLst/>
                        </a:prstGeom>
                        <a:ln w="28575" cap="flat" cmpd="sng">
                          <a:solidFill>
                            <a:srgbClr val="FF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7pt;margin-top:1.8pt;height:0.35pt;width:480.1pt;z-index:251659264;mso-width-relative:page;mso-height-relative:page;" filled="f" stroked="t" coordsize="21600,21600" o:gfxdata="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80bdvTAAAABQEAAA8AAAAAAAAAAQAgAAAAIgAAAGRycy9k&#10;b3ducmV2LnhtbFBLAQIUABQAAAAIAIdO4kCeGE8ZBwIAAP4DAAAOAAAAAAAAAAEAIAAAACIBAABk&#10;cnMvZTJvRG9jLnhtbFBLBQYAAAAABgAGAFkBAACbBQAAAAA=&#10;">
                <v:fill on="f" focussize="0,0"/>
                <v:stroke weight="2.25pt" color="#FF0000" joinstyle="round"/>
                <v:imagedata o:title=""/>
                <o:lock v:ext="edit" aspectratio="f"/>
              </v:shape>
            </w:pict>
          </mc:Fallback>
        </mc:AlternateContent>
      </w:r>
    </w:p>
    <w:p w14:paraId="66DA765E">
      <w:pPr>
        <w:pStyle w:val="13"/>
        <w:spacing w:line="52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桂林电子科技大学建筑与交通工程学院</w:t>
      </w:r>
    </w:p>
    <w:p w14:paraId="6E8BCADA">
      <w:pPr>
        <w:pStyle w:val="13"/>
        <w:spacing w:line="52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本科生专业分流及转专业管理办法（试行）</w:t>
      </w:r>
    </w:p>
    <w:p w14:paraId="5F6465AF">
      <w:pPr>
        <w:pStyle w:val="13"/>
        <w:spacing w:line="520" w:lineRule="exact"/>
        <w:jc w:val="both"/>
        <w:rPr>
          <w:rFonts w:ascii="黑体" w:hAnsi="黑体" w:eastAsia="黑体"/>
          <w:color w:val="auto"/>
          <w:sz w:val="28"/>
          <w:szCs w:val="28"/>
        </w:rPr>
      </w:pPr>
    </w:p>
    <w:p w14:paraId="0E962C52">
      <w:pPr>
        <w:pStyle w:val="13"/>
        <w:spacing w:line="520" w:lineRule="exact"/>
        <w:jc w:val="center"/>
        <w:rPr>
          <w:rFonts w:ascii="黑体" w:hAnsi="黑体" w:eastAsia="黑体"/>
          <w:color w:val="auto"/>
          <w:sz w:val="32"/>
          <w:szCs w:val="32"/>
        </w:rPr>
      </w:pPr>
      <w:r>
        <w:rPr>
          <w:rFonts w:hint="eastAsia" w:ascii="黑体" w:hAnsi="黑体" w:eastAsia="黑体" w:cs="黑体"/>
          <w:color w:val="auto"/>
          <w:sz w:val="32"/>
          <w:szCs w:val="32"/>
        </w:rPr>
        <w:t>第一章总则</w:t>
      </w:r>
    </w:p>
    <w:p w14:paraId="79017E8B">
      <w:pPr>
        <w:pStyle w:val="13"/>
        <w:widowControl/>
        <w:shd w:val="clear" w:color="auto" w:fill="FFFFFF"/>
        <w:spacing w:line="520" w:lineRule="exact"/>
        <w:ind w:firstLine="562" w:firstLineChars="200"/>
        <w:rPr>
          <w:rFonts w:hint="eastAsia" w:ascii="仿宋" w:hAnsi="仿宋" w:eastAsia="仿宋" w:cs="方正仿宋_GB2312"/>
          <w:b/>
          <w:bCs/>
          <w:color w:val="auto"/>
          <w:sz w:val="28"/>
          <w:szCs w:val="28"/>
        </w:rPr>
      </w:pPr>
    </w:p>
    <w:p w14:paraId="337436D5">
      <w:pPr>
        <w:pStyle w:val="13"/>
        <w:keepNext w:val="0"/>
        <w:keepLines w:val="0"/>
        <w:pageBreakBefore w:val="0"/>
        <w:widowControl/>
        <w:shd w:val="clear" w:color="auto" w:fill="FFFFFF"/>
        <w:kinsoku/>
        <w:wordWrap/>
        <w:overflowPunct/>
        <w:topLinePunct w:val="0"/>
        <w:bidi w:val="0"/>
        <w:snapToGrid/>
        <w:spacing w:line="586" w:lineRule="exact"/>
        <w:ind w:firstLine="643"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b/>
          <w:bCs/>
          <w:color w:val="auto"/>
          <w:sz w:val="32"/>
          <w:szCs w:val="32"/>
        </w:rPr>
        <w:t>第一条</w:t>
      </w:r>
      <w:r>
        <w:rPr>
          <w:rFonts w:hint="eastAsia" w:ascii="方正仿宋_GB2312" w:hAnsi="方正仿宋_GB2312" w:eastAsia="方正仿宋_GB2312" w:cs="方正仿宋_GB2312"/>
          <w:color w:val="auto"/>
          <w:sz w:val="32"/>
          <w:szCs w:val="32"/>
        </w:rPr>
        <w:t>为提升学院人才培养质量，践行以学生为中心的教育理念，更好地满足学生个性发展需求，根据学校《桂林电子科技大学本科生专业分流及转专业管理办法（修订）》（桂电教〔</w:t>
      </w:r>
      <w:r>
        <w:rPr>
          <w:rFonts w:hint="default" w:ascii="Times New Roman" w:hAnsi="Times New Roman" w:eastAsia="方正仿宋_GB2312" w:cs="Times New Roman"/>
          <w:color w:val="auto"/>
          <w:sz w:val="32"/>
          <w:szCs w:val="32"/>
        </w:rPr>
        <w:t>2021</w:t>
      </w:r>
      <w:r>
        <w:rPr>
          <w:rFonts w:hint="eastAsia" w:ascii="方正仿宋_GB2312" w:hAnsi="方正仿宋_GB2312" w:eastAsia="方正仿宋_GB2312" w:cs="方正仿宋_GB2312"/>
          <w:color w:val="auto"/>
          <w:sz w:val="32"/>
          <w:szCs w:val="32"/>
        </w:rPr>
        <w:t>〕</w:t>
      </w:r>
      <w:r>
        <w:rPr>
          <w:rFonts w:hint="default" w:ascii="Times New Roman" w:hAnsi="Times New Roman" w:eastAsia="方正仿宋_GB2312" w:cs="Times New Roman"/>
          <w:color w:val="auto"/>
          <w:sz w:val="32"/>
          <w:szCs w:val="32"/>
        </w:rPr>
        <w:t>6</w:t>
      </w:r>
      <w:r>
        <w:rPr>
          <w:rFonts w:hint="eastAsia" w:ascii="方正仿宋_GB2312" w:hAnsi="方正仿宋_GB2312" w:eastAsia="方正仿宋_GB2312" w:cs="方正仿宋_GB2312"/>
          <w:color w:val="auto"/>
          <w:sz w:val="32"/>
          <w:szCs w:val="32"/>
        </w:rPr>
        <w:t>号），结合学院实际情况，制定本管理办法。</w:t>
      </w:r>
    </w:p>
    <w:p w14:paraId="1EF71C41">
      <w:pPr>
        <w:pStyle w:val="13"/>
        <w:keepNext w:val="0"/>
        <w:keepLines w:val="0"/>
        <w:pageBreakBefore w:val="0"/>
        <w:widowControl/>
        <w:shd w:val="clear" w:color="auto" w:fill="FFFFFF"/>
        <w:kinsoku/>
        <w:wordWrap/>
        <w:overflowPunct/>
        <w:topLinePunct w:val="0"/>
        <w:bidi w:val="0"/>
        <w:snapToGrid/>
        <w:spacing w:line="586" w:lineRule="exact"/>
        <w:ind w:firstLine="643"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b/>
          <w:bCs/>
          <w:color w:val="auto"/>
          <w:sz w:val="32"/>
          <w:szCs w:val="32"/>
        </w:rPr>
        <w:t>第二条</w:t>
      </w: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shd w:val="clear" w:color="auto" w:fill="FFFFFF"/>
        </w:rPr>
        <w:t>专业分流</w:t>
      </w:r>
      <w:r>
        <w:rPr>
          <w:rFonts w:hint="eastAsia" w:ascii="方正仿宋_GB2312" w:hAnsi="方正仿宋_GB2312" w:eastAsia="方正仿宋_GB2312" w:cs="方正仿宋_GB2312"/>
          <w:color w:val="auto"/>
          <w:sz w:val="32"/>
          <w:szCs w:val="32"/>
        </w:rPr>
        <w:t>”</w:t>
      </w:r>
      <w:r>
        <w:rPr>
          <w:rFonts w:hint="eastAsia" w:ascii="方正仿宋_GB2312" w:hAnsi="方正仿宋_GB2312" w:eastAsia="方正仿宋_GB2312" w:cs="方正仿宋_GB2312"/>
          <w:color w:val="auto"/>
          <w:sz w:val="32"/>
          <w:szCs w:val="32"/>
          <w:shd w:val="clear" w:color="auto" w:fill="FFFFFF"/>
        </w:rPr>
        <w:t>是指按大类招生的学生根据规定条件在专业大类内确定主修专业。</w:t>
      </w:r>
      <w:r>
        <w:rPr>
          <w:rFonts w:hint="eastAsia" w:ascii="方正仿宋_GB2312" w:hAnsi="方正仿宋_GB2312" w:eastAsia="方正仿宋_GB2312" w:cs="方正仿宋_GB2312"/>
          <w:color w:val="auto"/>
          <w:sz w:val="32"/>
          <w:szCs w:val="32"/>
        </w:rPr>
        <w:t>“转专业”是指学生根据个人学习兴趣专长以及规定条件申请变更主修专业或专业大类。</w:t>
      </w:r>
    </w:p>
    <w:p w14:paraId="6A2A4597">
      <w:pPr>
        <w:pStyle w:val="13"/>
        <w:keepNext w:val="0"/>
        <w:keepLines w:val="0"/>
        <w:pageBreakBefore w:val="0"/>
        <w:kinsoku/>
        <w:wordWrap/>
        <w:overflowPunct/>
        <w:topLinePunct w:val="0"/>
        <w:bidi w:val="0"/>
        <w:snapToGrid/>
        <w:spacing w:line="586" w:lineRule="exact"/>
        <w:ind w:firstLine="643"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b/>
          <w:bCs/>
          <w:color w:val="auto"/>
          <w:sz w:val="32"/>
          <w:szCs w:val="32"/>
        </w:rPr>
        <w:t>第三条</w:t>
      </w:r>
      <w:r>
        <w:rPr>
          <w:rFonts w:hint="eastAsia" w:ascii="方正仿宋_GB2312" w:hAnsi="方正仿宋_GB2312" w:eastAsia="方正仿宋_GB2312" w:cs="方正仿宋_GB2312"/>
          <w:color w:val="auto"/>
          <w:sz w:val="32"/>
          <w:szCs w:val="32"/>
        </w:rPr>
        <w:t>“专业分流”适用于学院培养大类内本科学生；转专业适用于学校普通本科全日制学生。</w:t>
      </w:r>
    </w:p>
    <w:p w14:paraId="46D729A0">
      <w:pPr>
        <w:keepNext w:val="0"/>
        <w:keepLines w:val="0"/>
        <w:pageBreakBefore w:val="0"/>
        <w:kinsoku/>
        <w:wordWrap/>
        <w:overflowPunct/>
        <w:topLinePunct w:val="0"/>
        <w:bidi w:val="0"/>
        <w:snapToGrid/>
        <w:spacing w:line="586"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第四条</w:t>
      </w:r>
      <w:r>
        <w:rPr>
          <w:rFonts w:hint="eastAsia" w:ascii="方正仿宋_GB2312" w:hAnsi="方正仿宋_GB2312" w:eastAsia="方正仿宋_GB2312" w:cs="方正仿宋_GB2312"/>
          <w:sz w:val="32"/>
          <w:szCs w:val="32"/>
        </w:rPr>
        <w:t>专业分流及转专业工作须遵循公开、公平、公正的原则，以学院实施为主、教务处宏观管理为辅、纪检监察部门全程监督的机制进行。</w:t>
      </w:r>
    </w:p>
    <w:p w14:paraId="2E183A10">
      <w:pPr>
        <w:pStyle w:val="13"/>
        <w:keepNext w:val="0"/>
        <w:keepLines w:val="0"/>
        <w:pageBreakBefore w:val="0"/>
        <w:kinsoku/>
        <w:wordWrap/>
        <w:overflowPunct/>
        <w:topLinePunct w:val="0"/>
        <w:bidi w:val="0"/>
        <w:snapToGrid/>
        <w:spacing w:line="586" w:lineRule="exact"/>
        <w:ind w:firstLine="643"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b/>
          <w:bCs/>
          <w:color w:val="auto"/>
          <w:sz w:val="32"/>
          <w:szCs w:val="32"/>
        </w:rPr>
        <w:t>第五条</w:t>
      </w:r>
      <w:r>
        <w:rPr>
          <w:rFonts w:hint="eastAsia" w:ascii="方正仿宋_GB2312" w:hAnsi="方正仿宋_GB2312" w:eastAsia="方正仿宋_GB2312" w:cs="方正仿宋_GB2312"/>
          <w:color w:val="auto"/>
          <w:sz w:val="32"/>
          <w:szCs w:val="32"/>
        </w:rPr>
        <w:t>学院成立专业分流及转专业工作领导小组，负责专业分流及转专业具体工作，学院党政主要负责人任组长，分管本科教学工作和学生工作的学院领导任副组长，成员由各系主任（专业负责人）、辅导员、教学秘书以及教师代表组成，工作领导小组下设办公室，办公室主任由负责本科教学工作的学院领导担任。</w:t>
      </w:r>
    </w:p>
    <w:p w14:paraId="34446210">
      <w:pPr>
        <w:pStyle w:val="13"/>
        <w:spacing w:line="520" w:lineRule="exact"/>
        <w:ind w:firstLine="560" w:firstLineChars="200"/>
        <w:rPr>
          <w:rFonts w:ascii="仿宋" w:hAnsi="仿宋" w:eastAsia="仿宋" w:cs="方正仿宋_GB2312"/>
          <w:color w:val="auto"/>
          <w:sz w:val="28"/>
          <w:szCs w:val="28"/>
        </w:rPr>
      </w:pPr>
    </w:p>
    <w:p w14:paraId="466D39F4">
      <w:pPr>
        <w:pStyle w:val="13"/>
        <w:spacing w:line="520" w:lineRule="exact"/>
        <w:jc w:val="center"/>
        <w:rPr>
          <w:rFonts w:ascii="黑体" w:hAnsi="黑体" w:eastAsia="黑体" w:cs="黑体"/>
          <w:color w:val="auto"/>
          <w:sz w:val="32"/>
          <w:szCs w:val="32"/>
        </w:rPr>
      </w:pPr>
      <w:r>
        <w:rPr>
          <w:rFonts w:hint="eastAsia" w:ascii="黑体" w:hAnsi="黑体" w:eastAsia="黑体" w:cs="黑体"/>
          <w:color w:val="auto"/>
          <w:sz w:val="32"/>
          <w:szCs w:val="32"/>
        </w:rPr>
        <w:t>第二章专业分流</w:t>
      </w:r>
    </w:p>
    <w:p w14:paraId="16F85493">
      <w:pPr>
        <w:pStyle w:val="14"/>
        <w:shd w:val="clear" w:color="auto" w:fill="FFFFFF"/>
        <w:spacing w:before="0" w:beforeAutospacing="0" w:after="0" w:afterAutospacing="0" w:line="520" w:lineRule="exact"/>
        <w:ind w:firstLine="562" w:firstLineChars="200"/>
        <w:rPr>
          <w:rFonts w:hint="eastAsia" w:ascii="仿宋" w:hAnsi="仿宋" w:eastAsia="仿宋" w:cs="仿宋"/>
          <w:b/>
          <w:sz w:val="28"/>
          <w:szCs w:val="28"/>
        </w:rPr>
      </w:pPr>
    </w:p>
    <w:p w14:paraId="04D1D4AE">
      <w:pPr>
        <w:pStyle w:val="14"/>
        <w:keepNext w:val="0"/>
        <w:keepLines w:val="0"/>
        <w:pageBreakBefore w:val="0"/>
        <w:shd w:val="clear" w:color="auto" w:fill="FFFFFF"/>
        <w:kinsoku/>
        <w:wordWrap/>
        <w:overflowPunct/>
        <w:topLinePunct w:val="0"/>
        <w:bidi w:val="0"/>
        <w:snapToGrid/>
        <w:spacing w:before="0" w:beforeAutospacing="0" w:after="0" w:afterAutospacing="0" w:line="586"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 xml:space="preserve">第六条 </w:t>
      </w:r>
      <w:r>
        <w:rPr>
          <w:rFonts w:hint="eastAsia" w:ascii="方正仿宋_GB2312" w:hAnsi="方正仿宋_GB2312" w:eastAsia="方正仿宋_GB2312" w:cs="方正仿宋_GB2312"/>
          <w:sz w:val="32"/>
          <w:szCs w:val="32"/>
        </w:rPr>
        <w:t>学院土木大类专业包括土木工程专业、建筑环境与能源应用工程专业、建筑电气与智能化专业。</w:t>
      </w:r>
    </w:p>
    <w:p w14:paraId="52721BAC">
      <w:pPr>
        <w:pStyle w:val="14"/>
        <w:keepNext w:val="0"/>
        <w:keepLines w:val="0"/>
        <w:pageBreakBefore w:val="0"/>
        <w:shd w:val="clear" w:color="auto" w:fill="FFFFFF"/>
        <w:kinsoku/>
        <w:wordWrap/>
        <w:overflowPunct/>
        <w:topLinePunct w:val="0"/>
        <w:bidi w:val="0"/>
        <w:snapToGrid/>
        <w:spacing w:before="0" w:beforeAutospacing="0" w:after="0" w:afterAutospacing="0" w:line="586"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 xml:space="preserve">第七条  </w:t>
      </w:r>
      <w:r>
        <w:rPr>
          <w:rFonts w:hint="eastAsia" w:ascii="方正仿宋_GB2312" w:hAnsi="方正仿宋_GB2312" w:eastAsia="方正仿宋_GB2312" w:cs="方正仿宋_GB2312"/>
          <w:sz w:val="32"/>
          <w:szCs w:val="32"/>
        </w:rPr>
        <w:t>专业分流应充分尊重学生的志愿和个性发展，统筹学院专业建设布局，合理控制各专业规模，在学生自愿申请的基础上，进行专业分流。</w:t>
      </w:r>
    </w:p>
    <w:p w14:paraId="0E807A0D">
      <w:pPr>
        <w:pStyle w:val="14"/>
        <w:keepNext w:val="0"/>
        <w:keepLines w:val="0"/>
        <w:pageBreakBefore w:val="0"/>
        <w:shd w:val="clear" w:color="auto" w:fill="FFFFFF"/>
        <w:kinsoku/>
        <w:wordWrap/>
        <w:overflowPunct/>
        <w:topLinePunct w:val="0"/>
        <w:bidi w:val="0"/>
        <w:snapToGrid/>
        <w:spacing w:before="0" w:beforeAutospacing="0" w:after="0" w:afterAutospacing="0" w:line="586"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 xml:space="preserve">第八条  </w:t>
      </w:r>
      <w:r>
        <w:rPr>
          <w:rFonts w:hint="eastAsia" w:ascii="方正仿宋_GB2312" w:hAnsi="方正仿宋_GB2312" w:eastAsia="方正仿宋_GB2312" w:cs="方正仿宋_GB2312"/>
          <w:sz w:val="32"/>
          <w:szCs w:val="32"/>
        </w:rPr>
        <w:t>专业分流一般安排在一年级暑假进行，应在二年级开学前完成。</w:t>
      </w:r>
      <w:bookmarkStart w:id="2" w:name="_GoBack"/>
      <w:bookmarkEnd w:id="2"/>
    </w:p>
    <w:p w14:paraId="2E0FDF98">
      <w:pPr>
        <w:pStyle w:val="14"/>
        <w:keepNext w:val="0"/>
        <w:keepLines w:val="0"/>
        <w:pageBreakBefore w:val="0"/>
        <w:shd w:val="clear" w:color="auto" w:fill="FFFFFF"/>
        <w:kinsoku/>
        <w:wordWrap/>
        <w:overflowPunct/>
        <w:topLinePunct w:val="0"/>
        <w:bidi w:val="0"/>
        <w:snapToGrid/>
        <w:spacing w:before="0" w:beforeAutospacing="0" w:after="0" w:afterAutospacing="0" w:line="586"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 xml:space="preserve">第九条  </w:t>
      </w:r>
      <w:r>
        <w:rPr>
          <w:rFonts w:hint="eastAsia" w:ascii="方正仿宋_GB2312" w:hAnsi="方正仿宋_GB2312" w:eastAsia="方正仿宋_GB2312" w:cs="方正仿宋_GB2312"/>
          <w:sz w:val="32"/>
          <w:szCs w:val="32"/>
        </w:rPr>
        <w:t>专业分流流程</w:t>
      </w:r>
    </w:p>
    <w:p w14:paraId="65907F91">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（一）专业分流动员。在专业分流工作开始前，各系主任（专业负责人）进行学生进行专业分流动员工作，做好学生的专业认知和学业指导。</w:t>
      </w:r>
    </w:p>
    <w:p w14:paraId="1C5F402F">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（二）发布专业分流通知。学院公布各专业招生人数、时间安排、操作办法等。</w:t>
      </w:r>
    </w:p>
    <w:p w14:paraId="1BE145AE">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（三）公布学生综合得分排名。学生综合得分由学生基础学分绩和专业课加权平均分组成。</w:t>
      </w:r>
    </w:p>
    <w:p w14:paraId="484FC012">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学生综合得分=基础学分绩×</w:t>
      </w:r>
      <w:r>
        <w:rPr>
          <w:rFonts w:hint="default" w:ascii="Times New Roman" w:hAnsi="Times New Roman" w:eastAsia="方正仿宋_GB2312" w:cs="Times New Roman"/>
          <w:color w:val="auto"/>
          <w:sz w:val="32"/>
          <w:szCs w:val="32"/>
        </w:rPr>
        <w:t>80</w:t>
      </w:r>
      <w:r>
        <w:rPr>
          <w:rFonts w:hint="eastAsia" w:ascii="方正仿宋_GB2312" w:hAnsi="方正仿宋_GB2312" w:eastAsia="方正仿宋_GB2312" w:cs="方正仿宋_GB2312"/>
          <w:color w:val="auto"/>
          <w:sz w:val="32"/>
          <w:szCs w:val="32"/>
        </w:rPr>
        <w:t>%+专业课加权平均分×</w:t>
      </w:r>
      <w:r>
        <w:rPr>
          <w:rFonts w:hint="default" w:ascii="Times New Roman" w:hAnsi="Times New Roman" w:eastAsia="方正仿宋_GB2312" w:cs="Times New Roman"/>
          <w:color w:val="auto"/>
          <w:sz w:val="32"/>
          <w:szCs w:val="32"/>
        </w:rPr>
        <w:t>20</w:t>
      </w:r>
      <w:r>
        <w:rPr>
          <w:rFonts w:hint="eastAsia" w:ascii="方正仿宋_GB2312" w:hAnsi="方正仿宋_GB2312" w:eastAsia="方正仿宋_GB2312" w:cs="方正仿宋_GB2312"/>
          <w:color w:val="auto"/>
          <w:sz w:val="32"/>
          <w:szCs w:val="32"/>
        </w:rPr>
        <w:t>%</w:t>
      </w:r>
    </w:p>
    <w:p w14:paraId="20FEB01D">
      <w:pPr>
        <w:pStyle w:val="13"/>
        <w:keepNext w:val="0"/>
        <w:keepLines w:val="0"/>
        <w:pageBreakBefore w:val="0"/>
        <w:shd w:val="clear" w:color="auto" w:fill="FFFFFF"/>
        <w:kinsoku/>
        <w:wordWrap/>
        <w:overflowPunct/>
        <w:topLinePunct w:val="0"/>
        <w:bidi w:val="0"/>
        <w:snapToGrid/>
        <w:spacing w:line="586" w:lineRule="exact"/>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其中：</w:t>
      </w:r>
    </w:p>
    <w:p w14:paraId="46920CFB">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学生基础学分绩指学生截至大一学年时的应修必修课学分绩；</w:t>
      </w:r>
    </w:p>
    <w:p w14:paraId="247F93E5">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专业课加权平均分：∑专业课成绩*该门课学分/ ∑专业课学分</w:t>
      </w:r>
    </w:p>
    <w:p w14:paraId="64EFE4EB">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三门专业课程为《土木类专业导论》、《土木工程制图》、《建筑概论》。</w:t>
      </w:r>
    </w:p>
    <w:p w14:paraId="6DA1718A">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（四）学生填报专业分流志愿。</w:t>
      </w:r>
    </w:p>
    <w:p w14:paraId="6636D9E1">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学生根据个人学习兴趣特长，并结合个人综合得分填报专业分流志愿。</w:t>
      </w:r>
    </w:p>
    <w:p w14:paraId="60691FB4">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color w:val="auto"/>
          <w:sz w:val="32"/>
          <w:szCs w:val="32"/>
        </w:rPr>
        <w:t>（五）专业分流录取</w:t>
      </w:r>
    </w:p>
    <w:p w14:paraId="5E64BACA">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1.根据</w:t>
      </w:r>
      <w:r>
        <w:rPr>
          <w:rFonts w:ascii="仿宋" w:hAnsi="仿宋" w:eastAsia="仿宋" w:cs="仿宋"/>
          <w:color w:val="auto"/>
          <w:sz w:val="32"/>
          <w:szCs w:val="32"/>
        </w:rPr>
        <w:t>志愿优先</w:t>
      </w:r>
      <w:r>
        <w:rPr>
          <w:rFonts w:hint="eastAsia" w:ascii="仿宋" w:hAnsi="仿宋" w:eastAsia="仿宋" w:cs="仿宋"/>
          <w:color w:val="auto"/>
          <w:sz w:val="32"/>
          <w:szCs w:val="32"/>
        </w:rPr>
        <w:t>的原则，</w:t>
      </w:r>
      <w:r>
        <w:rPr>
          <w:rFonts w:ascii="仿宋" w:hAnsi="仿宋" w:eastAsia="仿宋" w:cs="仿宋"/>
          <w:color w:val="auto"/>
          <w:sz w:val="32"/>
          <w:szCs w:val="32"/>
        </w:rPr>
        <w:t>同</w:t>
      </w:r>
      <w:r>
        <w:rPr>
          <w:rFonts w:hint="eastAsia" w:ascii="仿宋" w:hAnsi="仿宋" w:eastAsia="仿宋" w:cs="仿宋"/>
          <w:color w:val="auto"/>
          <w:sz w:val="32"/>
          <w:szCs w:val="32"/>
        </w:rPr>
        <w:t>一</w:t>
      </w:r>
      <w:r>
        <w:rPr>
          <w:rFonts w:ascii="仿宋" w:hAnsi="仿宋" w:eastAsia="仿宋" w:cs="仿宋"/>
          <w:color w:val="auto"/>
          <w:sz w:val="32"/>
          <w:szCs w:val="32"/>
        </w:rPr>
        <w:t>志愿的学生</w:t>
      </w:r>
      <w:r>
        <w:rPr>
          <w:rFonts w:hint="eastAsia" w:ascii="仿宋" w:hAnsi="仿宋" w:eastAsia="仿宋" w:cs="仿宋"/>
          <w:color w:val="auto"/>
          <w:sz w:val="32"/>
          <w:szCs w:val="32"/>
        </w:rPr>
        <w:t>分别</w:t>
      </w:r>
      <w:r>
        <w:rPr>
          <w:rFonts w:ascii="仿宋" w:hAnsi="仿宋" w:eastAsia="仿宋" w:cs="仿宋"/>
          <w:color w:val="auto"/>
          <w:sz w:val="32"/>
          <w:szCs w:val="32"/>
        </w:rPr>
        <w:t>按</w:t>
      </w:r>
      <w:r>
        <w:rPr>
          <w:rFonts w:hint="eastAsia" w:ascii="仿宋" w:hAnsi="仿宋" w:eastAsia="仿宋" w:cs="仿宋"/>
          <w:color w:val="auto"/>
          <w:sz w:val="32"/>
          <w:szCs w:val="32"/>
        </w:rPr>
        <w:t>综合得分进行</w:t>
      </w:r>
      <w:r>
        <w:rPr>
          <w:rFonts w:ascii="仿宋" w:hAnsi="仿宋" w:eastAsia="仿宋" w:cs="仿宋"/>
          <w:color w:val="auto"/>
          <w:sz w:val="32"/>
          <w:szCs w:val="32"/>
        </w:rPr>
        <w:t>排序，择优满足专业志愿</w:t>
      </w:r>
      <w:r>
        <w:rPr>
          <w:rFonts w:hint="eastAsia" w:ascii="仿宋" w:hAnsi="仿宋" w:eastAsia="仿宋" w:cs="方正仿宋_GB2312"/>
          <w:color w:val="auto"/>
          <w:sz w:val="32"/>
          <w:szCs w:val="32"/>
        </w:rPr>
        <w:t>，录满专业名额为止。</w:t>
      </w:r>
    </w:p>
    <w:p w14:paraId="35D75FF8">
      <w:pPr>
        <w:pStyle w:val="13"/>
        <w:keepNext w:val="0"/>
        <w:keepLines w:val="0"/>
        <w:pageBreakBefore w:val="0"/>
        <w:shd w:val="clear" w:color="auto" w:fill="FFFFFF"/>
        <w:kinsoku/>
        <w:wordWrap/>
        <w:overflowPunct/>
        <w:topLinePunct w:val="0"/>
        <w:bidi w:val="0"/>
        <w:snapToGrid/>
        <w:spacing w:line="586" w:lineRule="exact"/>
        <w:ind w:firstLine="640" w:firstLineChars="200"/>
        <w:textAlignment w:val="auto"/>
        <w:rPr>
          <w:rFonts w:ascii="仿宋" w:hAnsi="仿宋" w:eastAsia="仿宋" w:cs="方正仿宋_GB2312"/>
          <w:color w:val="auto"/>
          <w:sz w:val="32"/>
          <w:szCs w:val="32"/>
        </w:rPr>
      </w:pPr>
      <w:r>
        <w:rPr>
          <w:rFonts w:ascii="仿宋" w:hAnsi="仿宋" w:eastAsia="仿宋" w:cs="方正仿宋_GB2312"/>
          <w:color w:val="auto"/>
          <w:sz w:val="32"/>
          <w:szCs w:val="32"/>
        </w:rPr>
        <w:t>2</w:t>
      </w:r>
      <w:r>
        <w:rPr>
          <w:rFonts w:hint="eastAsia" w:ascii="仿宋" w:hAnsi="仿宋" w:eastAsia="仿宋" w:cs="方正仿宋_GB2312"/>
          <w:color w:val="auto"/>
          <w:sz w:val="32"/>
          <w:szCs w:val="32"/>
        </w:rPr>
        <w:t>.若第一志愿录取人数已满，且第二志愿尚有空缺名额时，学生参加第二志愿录取；若第二志愿已录满，则参加第三志愿录取。</w:t>
      </w:r>
    </w:p>
    <w:p w14:paraId="49AF4ABA">
      <w:pPr>
        <w:pStyle w:val="13"/>
        <w:keepNext w:val="0"/>
        <w:keepLines w:val="0"/>
        <w:pageBreakBefore w:val="0"/>
        <w:shd w:val="clear" w:color="auto" w:fill="FFFFFF"/>
        <w:kinsoku/>
        <w:wordWrap/>
        <w:overflowPunct/>
        <w:topLinePunct w:val="0"/>
        <w:bidi w:val="0"/>
        <w:snapToGrid/>
        <w:spacing w:line="586" w:lineRule="exact"/>
        <w:ind w:firstLine="640" w:firstLineChars="200"/>
        <w:jc w:val="both"/>
        <w:textAlignment w:val="auto"/>
        <w:rPr>
          <w:rFonts w:ascii="仿宋" w:hAnsi="仿宋" w:eastAsia="仿宋" w:cs="方正仿宋_GB2312"/>
          <w:color w:val="auto"/>
          <w:sz w:val="32"/>
          <w:szCs w:val="32"/>
        </w:rPr>
      </w:pPr>
      <w:r>
        <w:rPr>
          <w:rFonts w:ascii="仿宋" w:hAnsi="仿宋" w:eastAsia="仿宋" w:cs="方正仿宋_GB2312"/>
          <w:color w:val="auto"/>
          <w:sz w:val="32"/>
          <w:szCs w:val="32"/>
        </w:rPr>
        <w:t>3</w:t>
      </w:r>
      <w:r>
        <w:rPr>
          <w:rFonts w:hint="eastAsia" w:ascii="仿宋" w:hAnsi="仿宋" w:eastAsia="仿宋" w:cs="方正仿宋_GB2312"/>
          <w:color w:val="auto"/>
          <w:sz w:val="32"/>
          <w:szCs w:val="32"/>
        </w:rPr>
        <w:t>.优先录取第一志愿。</w:t>
      </w:r>
    </w:p>
    <w:p w14:paraId="77D7D508">
      <w:pPr>
        <w:pStyle w:val="13"/>
        <w:keepNext w:val="0"/>
        <w:keepLines w:val="0"/>
        <w:pageBreakBefore w:val="0"/>
        <w:shd w:val="clear" w:color="auto" w:fill="FFFFFF"/>
        <w:kinsoku/>
        <w:wordWrap/>
        <w:overflowPunct/>
        <w:topLinePunct w:val="0"/>
        <w:bidi w:val="0"/>
        <w:snapToGrid/>
        <w:spacing w:line="586" w:lineRule="exact"/>
        <w:ind w:firstLine="640" w:firstLineChars="200"/>
        <w:jc w:val="both"/>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4.有下列情况之一者，学院自动进行专业分流调配：</w:t>
      </w:r>
    </w:p>
    <w:p w14:paraId="79ECEE04">
      <w:pPr>
        <w:pStyle w:val="13"/>
        <w:keepNext w:val="0"/>
        <w:keepLines w:val="0"/>
        <w:pageBreakBefore w:val="0"/>
        <w:shd w:val="clear" w:color="auto" w:fill="FFFFFF"/>
        <w:kinsoku/>
        <w:wordWrap/>
        <w:overflowPunct/>
        <w:topLinePunct w:val="0"/>
        <w:bidi w:val="0"/>
        <w:snapToGrid/>
        <w:spacing w:line="586" w:lineRule="exact"/>
        <w:ind w:firstLine="640" w:firstLineChars="200"/>
        <w:jc w:val="both"/>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（1）在规定时间内未填报志愿者；</w:t>
      </w:r>
    </w:p>
    <w:p w14:paraId="5603A454">
      <w:pPr>
        <w:pStyle w:val="13"/>
        <w:keepNext w:val="0"/>
        <w:keepLines w:val="0"/>
        <w:pageBreakBefore w:val="0"/>
        <w:shd w:val="clear" w:color="auto" w:fill="FFFFFF"/>
        <w:kinsoku/>
        <w:wordWrap/>
        <w:overflowPunct/>
        <w:topLinePunct w:val="0"/>
        <w:bidi w:val="0"/>
        <w:snapToGrid/>
        <w:spacing w:line="586" w:lineRule="exact"/>
        <w:ind w:firstLine="640" w:firstLineChars="200"/>
        <w:jc w:val="both"/>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（2）填报志愿少于</w:t>
      </w:r>
      <w:r>
        <w:rPr>
          <w:rFonts w:hint="default" w:ascii="Times New Roman" w:hAnsi="Times New Roman" w:eastAsia="方正仿宋_GB2312" w:cs="Times New Roman"/>
          <w:color w:val="auto"/>
          <w:sz w:val="32"/>
          <w:szCs w:val="32"/>
        </w:rPr>
        <w:t>3</w:t>
      </w:r>
      <w:r>
        <w:rPr>
          <w:rFonts w:hint="eastAsia" w:ascii="仿宋" w:hAnsi="仿宋" w:eastAsia="仿宋" w:cs="方正仿宋_GB2312"/>
          <w:color w:val="auto"/>
          <w:sz w:val="32"/>
          <w:szCs w:val="32"/>
        </w:rPr>
        <w:t>个，按综合得分排名不能录取到填报志愿者。</w:t>
      </w:r>
    </w:p>
    <w:p w14:paraId="70AA3EBB">
      <w:pPr>
        <w:pStyle w:val="13"/>
        <w:keepNext w:val="0"/>
        <w:keepLines w:val="0"/>
        <w:pageBreakBefore w:val="0"/>
        <w:shd w:val="clear" w:color="auto" w:fill="FFFFFF"/>
        <w:kinsoku/>
        <w:wordWrap/>
        <w:overflowPunct/>
        <w:topLinePunct w:val="0"/>
        <w:bidi w:val="0"/>
        <w:snapToGrid/>
        <w:spacing w:line="586" w:lineRule="exact"/>
        <w:ind w:firstLine="640" w:firstLineChars="200"/>
        <w:jc w:val="both"/>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（六）报教务处备案。专业分流结果在学院内公示，公示期</w:t>
      </w:r>
      <w:r>
        <w:rPr>
          <w:rFonts w:hint="default" w:ascii="Times New Roman" w:hAnsi="Times New Roman" w:eastAsia="仿宋" w:cs="Times New Roman"/>
          <w:color w:val="auto"/>
          <w:sz w:val="32"/>
          <w:szCs w:val="32"/>
        </w:rPr>
        <w:t>3</w:t>
      </w:r>
      <w:r>
        <w:rPr>
          <w:rFonts w:hint="eastAsia" w:ascii="仿宋" w:hAnsi="仿宋" w:eastAsia="仿宋" w:cs="方正仿宋_GB2312"/>
          <w:color w:val="auto"/>
          <w:sz w:val="32"/>
          <w:szCs w:val="32"/>
        </w:rPr>
        <w:t>天， 公示期无异议的，以学院文件形式报教务处备案。</w:t>
      </w:r>
    </w:p>
    <w:p w14:paraId="77421F8E">
      <w:pPr>
        <w:pStyle w:val="13"/>
        <w:keepNext w:val="0"/>
        <w:keepLines w:val="0"/>
        <w:pageBreakBefore w:val="0"/>
        <w:shd w:val="clear" w:color="auto" w:fill="FFFFFF"/>
        <w:kinsoku/>
        <w:wordWrap/>
        <w:overflowPunct/>
        <w:topLinePunct w:val="0"/>
        <w:bidi w:val="0"/>
        <w:snapToGrid/>
        <w:spacing w:line="586" w:lineRule="exact"/>
        <w:ind w:firstLine="640" w:firstLineChars="200"/>
        <w:jc w:val="both"/>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（七）教务处备案后，学院集中办理学生学籍异动手续。</w:t>
      </w:r>
    </w:p>
    <w:p w14:paraId="02B1BE63">
      <w:pPr>
        <w:pStyle w:val="14"/>
        <w:keepNext w:val="0"/>
        <w:keepLines w:val="0"/>
        <w:pageBreakBefore w:val="0"/>
        <w:shd w:val="clear" w:color="auto" w:fill="FFFFFF"/>
        <w:kinsoku/>
        <w:wordWrap/>
        <w:overflowPunct/>
        <w:topLinePunct w:val="0"/>
        <w:bidi w:val="0"/>
        <w:snapToGrid/>
        <w:spacing w:before="0" w:beforeAutospacing="0" w:after="0" w:afterAutospacing="0" w:line="586" w:lineRule="exact"/>
        <w:ind w:firstLine="643" w:firstLineChars="200"/>
        <w:jc w:val="both"/>
        <w:textAlignment w:val="auto"/>
        <w:rPr>
          <w:rFonts w:ascii="仿宋" w:hAnsi="仿宋" w:eastAsia="仿宋" w:cs="方正仿宋_GB2312"/>
          <w:sz w:val="32"/>
          <w:szCs w:val="32"/>
        </w:rPr>
      </w:pPr>
      <w:r>
        <w:rPr>
          <w:rFonts w:hint="eastAsia" w:ascii="仿宋" w:hAnsi="仿宋" w:eastAsia="仿宋" w:cs="方正仿宋_GB2312"/>
          <w:b/>
          <w:bCs/>
          <w:sz w:val="32"/>
          <w:szCs w:val="32"/>
        </w:rPr>
        <w:t>第十条</w:t>
      </w:r>
      <w:r>
        <w:rPr>
          <w:rFonts w:hint="eastAsia" w:ascii="仿宋" w:hAnsi="仿宋" w:eastAsia="仿宋" w:cs="方正仿宋_GB2312"/>
          <w:sz w:val="32"/>
          <w:szCs w:val="32"/>
        </w:rPr>
        <w:t>学生应慎重填报专业分流志愿，一旦提交志愿，不得变更。</w:t>
      </w:r>
    </w:p>
    <w:p w14:paraId="69725EDD">
      <w:pPr>
        <w:pStyle w:val="14"/>
        <w:shd w:val="clear" w:color="auto" w:fill="FFFFFF"/>
        <w:spacing w:before="0" w:beforeAutospacing="0" w:after="0" w:afterAutospacing="0" w:line="520" w:lineRule="exact"/>
        <w:ind w:firstLine="562" w:firstLineChars="200"/>
        <w:jc w:val="both"/>
        <w:rPr>
          <w:rFonts w:ascii="仿宋" w:hAnsi="仿宋" w:eastAsia="仿宋" w:cs="仿宋"/>
          <w:b/>
          <w:sz w:val="28"/>
          <w:szCs w:val="28"/>
        </w:rPr>
      </w:pPr>
    </w:p>
    <w:p w14:paraId="1E76AB84">
      <w:pPr>
        <w:pStyle w:val="13"/>
        <w:spacing w:line="520" w:lineRule="exact"/>
        <w:jc w:val="center"/>
        <w:rPr>
          <w:rFonts w:ascii="仿宋" w:hAnsi="仿宋" w:eastAsia="仿宋"/>
          <w:b/>
          <w:bCs/>
          <w:color w:val="auto"/>
          <w:sz w:val="32"/>
          <w:szCs w:val="32"/>
        </w:rPr>
      </w:pPr>
      <w:r>
        <w:rPr>
          <w:rFonts w:hint="eastAsia" w:ascii="黑体" w:hAnsi="黑体" w:eastAsia="黑体" w:cs="黑体"/>
          <w:color w:val="auto"/>
          <w:sz w:val="32"/>
          <w:szCs w:val="32"/>
        </w:rPr>
        <w:t>第三章转专业</w:t>
      </w:r>
    </w:p>
    <w:p w14:paraId="4DEC3469">
      <w:pPr>
        <w:pStyle w:val="13"/>
        <w:keepNext w:val="0"/>
        <w:keepLines w:val="0"/>
        <w:pageBreakBefore w:val="0"/>
        <w:kinsoku/>
        <w:wordWrap/>
        <w:overflowPunct/>
        <w:topLinePunct w:val="0"/>
        <w:bidi w:val="0"/>
        <w:snapToGrid/>
        <w:spacing w:line="586" w:lineRule="exact"/>
        <w:ind w:firstLine="3213" w:firstLineChars="1000"/>
        <w:jc w:val="left"/>
        <w:textAlignment w:val="auto"/>
        <w:rPr>
          <w:rFonts w:ascii="仿宋" w:hAnsi="仿宋" w:eastAsia="仿宋"/>
          <w:b/>
          <w:bCs/>
          <w:color w:val="auto"/>
          <w:sz w:val="32"/>
          <w:szCs w:val="32"/>
        </w:rPr>
      </w:pPr>
      <w:r>
        <w:rPr>
          <w:rFonts w:hint="eastAsia" w:ascii="仿宋" w:hAnsi="仿宋" w:eastAsia="仿宋" w:cs="方正仿宋_GB2312"/>
          <w:b/>
          <w:bCs/>
          <w:color w:val="auto"/>
          <w:sz w:val="32"/>
          <w:szCs w:val="32"/>
        </w:rPr>
        <w:t>第一节</w:t>
      </w:r>
      <w:r>
        <w:rPr>
          <w:rFonts w:hint="eastAsia" w:ascii="仿宋" w:hAnsi="仿宋" w:eastAsia="仿宋" w:cs="楷体"/>
          <w:b/>
          <w:bCs/>
          <w:color w:val="auto"/>
          <w:sz w:val="32"/>
          <w:szCs w:val="32"/>
        </w:rPr>
        <w:t>转专业条件</w:t>
      </w:r>
    </w:p>
    <w:p w14:paraId="543D9CDE">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第十一条</w:t>
      </w:r>
      <w:r>
        <w:rPr>
          <w:rFonts w:hint="eastAsia" w:ascii="仿宋" w:hAnsi="仿宋" w:eastAsia="仿宋" w:cs="方正仿宋_GB2312"/>
          <w:color w:val="auto"/>
          <w:sz w:val="32"/>
          <w:szCs w:val="32"/>
        </w:rPr>
        <w:t>申请转专业的学生应遵守宪法、法律、法规，遵守学校规章制度，践行社会主义核心价值观，具有端正的学习态度、明确的学习目标以及浓厚的专业兴趣和专业潜质。</w:t>
      </w:r>
    </w:p>
    <w:p w14:paraId="6A960C1E">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第十二条</w:t>
      </w:r>
      <w:r>
        <w:rPr>
          <w:rFonts w:hint="eastAsia" w:ascii="仿宋" w:hAnsi="仿宋" w:eastAsia="仿宋" w:cs="方正仿宋_GB2312"/>
          <w:color w:val="auto"/>
          <w:sz w:val="32"/>
          <w:szCs w:val="32"/>
        </w:rPr>
        <w:t>符合下列情况之一的学生，可以申请转专业：</w:t>
      </w:r>
    </w:p>
    <w:p w14:paraId="4C283DB7">
      <w:pPr>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方正仿宋_GB2312"/>
          <w:sz w:val="32"/>
          <w:szCs w:val="32"/>
        </w:rPr>
      </w:pPr>
      <w:r>
        <w:rPr>
          <w:rFonts w:hint="eastAsia" w:ascii="仿宋" w:hAnsi="仿宋" w:eastAsia="仿宋" w:cs="方正仿宋_GB2312"/>
          <w:sz w:val="32"/>
          <w:szCs w:val="32"/>
        </w:rPr>
        <w:t>（一）对其它专业确有兴趣和专长，转入新专业更能发挥其专长的；</w:t>
      </w:r>
    </w:p>
    <w:p w14:paraId="414B613A">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（二）学生确有某种疾病或生理缺陷（不含隐瞒既往病史入学者），经学校指定的医疗单位鉴定，不能在原专业学习，但尚能在本校其他专业学习的；</w:t>
      </w:r>
    </w:p>
    <w:p w14:paraId="4541D418">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（三）休学期满复学时已无原专业的；</w:t>
      </w:r>
    </w:p>
    <w:p w14:paraId="40596C0C">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（四）应征入伍退役后或休学创业后复学不适合或不适应在原专业学习的；</w:t>
      </w:r>
    </w:p>
    <w:p w14:paraId="33635E3E">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（五）经学院审定，学生确有某种特殊困难，不转专业则无法继续学习的。</w:t>
      </w:r>
    </w:p>
    <w:p w14:paraId="7021D59D">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第十三条</w:t>
      </w:r>
      <w:r>
        <w:rPr>
          <w:rFonts w:hint="eastAsia" w:ascii="仿宋" w:hAnsi="仿宋" w:eastAsia="仿宋" w:cs="方正仿宋_GB2312"/>
          <w:color w:val="auto"/>
          <w:sz w:val="32"/>
          <w:szCs w:val="32"/>
        </w:rPr>
        <w:t>有下列情形之一的学生，不予申请转专业：</w:t>
      </w:r>
    </w:p>
    <w:p w14:paraId="07341B11">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（一）新生入学未满一学期的；</w:t>
      </w:r>
    </w:p>
    <w:p w14:paraId="756695DD">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（二）距离毕业时间前一学年的；</w:t>
      </w:r>
    </w:p>
    <w:p w14:paraId="22DA024D">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（三）正在休学、保留学籍或保留入学资格期间的；</w:t>
      </w:r>
    </w:p>
    <w:p w14:paraId="0F5D153B">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（四）应予退学的；</w:t>
      </w:r>
    </w:p>
    <w:p w14:paraId="350272DD">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（五）从外校转入我校学习的；</w:t>
      </w:r>
    </w:p>
    <w:p w14:paraId="019EA393">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（六）国防生、定向生、专升本、中职升本、高水平运动员、第二学位学生等特殊录取类型的；</w:t>
      </w:r>
    </w:p>
    <w:p w14:paraId="05534DF9">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（七）国家有相关规定或者录取前与学校有明确约定的；</w:t>
      </w:r>
    </w:p>
    <w:p w14:paraId="691813C0">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第十四条</w:t>
      </w:r>
      <w:r>
        <w:rPr>
          <w:rFonts w:hint="eastAsia" w:ascii="仿宋" w:hAnsi="仿宋" w:eastAsia="仿宋" w:cs="方正仿宋_GB2312"/>
          <w:color w:val="auto"/>
          <w:sz w:val="32"/>
          <w:szCs w:val="32"/>
        </w:rPr>
        <w:t>针对下列情况，转专业有相应的规定：</w:t>
      </w:r>
    </w:p>
    <w:p w14:paraId="788AD64B">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（一）应征入伍退役后复学及按有关程序认定为休学创业后复学的学生，因自身情况需要转专业的，经考核，同等条件下可优先考虑；</w:t>
      </w:r>
    </w:p>
    <w:p w14:paraId="6B1E64E3">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（二）艺术类专业学生不能申请转入学院专业；</w:t>
      </w:r>
    </w:p>
    <w:p w14:paraId="6A10522C">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（三）中外合作项目学生只能在本项目内转专业；</w:t>
      </w:r>
    </w:p>
    <w:p w14:paraId="419DF2CD">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（四）北海校区学生不能申请转入学院专业。</w:t>
      </w:r>
    </w:p>
    <w:p w14:paraId="5C0DA5C5">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第十五条</w:t>
      </w:r>
      <w:r>
        <w:rPr>
          <w:rFonts w:hint="eastAsia" w:ascii="仿宋" w:hAnsi="仿宋" w:eastAsia="仿宋" w:cs="方正仿宋_GB2312"/>
          <w:color w:val="auto"/>
          <w:sz w:val="32"/>
          <w:szCs w:val="32"/>
        </w:rPr>
        <w:t>学院接收转专业条件及计划</w:t>
      </w:r>
    </w:p>
    <w:p w14:paraId="625C3AFB">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（一）</w:t>
      </w:r>
      <w:r>
        <w:rPr>
          <w:rFonts w:ascii="仿宋" w:hAnsi="仿宋" w:eastAsia="仿宋" w:cs="方正仿宋_GB2312"/>
          <w:color w:val="auto"/>
          <w:sz w:val="32"/>
          <w:szCs w:val="32"/>
        </w:rPr>
        <w:t>接收专业</w:t>
      </w:r>
      <w:r>
        <w:rPr>
          <w:rFonts w:hint="eastAsia" w:ascii="仿宋" w:hAnsi="仿宋" w:eastAsia="仿宋" w:cs="方正仿宋_GB2312"/>
          <w:color w:val="auto"/>
          <w:sz w:val="32"/>
          <w:szCs w:val="32"/>
        </w:rPr>
        <w:t>：交通工程专业、土木工程专业、建筑环境与能源应用工程专业、建筑电气与智能化专业；</w:t>
      </w:r>
    </w:p>
    <w:p w14:paraId="09C536B0">
      <w:pPr>
        <w:pStyle w:val="13"/>
        <w:keepNext w:val="0"/>
        <w:keepLines w:val="0"/>
        <w:pageBreakBefore w:val="0"/>
        <w:kinsoku/>
        <w:wordWrap/>
        <w:overflowPunct/>
        <w:topLinePunct w:val="0"/>
        <w:bidi w:val="0"/>
        <w:snapToGrid/>
        <w:spacing w:line="586" w:lineRule="exact"/>
        <w:ind w:firstLine="640" w:firstLineChars="200"/>
        <w:textAlignment w:val="auto"/>
        <w:rPr>
          <w:rFonts w:hint="default" w:ascii="仿宋" w:hAnsi="仿宋" w:eastAsia="仿宋" w:cs="方正仿宋_GB2312"/>
          <w:color w:val="auto"/>
          <w:sz w:val="32"/>
          <w:szCs w:val="32"/>
          <w:lang w:val="en-US" w:eastAsia="zh-CN"/>
        </w:rPr>
      </w:pPr>
      <w:r>
        <w:rPr>
          <w:rFonts w:hint="eastAsia" w:ascii="仿宋" w:hAnsi="仿宋" w:eastAsia="仿宋" w:cs="方正仿宋_GB2312"/>
          <w:color w:val="auto"/>
          <w:sz w:val="32"/>
          <w:szCs w:val="32"/>
        </w:rPr>
        <w:t>（二）</w:t>
      </w:r>
      <w:r>
        <w:rPr>
          <w:rFonts w:ascii="仿宋" w:hAnsi="仿宋" w:eastAsia="仿宋" w:cs="方正仿宋_GB2312"/>
          <w:color w:val="auto"/>
          <w:sz w:val="32"/>
          <w:szCs w:val="32"/>
        </w:rPr>
        <w:t>接收人数</w:t>
      </w:r>
      <w:r>
        <w:rPr>
          <w:rFonts w:hint="eastAsia" w:ascii="仿宋" w:hAnsi="仿宋" w:eastAsia="仿宋" w:cs="方正仿宋_GB2312"/>
          <w:color w:val="auto"/>
          <w:sz w:val="32"/>
          <w:szCs w:val="32"/>
        </w:rPr>
        <w:t>：</w:t>
      </w:r>
      <w:r>
        <w:rPr>
          <w:rFonts w:ascii="仿宋" w:hAnsi="仿宋" w:eastAsia="仿宋" w:cs="方正仿宋_GB2312"/>
          <w:color w:val="auto"/>
          <w:sz w:val="32"/>
          <w:szCs w:val="32"/>
        </w:rPr>
        <w:t>不超过</w:t>
      </w:r>
      <w:r>
        <w:rPr>
          <w:rFonts w:hint="eastAsia" w:ascii="仿宋" w:hAnsi="仿宋" w:eastAsia="仿宋" w:cs="方正仿宋_GB2312"/>
          <w:color w:val="auto"/>
          <w:sz w:val="32"/>
          <w:szCs w:val="32"/>
        </w:rPr>
        <w:t>本年级本专业招生人数的</w:t>
      </w:r>
      <w:r>
        <w:rPr>
          <w:rFonts w:hint="default" w:ascii="Times New Roman" w:hAnsi="Times New Roman" w:eastAsia="仿宋" w:cs="Times New Roman"/>
          <w:color w:val="auto"/>
          <w:sz w:val="32"/>
          <w:szCs w:val="32"/>
        </w:rPr>
        <w:t>30</w:t>
      </w:r>
      <w:r>
        <w:rPr>
          <w:rFonts w:hint="eastAsia" w:ascii="仿宋" w:hAnsi="仿宋" w:eastAsia="仿宋" w:cs="方正仿宋_GB2312"/>
          <w:color w:val="auto"/>
          <w:sz w:val="32"/>
          <w:szCs w:val="32"/>
        </w:rPr>
        <w:t>%</w:t>
      </w:r>
      <w:r>
        <w:rPr>
          <w:rFonts w:hint="eastAsia" w:ascii="仿宋" w:hAnsi="仿宋" w:eastAsia="仿宋" w:cs="方正仿宋_GB2312"/>
          <w:color w:val="auto"/>
          <w:sz w:val="32"/>
          <w:szCs w:val="32"/>
          <w:lang w:val="en-US" w:eastAsia="zh-CN"/>
        </w:rPr>
        <w:t>；</w:t>
      </w:r>
    </w:p>
    <w:p w14:paraId="33AF0D28">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（三）转专业考核</w:t>
      </w:r>
    </w:p>
    <w:p w14:paraId="65739D2E">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仿宋"/>
          <w:color w:val="auto"/>
          <w:sz w:val="32"/>
          <w:szCs w:val="32"/>
        </w:rPr>
      </w:pPr>
      <w:r>
        <w:rPr>
          <w:rFonts w:hint="eastAsia" w:ascii="仿宋" w:hAnsi="仿宋" w:eastAsia="仿宋" w:cs="方正仿宋_GB2312"/>
          <w:color w:val="auto"/>
          <w:sz w:val="32"/>
          <w:szCs w:val="32"/>
        </w:rPr>
        <w:t>1.</w:t>
      </w:r>
      <w:r>
        <w:rPr>
          <w:rFonts w:ascii="仿宋" w:hAnsi="仿宋" w:eastAsia="仿宋" w:cs="仿宋"/>
          <w:color w:val="auto"/>
          <w:sz w:val="32"/>
          <w:szCs w:val="32"/>
        </w:rPr>
        <w:t>学业优秀转专业学生</w:t>
      </w:r>
    </w:p>
    <w:p w14:paraId="6F2E942D">
      <w:pPr>
        <w:pStyle w:val="13"/>
        <w:keepNext w:val="0"/>
        <w:keepLines w:val="0"/>
        <w:pageBreakBefore w:val="0"/>
        <w:kinsoku/>
        <w:wordWrap/>
        <w:overflowPunct/>
        <w:topLinePunct w:val="0"/>
        <w:bidi w:val="0"/>
        <w:snapToGrid/>
        <w:spacing w:line="586" w:lineRule="exact"/>
        <w:ind w:firstLine="640" w:firstLineChars="200"/>
        <w:textAlignment w:val="auto"/>
        <w:rPr>
          <w:rFonts w:hint="eastAsia" w:ascii="仿宋" w:hAnsi="仿宋" w:eastAsia="仿宋" w:cs="方正仿宋_GB2312"/>
          <w:sz w:val="32"/>
          <w:szCs w:val="32"/>
          <w:lang w:eastAsia="zh-CN"/>
        </w:rPr>
      </w:pPr>
      <w:r>
        <w:rPr>
          <w:rFonts w:hint="eastAsia" w:ascii="仿宋" w:hAnsi="仿宋" w:eastAsia="仿宋" w:cs="仿宋"/>
          <w:color w:val="auto"/>
          <w:sz w:val="32"/>
          <w:szCs w:val="32"/>
        </w:rPr>
        <w:t>（1）</w:t>
      </w:r>
      <w:r>
        <w:rPr>
          <w:rFonts w:hint="eastAsia" w:ascii="仿宋" w:hAnsi="仿宋" w:eastAsia="仿宋" w:cs="方正仿宋_GB2312"/>
          <w:sz w:val="32"/>
          <w:szCs w:val="32"/>
        </w:rPr>
        <w:t>数学类课程</w:t>
      </w:r>
      <w:r>
        <w:rPr>
          <w:rFonts w:hint="eastAsia" w:ascii="仿宋" w:hAnsi="仿宋" w:eastAsia="仿宋" w:cs="方正仿宋_GB2312"/>
          <w:sz w:val="32"/>
          <w:szCs w:val="32"/>
          <w:lang w:val="en-US" w:eastAsia="zh-CN"/>
        </w:rPr>
        <w:t>成绩</w:t>
      </w:r>
      <w:r>
        <w:rPr>
          <w:rFonts w:hint="eastAsia" w:ascii="仿宋" w:hAnsi="仿宋" w:eastAsia="仿宋" w:cs="方正仿宋_GB2312"/>
          <w:sz w:val="32"/>
          <w:szCs w:val="32"/>
        </w:rPr>
        <w:t>平均分不低于</w:t>
      </w:r>
      <w:r>
        <w:rPr>
          <w:rFonts w:hint="default" w:ascii="Times New Roman" w:hAnsi="Times New Roman" w:eastAsia="仿宋" w:cs="Times New Roman"/>
          <w:sz w:val="32"/>
          <w:szCs w:val="32"/>
        </w:rPr>
        <w:t>60</w:t>
      </w:r>
      <w:r>
        <w:rPr>
          <w:rFonts w:hint="eastAsia" w:ascii="仿宋" w:hAnsi="仿宋" w:eastAsia="仿宋" w:cs="方正仿宋_GB2312"/>
          <w:sz w:val="32"/>
          <w:szCs w:val="32"/>
        </w:rPr>
        <w:t>分</w:t>
      </w:r>
      <w:r>
        <w:rPr>
          <w:rFonts w:hint="eastAsia" w:ascii="仿宋" w:hAnsi="仿宋" w:eastAsia="仿宋" w:cs="方正仿宋_GB2312"/>
          <w:sz w:val="32"/>
          <w:szCs w:val="32"/>
          <w:lang w:eastAsia="zh-CN"/>
        </w:rPr>
        <w:t>，</w:t>
      </w:r>
      <w:r>
        <w:rPr>
          <w:rFonts w:hint="eastAsia" w:ascii="仿宋" w:hAnsi="仿宋" w:eastAsia="仿宋" w:cs="方正仿宋_GB2312"/>
          <w:sz w:val="32"/>
          <w:szCs w:val="32"/>
          <w:lang w:val="en-US" w:eastAsia="zh-CN"/>
        </w:rPr>
        <w:t>数学类课程包括：高等数学A1-A2或高等数学B1-B2，线性代数A或B、概率论与数理统计；</w:t>
      </w:r>
      <w:r>
        <w:rPr>
          <w:rFonts w:hint="eastAsia" w:ascii="仿宋" w:hAnsi="仿宋" w:eastAsia="仿宋" w:cs="方正仿宋_GB2312"/>
          <w:sz w:val="32"/>
          <w:szCs w:val="32"/>
        </w:rPr>
        <w:t>大学英语成绩平均分不低于</w:t>
      </w:r>
      <w:r>
        <w:rPr>
          <w:rFonts w:hint="default" w:ascii="Times New Roman" w:hAnsi="Times New Roman" w:eastAsia="仿宋" w:cs="Times New Roman"/>
          <w:sz w:val="32"/>
          <w:szCs w:val="32"/>
        </w:rPr>
        <w:t>60</w:t>
      </w:r>
      <w:r>
        <w:rPr>
          <w:rFonts w:hint="eastAsia" w:ascii="仿宋" w:hAnsi="仿宋" w:eastAsia="仿宋" w:cs="方正仿宋_GB2312"/>
          <w:sz w:val="32"/>
          <w:szCs w:val="32"/>
        </w:rPr>
        <w:t>分</w:t>
      </w:r>
      <w:r>
        <w:rPr>
          <w:rFonts w:hint="eastAsia" w:ascii="仿宋" w:hAnsi="仿宋" w:eastAsia="仿宋" w:cs="方正仿宋_GB2312"/>
          <w:sz w:val="32"/>
          <w:szCs w:val="32"/>
          <w:lang w:eastAsia="zh-CN"/>
        </w:rPr>
        <w:t>。</w:t>
      </w:r>
    </w:p>
    <w:p w14:paraId="797B7E1B">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（2）转专业考核综合成绩由累计学分绩（占60%）和面试成绩（占40%）组成。面试成绩由学院转专业分流及转专业工作领导小组进行考核。</w:t>
      </w:r>
    </w:p>
    <w:p w14:paraId="4258F993">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仿宋"/>
          <w:color w:val="auto"/>
          <w:sz w:val="32"/>
          <w:szCs w:val="32"/>
        </w:rPr>
      </w:pPr>
      <w:r>
        <w:rPr>
          <w:rFonts w:ascii="仿宋" w:hAnsi="仿宋" w:eastAsia="仿宋" w:cs="仿宋"/>
          <w:color w:val="auto"/>
          <w:sz w:val="32"/>
          <w:szCs w:val="32"/>
        </w:rPr>
        <w:t>（3）学院专业分流及转专业工作领导小组根据考核综合成绩，择优确定接收名单。</w:t>
      </w:r>
    </w:p>
    <w:p w14:paraId="16248801">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2.</w:t>
      </w:r>
      <w:r>
        <w:rPr>
          <w:rFonts w:ascii="仿宋" w:hAnsi="仿宋" w:eastAsia="仿宋" w:cs="仿宋"/>
          <w:color w:val="auto"/>
          <w:sz w:val="32"/>
          <w:szCs w:val="32"/>
        </w:rPr>
        <w:t>学</w:t>
      </w:r>
      <w:r>
        <w:rPr>
          <w:rFonts w:hint="eastAsia" w:ascii="仿宋" w:hAnsi="仿宋" w:eastAsia="仿宋" w:cs="仿宋"/>
          <w:color w:val="auto"/>
          <w:sz w:val="32"/>
          <w:szCs w:val="32"/>
        </w:rPr>
        <w:t>科专长、特殊需求转专业学生</w:t>
      </w:r>
      <w:r>
        <w:rPr>
          <w:rFonts w:ascii="仿宋" w:hAnsi="仿宋" w:eastAsia="仿宋" w:cs="仿宋"/>
          <w:color w:val="auto"/>
          <w:sz w:val="32"/>
          <w:szCs w:val="32"/>
        </w:rPr>
        <w:t>（指学生因身体或学业等方面原因，在原专业存在无法克服的困难）</w:t>
      </w:r>
      <w:r>
        <w:rPr>
          <w:rFonts w:hint="eastAsia" w:ascii="仿宋" w:hAnsi="仿宋" w:eastAsia="仿宋" w:cs="仿宋"/>
          <w:color w:val="auto"/>
          <w:sz w:val="32"/>
          <w:szCs w:val="32"/>
        </w:rPr>
        <w:t>提供相应证明材料，学院专业分流及转专业工作领导小组评估学生实际情况，确定该类学生是否适合转入新专业。</w:t>
      </w:r>
    </w:p>
    <w:p w14:paraId="69B0EA66">
      <w:pPr>
        <w:pStyle w:val="13"/>
        <w:keepNext w:val="0"/>
        <w:keepLines w:val="0"/>
        <w:pageBreakBefore w:val="0"/>
        <w:kinsoku/>
        <w:wordWrap/>
        <w:overflowPunct/>
        <w:topLinePunct w:val="0"/>
        <w:bidi w:val="0"/>
        <w:snapToGrid/>
        <w:spacing w:line="586" w:lineRule="exact"/>
        <w:jc w:val="center"/>
        <w:textAlignment w:val="auto"/>
        <w:rPr>
          <w:rFonts w:ascii="仿宋" w:hAnsi="仿宋" w:eastAsia="仿宋"/>
          <w:b/>
          <w:bCs/>
          <w:color w:val="auto"/>
          <w:sz w:val="32"/>
          <w:szCs w:val="32"/>
        </w:rPr>
      </w:pPr>
      <w:r>
        <w:rPr>
          <w:rFonts w:hint="eastAsia" w:ascii="仿宋" w:hAnsi="仿宋" w:eastAsia="仿宋" w:cs="方正仿宋_GB2312"/>
          <w:b/>
          <w:bCs/>
          <w:color w:val="auto"/>
          <w:sz w:val="32"/>
          <w:szCs w:val="32"/>
        </w:rPr>
        <w:t>第二节</w:t>
      </w:r>
      <w:r>
        <w:rPr>
          <w:rFonts w:hint="eastAsia" w:ascii="仿宋" w:hAnsi="仿宋" w:eastAsia="仿宋" w:cs="楷体"/>
          <w:b/>
          <w:bCs/>
          <w:color w:val="auto"/>
          <w:sz w:val="32"/>
          <w:szCs w:val="32"/>
        </w:rPr>
        <w:t>转专业流程</w:t>
      </w:r>
    </w:p>
    <w:p w14:paraId="63A20C9E">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第十六条</w:t>
      </w:r>
      <w:r>
        <w:rPr>
          <w:rFonts w:hint="eastAsia" w:ascii="仿宋" w:hAnsi="仿宋" w:eastAsia="仿宋" w:cs="方正仿宋_GB2312"/>
          <w:color w:val="auto"/>
          <w:sz w:val="32"/>
          <w:szCs w:val="32"/>
        </w:rPr>
        <w:t>转专业在每学年春季学期集中受理，每学年办理一次。</w:t>
      </w:r>
    </w:p>
    <w:p w14:paraId="16D2546B">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s="方正仿宋_GB2312"/>
          <w:color w:val="auto"/>
          <w:sz w:val="32"/>
          <w:szCs w:val="32"/>
        </w:rPr>
      </w:pPr>
      <w:r>
        <w:rPr>
          <w:rFonts w:hint="eastAsia" w:ascii="仿宋" w:hAnsi="仿宋" w:eastAsia="仿宋" w:cs="方正仿宋_GB2312"/>
          <w:b/>
          <w:bCs/>
          <w:color w:val="auto"/>
          <w:sz w:val="32"/>
          <w:szCs w:val="32"/>
        </w:rPr>
        <w:t>第十七条</w:t>
      </w:r>
      <w:r>
        <w:rPr>
          <w:rFonts w:hint="eastAsia" w:ascii="仿宋" w:hAnsi="仿宋" w:eastAsia="仿宋" w:cs="方正仿宋_GB2312"/>
          <w:color w:val="auto"/>
          <w:sz w:val="32"/>
          <w:szCs w:val="32"/>
        </w:rPr>
        <w:t>转专业按如下工作流程办理：</w:t>
      </w:r>
    </w:p>
    <w:p w14:paraId="0613F50B">
      <w:pPr>
        <w:pStyle w:val="13"/>
        <w:keepNext w:val="0"/>
        <w:keepLines w:val="0"/>
        <w:pageBreakBefore w:val="0"/>
        <w:widowControl/>
        <w:kinsoku/>
        <w:wordWrap/>
        <w:overflowPunct/>
        <w:topLinePunct w:val="0"/>
        <w:bidi w:val="0"/>
        <w:snapToGrid/>
        <w:spacing w:line="586" w:lineRule="exact"/>
        <w:ind w:firstLine="640" w:firstLineChars="200"/>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（一）发布通知。公布工作流程、考核时间地点等信息。</w:t>
      </w:r>
    </w:p>
    <w:p w14:paraId="7695D77C">
      <w:pPr>
        <w:pStyle w:val="13"/>
        <w:keepNext w:val="0"/>
        <w:keepLines w:val="0"/>
        <w:pageBreakBefore w:val="0"/>
        <w:widowControl/>
        <w:kinsoku/>
        <w:wordWrap/>
        <w:overflowPunct/>
        <w:topLinePunct w:val="0"/>
        <w:bidi w:val="0"/>
        <w:snapToGrid/>
        <w:spacing w:line="586" w:lineRule="exact"/>
        <w:ind w:firstLine="640" w:firstLineChars="200"/>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（二）学生申请。学生根据学院的接收条件，结合自身情况和专业兴趣，在规定的时间内向学院提交书面申请和相关证明材料，并按学院的要求接受转专业考核。</w:t>
      </w:r>
    </w:p>
    <w:p w14:paraId="16920B0A">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（三）学院考核。学院对学生进行考核，确定拟接收学生名单，并在学院内公示。</w:t>
      </w:r>
    </w:p>
    <w:p w14:paraId="74581581">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olor w:val="auto"/>
          <w:sz w:val="32"/>
          <w:szCs w:val="32"/>
        </w:rPr>
      </w:pPr>
      <w:r>
        <w:rPr>
          <w:rFonts w:hint="eastAsia" w:ascii="仿宋" w:hAnsi="仿宋" w:eastAsia="仿宋" w:cs="方正仿宋_GB2312"/>
          <w:color w:val="auto"/>
          <w:sz w:val="32"/>
          <w:szCs w:val="32"/>
        </w:rPr>
        <w:t>（四）教务处审核。学院将公示期满且无异议的拟转专业学生名单报教务处审核。</w:t>
      </w:r>
    </w:p>
    <w:p w14:paraId="10AE4C5F">
      <w:pPr>
        <w:pStyle w:val="13"/>
        <w:keepNext w:val="0"/>
        <w:keepLines w:val="0"/>
        <w:pageBreakBefore w:val="0"/>
        <w:kinsoku/>
        <w:wordWrap/>
        <w:overflowPunct/>
        <w:topLinePunct w:val="0"/>
        <w:bidi w:val="0"/>
        <w:snapToGrid/>
        <w:spacing w:line="586" w:lineRule="exact"/>
        <w:ind w:firstLine="640" w:firstLineChars="200"/>
        <w:textAlignment w:val="auto"/>
        <w:rPr>
          <w:rFonts w:ascii="仿宋" w:hAnsi="仿宋" w:eastAsia="仿宋" w:cs="方正仿宋_GB2312"/>
          <w:color w:val="auto"/>
          <w:sz w:val="32"/>
          <w:szCs w:val="32"/>
        </w:rPr>
      </w:pPr>
      <w:r>
        <w:rPr>
          <w:rFonts w:hint="eastAsia" w:ascii="仿宋" w:hAnsi="仿宋" w:eastAsia="仿宋" w:cs="方正仿宋_GB2312"/>
          <w:color w:val="auto"/>
          <w:sz w:val="32"/>
          <w:szCs w:val="32"/>
        </w:rPr>
        <w:t>（五）审批发文。教务处将拟转专业学生名单报学校审批，并在教务处网站公示</w:t>
      </w:r>
      <w:r>
        <w:rPr>
          <w:rFonts w:ascii="仿宋" w:hAnsi="仿宋" w:eastAsia="仿宋"/>
          <w:color w:val="auto"/>
          <w:sz w:val="32"/>
          <w:szCs w:val="32"/>
        </w:rPr>
        <w:t>5</w:t>
      </w:r>
      <w:r>
        <w:rPr>
          <w:rFonts w:hint="eastAsia" w:ascii="仿宋" w:hAnsi="仿宋" w:eastAsia="仿宋" w:cs="方正仿宋_GB2312"/>
          <w:color w:val="auto"/>
          <w:sz w:val="32"/>
          <w:szCs w:val="32"/>
        </w:rPr>
        <w:t>个工作日，公示期满且无异议的，报主管校领导批准后发文公布。</w:t>
      </w:r>
    </w:p>
    <w:p w14:paraId="14326318">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s="方正仿宋_GB2312"/>
          <w:color w:val="auto"/>
          <w:sz w:val="32"/>
          <w:szCs w:val="32"/>
        </w:rPr>
      </w:pPr>
      <w:r>
        <w:rPr>
          <w:rFonts w:hint="eastAsia" w:ascii="仿宋" w:hAnsi="仿宋" w:eastAsia="仿宋" w:cs="方正仿宋_GB2312"/>
          <w:b/>
          <w:bCs/>
          <w:color w:val="auto"/>
          <w:sz w:val="32"/>
          <w:szCs w:val="32"/>
        </w:rPr>
        <w:t>第十八条</w:t>
      </w:r>
      <w:r>
        <w:rPr>
          <w:rFonts w:hint="eastAsia" w:ascii="仿宋" w:hAnsi="仿宋" w:eastAsia="仿宋" w:cs="方正仿宋_GB2312"/>
          <w:color w:val="auto"/>
          <w:sz w:val="32"/>
          <w:szCs w:val="32"/>
        </w:rPr>
        <w:t>学生应提前对申请转入专业进行全面了解，慎重提出转专业申请。一旦通过转专业审核并办理完手续的学生，不得再申请转回原专业，也不可再申请转入其它专业。如果因为跨学科转专业等原因导致学习困难而最终不能毕业，责任自负。</w:t>
      </w:r>
    </w:p>
    <w:p w14:paraId="2190C36B">
      <w:pPr>
        <w:pStyle w:val="13"/>
        <w:keepNext w:val="0"/>
        <w:keepLines w:val="0"/>
        <w:pageBreakBefore w:val="0"/>
        <w:kinsoku/>
        <w:wordWrap/>
        <w:overflowPunct/>
        <w:topLinePunct w:val="0"/>
        <w:bidi w:val="0"/>
        <w:snapToGrid/>
        <w:spacing w:line="586" w:lineRule="exact"/>
        <w:jc w:val="center"/>
        <w:textAlignment w:val="auto"/>
        <w:rPr>
          <w:rFonts w:ascii="仿宋" w:hAnsi="仿宋" w:eastAsia="仿宋"/>
          <w:b/>
          <w:bCs/>
          <w:color w:val="auto"/>
          <w:sz w:val="32"/>
          <w:szCs w:val="32"/>
        </w:rPr>
      </w:pPr>
      <w:r>
        <w:rPr>
          <w:rFonts w:hint="eastAsia" w:ascii="仿宋" w:hAnsi="仿宋" w:eastAsia="仿宋" w:cs="方正仿宋_GB2312"/>
          <w:b/>
          <w:bCs/>
          <w:color w:val="auto"/>
          <w:sz w:val="32"/>
          <w:szCs w:val="32"/>
        </w:rPr>
        <w:t>第三节</w:t>
      </w:r>
      <w:r>
        <w:rPr>
          <w:rFonts w:hint="eastAsia" w:ascii="仿宋" w:hAnsi="仿宋" w:eastAsia="仿宋" w:cs="楷体"/>
          <w:b/>
          <w:bCs/>
          <w:color w:val="auto"/>
          <w:sz w:val="32"/>
          <w:szCs w:val="32"/>
        </w:rPr>
        <w:t>学籍管理</w:t>
      </w:r>
    </w:p>
    <w:p w14:paraId="2ECC09C9">
      <w:pPr>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s="方正仿宋_GB2312"/>
          <w:kern w:val="0"/>
          <w:sz w:val="32"/>
          <w:szCs w:val="32"/>
        </w:rPr>
      </w:pPr>
      <w:r>
        <w:rPr>
          <w:rFonts w:hint="eastAsia" w:ascii="仿宋" w:hAnsi="仿宋" w:eastAsia="仿宋" w:cs="方正仿宋_GB2312"/>
          <w:b/>
          <w:bCs/>
          <w:kern w:val="0"/>
          <w:sz w:val="32"/>
          <w:szCs w:val="32"/>
        </w:rPr>
        <w:t>第十九条</w:t>
      </w:r>
      <w:r>
        <w:rPr>
          <w:rFonts w:hint="eastAsia" w:ascii="仿宋" w:hAnsi="仿宋" w:eastAsia="仿宋" w:cs="方正仿宋_GB2312"/>
          <w:kern w:val="0"/>
          <w:sz w:val="32"/>
          <w:szCs w:val="32"/>
        </w:rPr>
        <w:t>获准转专业的学生应按照当学期选定的课程继续完成修读，并按规定参加原学院的各项教学活动，新学期开始后按照学校规定的时间到学院报到、注册。</w:t>
      </w:r>
    </w:p>
    <w:p w14:paraId="18F4FEBD">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第二十条</w:t>
      </w:r>
      <w:r>
        <w:rPr>
          <w:rFonts w:hint="eastAsia" w:ascii="仿宋" w:hAnsi="仿宋" w:eastAsia="仿宋" w:cs="方正仿宋_GB2312"/>
          <w:color w:val="auto"/>
          <w:sz w:val="32"/>
          <w:szCs w:val="32"/>
        </w:rPr>
        <w:t>获准转专业学生原则上可以转入同一年级学习，也可根据学生实际情况编入低年级学习。转专业学生原进校时编定的学号不变，教务处负责完成对转专业学生的学籍异动。学院负责指导转入学生开展课程认定、补修课程、选课等工作。</w:t>
      </w:r>
    </w:p>
    <w:p w14:paraId="5FD99F5C">
      <w:pPr>
        <w:pStyle w:val="13"/>
        <w:keepNext w:val="0"/>
        <w:keepLines w:val="0"/>
        <w:pageBreakBefore w:val="0"/>
        <w:kinsoku/>
        <w:wordWrap/>
        <w:overflowPunct/>
        <w:topLinePunct w:val="0"/>
        <w:bidi w:val="0"/>
        <w:snapToGrid/>
        <w:spacing w:line="586" w:lineRule="exact"/>
        <w:ind w:firstLine="643" w:firstLineChars="200"/>
        <w:textAlignment w:val="auto"/>
        <w:rPr>
          <w:rFonts w:ascii="仿宋" w:hAnsi="仿宋" w:eastAsia="仿宋"/>
          <w:color w:val="auto"/>
          <w:sz w:val="32"/>
          <w:szCs w:val="32"/>
        </w:rPr>
      </w:pPr>
      <w:r>
        <w:rPr>
          <w:rFonts w:hint="eastAsia" w:ascii="仿宋" w:hAnsi="仿宋" w:eastAsia="仿宋" w:cs="方正仿宋_GB2312"/>
          <w:b/>
          <w:bCs/>
          <w:color w:val="auto"/>
          <w:sz w:val="32"/>
          <w:szCs w:val="32"/>
        </w:rPr>
        <w:t>第二十一条</w:t>
      </w:r>
      <w:r>
        <w:rPr>
          <w:rFonts w:hint="eastAsia" w:ascii="仿宋" w:hAnsi="仿宋" w:eastAsia="仿宋" w:cs="方正仿宋_GB2312"/>
          <w:color w:val="auto"/>
          <w:sz w:val="32"/>
          <w:szCs w:val="32"/>
        </w:rPr>
        <w:t>学生转专业后必须按照转入年级专业培养方案的要求，修完规定的课程和学分才能毕业，学费标准按转入专业执行。</w:t>
      </w:r>
    </w:p>
    <w:p w14:paraId="2C2C0D17">
      <w:pPr>
        <w:pStyle w:val="13"/>
        <w:spacing w:line="520" w:lineRule="exact"/>
        <w:jc w:val="center"/>
        <w:rPr>
          <w:rFonts w:ascii="黑体" w:hAnsi="黑体" w:eastAsia="黑体" w:cs="黑体"/>
          <w:color w:val="auto"/>
          <w:sz w:val="32"/>
          <w:szCs w:val="32"/>
        </w:rPr>
      </w:pPr>
    </w:p>
    <w:p w14:paraId="6F7B4BF3">
      <w:pPr>
        <w:pStyle w:val="13"/>
        <w:spacing w:line="520" w:lineRule="exact"/>
        <w:jc w:val="center"/>
        <w:rPr>
          <w:rFonts w:ascii="黑体" w:hAnsi="黑体" w:eastAsia="黑体" w:cs="黑体"/>
          <w:color w:val="auto"/>
          <w:sz w:val="32"/>
          <w:szCs w:val="32"/>
        </w:rPr>
      </w:pPr>
      <w:r>
        <w:rPr>
          <w:rFonts w:hint="eastAsia" w:ascii="黑体" w:hAnsi="黑体" w:eastAsia="黑体" w:cs="黑体"/>
          <w:color w:val="auto"/>
          <w:sz w:val="32"/>
          <w:szCs w:val="32"/>
        </w:rPr>
        <w:t>第四章附则</w:t>
      </w:r>
    </w:p>
    <w:p w14:paraId="03FAB1AD">
      <w:pPr>
        <w:keepNext w:val="0"/>
        <w:keepLines w:val="0"/>
        <w:pageBreakBefore w:val="0"/>
        <w:widowControl w:val="0"/>
        <w:kinsoku/>
        <w:wordWrap/>
        <w:overflowPunct/>
        <w:topLinePunct w:val="0"/>
        <w:autoSpaceDE/>
        <w:autoSpaceDN/>
        <w:bidi w:val="0"/>
        <w:adjustRightInd/>
        <w:snapToGrid/>
        <w:spacing w:line="586" w:lineRule="exact"/>
        <w:ind w:firstLine="643"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kern w:val="0"/>
          <w:sz w:val="32"/>
          <w:szCs w:val="32"/>
        </w:rPr>
        <w:t>第十二十二条</w:t>
      </w:r>
      <w:r>
        <w:rPr>
          <w:rFonts w:hint="eastAsia" w:ascii="方正仿宋_GB2312" w:hAnsi="方正仿宋_GB2312" w:eastAsia="方正仿宋_GB2312" w:cs="方正仿宋_GB2312"/>
          <w:sz w:val="32"/>
          <w:szCs w:val="32"/>
        </w:rPr>
        <w:t>本办法由建筑与交通工程学院负责解释。</w:t>
      </w:r>
    </w:p>
    <w:p w14:paraId="4AF5F408">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方正仿宋_GB2312" w:hAnsi="方正仿宋_GB2312" w:eastAsia="方正仿宋_GB2312" w:cs="方正仿宋_GB2312"/>
          <w:sz w:val="32"/>
          <w:szCs w:val="32"/>
        </w:rPr>
      </w:pPr>
    </w:p>
    <w:p w14:paraId="013C316C">
      <w:pPr>
        <w:keepNext w:val="0"/>
        <w:keepLines w:val="0"/>
        <w:pageBreakBefore w:val="0"/>
        <w:widowControl w:val="0"/>
        <w:kinsoku/>
        <w:wordWrap/>
        <w:overflowPunct/>
        <w:topLinePunct w:val="0"/>
        <w:autoSpaceDE/>
        <w:autoSpaceDN/>
        <w:bidi w:val="0"/>
        <w:adjustRightInd/>
        <w:snapToGrid/>
        <w:spacing w:line="586" w:lineRule="exact"/>
        <w:ind w:firstLine="640" w:firstLineChars="200"/>
        <w:textAlignment w:val="auto"/>
        <w:rPr>
          <w:rFonts w:hint="eastAsia" w:ascii="方正仿宋_GB2312" w:hAnsi="方正仿宋_GB2312" w:eastAsia="方正仿宋_GB2312" w:cs="方正仿宋_GB2312"/>
          <w:sz w:val="32"/>
          <w:szCs w:val="32"/>
        </w:rPr>
      </w:pPr>
    </w:p>
    <w:p w14:paraId="032B1BF9">
      <w:pPr>
        <w:keepNext w:val="0"/>
        <w:keepLines w:val="0"/>
        <w:pageBreakBefore w:val="0"/>
        <w:widowControl w:val="0"/>
        <w:kinsoku/>
        <w:wordWrap/>
        <w:overflowPunct/>
        <w:topLinePunct w:val="0"/>
        <w:autoSpaceDE/>
        <w:autoSpaceDN/>
        <w:bidi w:val="0"/>
        <w:adjustRightInd/>
        <w:snapToGrid/>
        <w:spacing w:line="586" w:lineRule="exact"/>
        <w:jc w:val="righ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建筑与交通工程学院</w:t>
      </w:r>
    </w:p>
    <w:p w14:paraId="416FEF25">
      <w:pPr>
        <w:keepNext w:val="0"/>
        <w:keepLines w:val="0"/>
        <w:pageBreakBefore w:val="0"/>
        <w:widowControl w:val="0"/>
        <w:kinsoku/>
        <w:wordWrap/>
        <w:overflowPunct/>
        <w:topLinePunct w:val="0"/>
        <w:autoSpaceDE/>
        <w:autoSpaceDN/>
        <w:bidi w:val="0"/>
        <w:adjustRightInd/>
        <w:snapToGrid/>
        <w:spacing w:line="586" w:lineRule="exact"/>
        <w:ind w:firstLine="5120" w:firstLineChars="1600"/>
        <w:jc w:val="right"/>
        <w:textAlignment w:val="auto"/>
        <w:rPr>
          <w:rFonts w:ascii="仿宋" w:hAnsi="仿宋" w:eastAsia="仿宋"/>
          <w:sz w:val="28"/>
          <w:szCs w:val="28"/>
        </w:rPr>
      </w:pPr>
      <w:r>
        <w:rPr>
          <w:rFonts w:hint="eastAsia" w:ascii="方正仿宋_GB2312" w:hAnsi="方正仿宋_GB2312" w:eastAsia="方正仿宋_GB2312" w:cs="方正仿宋_GB2312"/>
          <w:sz w:val="32"/>
          <w:szCs w:val="32"/>
        </w:rPr>
        <w:t>二〇二一年四月六日</w:t>
      </w:r>
    </w:p>
    <w:p w14:paraId="42A325BE">
      <w:pPr>
        <w:widowControl/>
        <w:jc w:val="left"/>
        <w:rPr>
          <w:rFonts w:ascii="仿宋" w:hAnsi="仿宋" w:eastAsia="仿宋" w:cs="仿宋"/>
          <w:sz w:val="28"/>
          <w:szCs w:val="28"/>
        </w:rPr>
      </w:pPr>
      <w:r>
        <w:rPr>
          <w:rFonts w:ascii="仿宋" w:hAnsi="仿宋" w:eastAsia="仿宋" w:cs="仿宋"/>
          <w:sz w:val="28"/>
          <w:szCs w:val="28"/>
        </w:rPr>
        <w:br w:type="page"/>
      </w:r>
    </w:p>
    <w:p w14:paraId="57AA1B25">
      <w:pPr>
        <w:jc w:val="left"/>
        <w:rPr>
          <w:rFonts w:hint="eastAsia" w:ascii="黑体" w:hAnsi="黑体" w:eastAsia="黑体" w:cs="黑体"/>
          <w:sz w:val="32"/>
          <w:szCs w:val="32"/>
        </w:rPr>
      </w:pPr>
      <w:r>
        <w:rPr>
          <w:rFonts w:hint="eastAsia" w:ascii="黑体" w:hAnsi="黑体" w:eastAsia="黑体" w:cs="黑体"/>
          <w:sz w:val="32"/>
          <w:szCs w:val="32"/>
        </w:rPr>
        <w:t>附件2</w:t>
      </w:r>
    </w:p>
    <w:p w14:paraId="37706045">
      <w:pPr>
        <w:jc w:val="center"/>
        <w:rPr>
          <w:rFonts w:hint="eastAsia" w:ascii="黑体" w:hAnsi="黑体" w:eastAsia="黑体" w:cs="黑体"/>
          <w:sz w:val="32"/>
          <w:szCs w:val="32"/>
        </w:rPr>
      </w:pPr>
      <w:r>
        <w:rPr>
          <w:rFonts w:hint="eastAsia" w:ascii="黑体" w:hAnsi="黑体" w:eastAsia="黑体" w:cs="黑体"/>
          <w:sz w:val="32"/>
          <w:szCs w:val="32"/>
        </w:rPr>
        <w:t>转专业学科竞赛目录</w:t>
      </w:r>
    </w:p>
    <w:tbl>
      <w:tblPr>
        <w:tblStyle w:val="6"/>
        <w:tblpPr w:leftFromText="180" w:rightFromText="180" w:vertAnchor="text" w:horzAnchor="page" w:tblpX="1480" w:tblpY="20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4"/>
        <w:gridCol w:w="994"/>
        <w:gridCol w:w="7343"/>
      </w:tblGrid>
      <w:tr w14:paraId="0103A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exact"/>
        </w:trPr>
        <w:tc>
          <w:tcPr>
            <w:tcW w:w="874" w:type="dxa"/>
            <w:shd w:val="clear" w:color="auto" w:fill="auto"/>
            <w:noWrap w:val="0"/>
            <w:vAlign w:val="top"/>
          </w:tcPr>
          <w:p w14:paraId="0AFBEC3B">
            <w:pPr>
              <w:pStyle w:val="16"/>
              <w:spacing w:before="57"/>
              <w:ind w:left="148"/>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类别</w:t>
            </w:r>
          </w:p>
        </w:tc>
        <w:tc>
          <w:tcPr>
            <w:tcW w:w="994" w:type="dxa"/>
            <w:shd w:val="clear" w:color="auto" w:fill="auto"/>
            <w:noWrap w:val="0"/>
            <w:vAlign w:val="top"/>
          </w:tcPr>
          <w:p w14:paraId="33ACD83A">
            <w:pPr>
              <w:pStyle w:val="16"/>
              <w:spacing w:before="57"/>
              <w:ind w:left="208"/>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序号</w:t>
            </w:r>
          </w:p>
        </w:tc>
        <w:tc>
          <w:tcPr>
            <w:tcW w:w="7343" w:type="dxa"/>
            <w:shd w:val="clear" w:color="auto" w:fill="auto"/>
            <w:noWrap w:val="0"/>
            <w:vAlign w:val="top"/>
          </w:tcPr>
          <w:p w14:paraId="3DCF360D">
            <w:pPr>
              <w:pStyle w:val="16"/>
              <w:spacing w:before="57"/>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竞赛名称</w:t>
            </w:r>
          </w:p>
        </w:tc>
      </w:tr>
      <w:tr w14:paraId="7F467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restart"/>
            <w:shd w:val="clear" w:color="auto" w:fill="auto"/>
            <w:noWrap w:val="0"/>
            <w:vAlign w:val="top"/>
          </w:tcPr>
          <w:p w14:paraId="153A58FE">
            <w:pPr>
              <w:pStyle w:val="16"/>
              <w:rPr>
                <w:rFonts w:hint="eastAsia" w:ascii="方正仿宋_GB2312" w:hAnsi="方正仿宋_GB2312" w:eastAsia="方正仿宋_GB2312" w:cs="方正仿宋_GB2312"/>
                <w:sz w:val="32"/>
                <w:szCs w:val="32"/>
              </w:rPr>
            </w:pPr>
          </w:p>
          <w:p w14:paraId="3032D3E4">
            <w:pPr>
              <w:pStyle w:val="16"/>
              <w:rPr>
                <w:rFonts w:hint="eastAsia" w:ascii="方正仿宋_GB2312" w:hAnsi="方正仿宋_GB2312" w:eastAsia="方正仿宋_GB2312" w:cs="方正仿宋_GB2312"/>
                <w:sz w:val="32"/>
                <w:szCs w:val="32"/>
              </w:rPr>
            </w:pPr>
          </w:p>
          <w:p w14:paraId="2BF879E1">
            <w:pPr>
              <w:pStyle w:val="16"/>
              <w:rPr>
                <w:rFonts w:hint="eastAsia" w:ascii="方正仿宋_GB2312" w:hAnsi="方正仿宋_GB2312" w:eastAsia="方正仿宋_GB2312" w:cs="方正仿宋_GB2312"/>
                <w:sz w:val="32"/>
                <w:szCs w:val="32"/>
              </w:rPr>
            </w:pPr>
          </w:p>
          <w:p w14:paraId="2C381A87">
            <w:pPr>
              <w:pStyle w:val="16"/>
              <w:spacing w:before="177"/>
              <w:ind w:left="153"/>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A</w:t>
            </w:r>
            <w:r>
              <w:rPr>
                <w:rFonts w:hint="eastAsia" w:ascii="方正仿宋_GB2312" w:hAnsi="方正仿宋_GB2312" w:eastAsia="方正仿宋_GB2312" w:cs="方正仿宋_GB2312"/>
                <w:spacing w:val="1"/>
                <w:sz w:val="32"/>
                <w:szCs w:val="32"/>
              </w:rPr>
              <w:t xml:space="preserve"> </w:t>
            </w:r>
            <w:r>
              <w:rPr>
                <w:rFonts w:hint="eastAsia" w:ascii="方正仿宋_GB2312" w:hAnsi="方正仿宋_GB2312" w:eastAsia="方正仿宋_GB2312" w:cs="方正仿宋_GB2312"/>
                <w:sz w:val="32"/>
                <w:szCs w:val="32"/>
              </w:rPr>
              <w:t>类</w:t>
            </w:r>
          </w:p>
        </w:tc>
        <w:tc>
          <w:tcPr>
            <w:tcW w:w="994" w:type="dxa"/>
            <w:shd w:val="clear" w:color="auto" w:fill="auto"/>
            <w:noWrap w:val="0"/>
            <w:vAlign w:val="top"/>
          </w:tcPr>
          <w:p w14:paraId="4B49C415">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w:t>
            </w:r>
          </w:p>
        </w:tc>
        <w:tc>
          <w:tcPr>
            <w:tcW w:w="7343" w:type="dxa"/>
            <w:shd w:val="clear" w:color="auto" w:fill="auto"/>
            <w:noWrap w:val="0"/>
            <w:vAlign w:val="top"/>
          </w:tcPr>
          <w:p w14:paraId="2ED237FA">
            <w:pPr>
              <w:pStyle w:val="16"/>
              <w:spacing w:line="364" w:lineRule="exact"/>
              <w:ind w:left="1142"/>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中国国际“互联网+”大学生创新创业大赛</w:t>
            </w:r>
          </w:p>
        </w:tc>
      </w:tr>
      <w:tr w14:paraId="15B99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4E871F7F">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7F0A025D">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w:t>
            </w:r>
          </w:p>
        </w:tc>
        <w:tc>
          <w:tcPr>
            <w:tcW w:w="7343" w:type="dxa"/>
            <w:shd w:val="clear" w:color="auto" w:fill="auto"/>
            <w:noWrap w:val="0"/>
            <w:vAlign w:val="top"/>
          </w:tcPr>
          <w:p w14:paraId="16642220">
            <w:pPr>
              <w:pStyle w:val="16"/>
              <w:spacing w:line="339" w:lineRule="exact"/>
              <w:ind w:left="212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全国大学生电子设计竞赛</w:t>
            </w:r>
          </w:p>
        </w:tc>
      </w:tr>
      <w:tr w14:paraId="644C7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exact"/>
        </w:trPr>
        <w:tc>
          <w:tcPr>
            <w:tcW w:w="874" w:type="dxa"/>
            <w:vMerge w:val="continue"/>
            <w:shd w:val="clear" w:color="auto" w:fill="auto"/>
            <w:noWrap w:val="0"/>
            <w:vAlign w:val="top"/>
          </w:tcPr>
          <w:p w14:paraId="57E03951">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78949316">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3</w:t>
            </w:r>
          </w:p>
        </w:tc>
        <w:tc>
          <w:tcPr>
            <w:tcW w:w="7343" w:type="dxa"/>
            <w:shd w:val="clear" w:color="auto" w:fill="auto"/>
            <w:noWrap w:val="0"/>
            <w:vAlign w:val="top"/>
          </w:tcPr>
          <w:p w14:paraId="51E83BF5">
            <w:pPr>
              <w:pStyle w:val="16"/>
              <w:spacing w:line="339" w:lineRule="exact"/>
              <w:ind w:left="1423"/>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中国大学生工程实践与创新能力大赛</w:t>
            </w:r>
          </w:p>
        </w:tc>
      </w:tr>
      <w:tr w14:paraId="0A743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77EF5E30">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68663AAC">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4</w:t>
            </w:r>
          </w:p>
        </w:tc>
        <w:tc>
          <w:tcPr>
            <w:tcW w:w="7343" w:type="dxa"/>
            <w:shd w:val="clear" w:color="auto" w:fill="auto"/>
            <w:noWrap w:val="0"/>
            <w:vAlign w:val="top"/>
          </w:tcPr>
          <w:p w14:paraId="139A00B5">
            <w:pPr>
              <w:pStyle w:val="16"/>
              <w:spacing w:line="342" w:lineRule="exact"/>
              <w:ind w:left="86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“挑战杯”全国大学生课外学术科技作品竞赛</w:t>
            </w:r>
          </w:p>
        </w:tc>
      </w:tr>
      <w:tr w14:paraId="1C3C4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09DA1992">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5E7E185E">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5</w:t>
            </w:r>
          </w:p>
        </w:tc>
        <w:tc>
          <w:tcPr>
            <w:tcW w:w="7343" w:type="dxa"/>
            <w:shd w:val="clear" w:color="auto" w:fill="auto"/>
            <w:noWrap w:val="0"/>
            <w:vAlign w:val="top"/>
          </w:tcPr>
          <w:p w14:paraId="6185A981">
            <w:pPr>
              <w:pStyle w:val="16"/>
              <w:spacing w:line="361" w:lineRule="exact"/>
              <w:ind w:left="1524"/>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全国大学生机器人大赛-RoboMaster</w:t>
            </w:r>
          </w:p>
        </w:tc>
      </w:tr>
      <w:tr w14:paraId="59C97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exact"/>
        </w:trPr>
        <w:tc>
          <w:tcPr>
            <w:tcW w:w="874" w:type="dxa"/>
            <w:vMerge w:val="continue"/>
            <w:shd w:val="clear" w:color="auto" w:fill="auto"/>
            <w:noWrap w:val="0"/>
            <w:vAlign w:val="top"/>
          </w:tcPr>
          <w:p w14:paraId="4F4A549F">
            <w:pPr>
              <w:rPr>
                <w:rFonts w:hint="eastAsia" w:ascii="方正仿宋_GB2312" w:hAnsi="方正仿宋_GB2312" w:eastAsia="方正仿宋_GB2312" w:cs="方正仿宋_GB2312"/>
                <w:sz w:val="32"/>
                <w:szCs w:val="32"/>
                <w:lang w:eastAsia="en-US"/>
              </w:rPr>
            </w:pPr>
          </w:p>
        </w:tc>
        <w:tc>
          <w:tcPr>
            <w:tcW w:w="994" w:type="dxa"/>
            <w:shd w:val="clear" w:color="auto" w:fill="auto"/>
            <w:noWrap w:val="0"/>
            <w:vAlign w:val="top"/>
          </w:tcPr>
          <w:p w14:paraId="0CFB97B8">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6</w:t>
            </w:r>
          </w:p>
        </w:tc>
        <w:tc>
          <w:tcPr>
            <w:tcW w:w="7343" w:type="dxa"/>
            <w:shd w:val="clear" w:color="auto" w:fill="auto"/>
            <w:noWrap w:val="0"/>
            <w:vAlign w:val="top"/>
          </w:tcPr>
          <w:p w14:paraId="5FFD2B60">
            <w:pPr>
              <w:pStyle w:val="16"/>
              <w:spacing w:line="339" w:lineRule="exact"/>
              <w:ind w:left="212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全国大学生数学建模竞赛</w:t>
            </w:r>
          </w:p>
        </w:tc>
      </w:tr>
      <w:tr w14:paraId="24CC1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0C3A351F">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1CA54FFF">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7</w:t>
            </w:r>
          </w:p>
        </w:tc>
        <w:tc>
          <w:tcPr>
            <w:tcW w:w="7343" w:type="dxa"/>
            <w:shd w:val="clear" w:color="auto" w:fill="auto"/>
            <w:noWrap w:val="0"/>
            <w:vAlign w:val="top"/>
          </w:tcPr>
          <w:p w14:paraId="10C97BA5">
            <w:pPr>
              <w:pStyle w:val="16"/>
              <w:spacing w:line="342" w:lineRule="exact"/>
              <w:ind w:firstLine="2880" w:firstLineChars="90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全国运动会</w:t>
            </w:r>
          </w:p>
        </w:tc>
      </w:tr>
      <w:tr w14:paraId="3A69F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restart"/>
            <w:shd w:val="clear" w:color="auto" w:fill="auto"/>
            <w:noWrap w:val="0"/>
            <w:vAlign w:val="top"/>
          </w:tcPr>
          <w:p w14:paraId="050714BF">
            <w:pPr>
              <w:pStyle w:val="16"/>
              <w:rPr>
                <w:rFonts w:hint="eastAsia" w:ascii="方正仿宋_GB2312" w:hAnsi="方正仿宋_GB2312" w:eastAsia="方正仿宋_GB2312" w:cs="方正仿宋_GB2312"/>
                <w:sz w:val="32"/>
                <w:szCs w:val="32"/>
              </w:rPr>
            </w:pPr>
          </w:p>
          <w:p w14:paraId="07C69AEE">
            <w:pPr>
              <w:pStyle w:val="16"/>
              <w:rPr>
                <w:rFonts w:hint="eastAsia" w:ascii="方正仿宋_GB2312" w:hAnsi="方正仿宋_GB2312" w:eastAsia="方正仿宋_GB2312" w:cs="方正仿宋_GB2312"/>
                <w:sz w:val="32"/>
                <w:szCs w:val="32"/>
              </w:rPr>
            </w:pPr>
          </w:p>
          <w:p w14:paraId="707B3B60">
            <w:pPr>
              <w:pStyle w:val="16"/>
              <w:rPr>
                <w:rFonts w:hint="eastAsia" w:ascii="方正仿宋_GB2312" w:hAnsi="方正仿宋_GB2312" w:eastAsia="方正仿宋_GB2312" w:cs="方正仿宋_GB2312"/>
                <w:sz w:val="32"/>
                <w:szCs w:val="32"/>
              </w:rPr>
            </w:pPr>
          </w:p>
          <w:p w14:paraId="68D616EA">
            <w:pPr>
              <w:pStyle w:val="16"/>
              <w:rPr>
                <w:rFonts w:hint="eastAsia" w:ascii="方正仿宋_GB2312" w:hAnsi="方正仿宋_GB2312" w:eastAsia="方正仿宋_GB2312" w:cs="方正仿宋_GB2312"/>
                <w:sz w:val="32"/>
                <w:szCs w:val="32"/>
              </w:rPr>
            </w:pPr>
          </w:p>
          <w:p w14:paraId="36E8D386">
            <w:pPr>
              <w:pStyle w:val="16"/>
              <w:rPr>
                <w:rFonts w:hint="eastAsia" w:ascii="方正仿宋_GB2312" w:hAnsi="方正仿宋_GB2312" w:eastAsia="方正仿宋_GB2312" w:cs="方正仿宋_GB2312"/>
                <w:sz w:val="32"/>
                <w:szCs w:val="32"/>
              </w:rPr>
            </w:pPr>
          </w:p>
          <w:p w14:paraId="10375ACD">
            <w:pPr>
              <w:pStyle w:val="16"/>
              <w:rPr>
                <w:rFonts w:hint="eastAsia" w:ascii="方正仿宋_GB2312" w:hAnsi="方正仿宋_GB2312" w:eastAsia="方正仿宋_GB2312" w:cs="方正仿宋_GB2312"/>
                <w:sz w:val="32"/>
                <w:szCs w:val="32"/>
              </w:rPr>
            </w:pPr>
          </w:p>
          <w:p w14:paraId="66A414EB">
            <w:pPr>
              <w:pStyle w:val="16"/>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B 类</w:t>
            </w:r>
          </w:p>
        </w:tc>
        <w:tc>
          <w:tcPr>
            <w:tcW w:w="994" w:type="dxa"/>
            <w:shd w:val="clear" w:color="auto" w:fill="auto"/>
            <w:noWrap w:val="0"/>
            <w:vAlign w:val="top"/>
          </w:tcPr>
          <w:p w14:paraId="2E907600">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8</w:t>
            </w:r>
          </w:p>
        </w:tc>
        <w:tc>
          <w:tcPr>
            <w:tcW w:w="7343" w:type="dxa"/>
            <w:shd w:val="clear" w:color="auto" w:fill="auto"/>
            <w:noWrap w:val="0"/>
            <w:vAlign w:val="top"/>
          </w:tcPr>
          <w:p w14:paraId="6DF3483E">
            <w:pPr>
              <w:pStyle w:val="16"/>
              <w:spacing w:line="339" w:lineRule="exact"/>
              <w:ind w:left="1423"/>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“挑战杯”中国大学生创业计划大赛</w:t>
            </w:r>
          </w:p>
        </w:tc>
      </w:tr>
      <w:tr w14:paraId="169A4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1" w:hRule="exact"/>
        </w:trPr>
        <w:tc>
          <w:tcPr>
            <w:tcW w:w="874" w:type="dxa"/>
            <w:vMerge w:val="continue"/>
            <w:shd w:val="clear" w:color="auto" w:fill="auto"/>
            <w:noWrap w:val="0"/>
            <w:vAlign w:val="top"/>
          </w:tcPr>
          <w:p w14:paraId="5DCC47C3">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317C1340">
            <w:pPr>
              <w:pStyle w:val="16"/>
              <w:spacing w:before="60"/>
              <w:ind w:right="1"/>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9</w:t>
            </w:r>
          </w:p>
        </w:tc>
        <w:tc>
          <w:tcPr>
            <w:tcW w:w="7343" w:type="dxa"/>
            <w:shd w:val="clear" w:color="auto" w:fill="auto"/>
            <w:noWrap w:val="0"/>
            <w:vAlign w:val="top"/>
          </w:tcPr>
          <w:p w14:paraId="79AF479C">
            <w:pPr>
              <w:pStyle w:val="16"/>
              <w:spacing w:line="361" w:lineRule="exact"/>
              <w:ind w:left="1411"/>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ACM-ICPC</w:t>
            </w:r>
            <w:r>
              <w:rPr>
                <w:rFonts w:hint="eastAsia" w:ascii="方正仿宋_GB2312" w:hAnsi="方正仿宋_GB2312" w:eastAsia="方正仿宋_GB2312" w:cs="方正仿宋_GB2312"/>
                <w:spacing w:val="-4"/>
                <w:sz w:val="32"/>
                <w:szCs w:val="32"/>
                <w:lang w:eastAsia="zh-CN"/>
              </w:rPr>
              <w:t xml:space="preserve"> </w:t>
            </w:r>
            <w:r>
              <w:rPr>
                <w:rFonts w:hint="eastAsia" w:ascii="方正仿宋_GB2312" w:hAnsi="方正仿宋_GB2312" w:eastAsia="方正仿宋_GB2312" w:cs="方正仿宋_GB2312"/>
                <w:sz w:val="32"/>
                <w:szCs w:val="32"/>
                <w:lang w:eastAsia="zh-CN"/>
              </w:rPr>
              <w:t>国际大学生程序设计竞赛</w:t>
            </w:r>
          </w:p>
        </w:tc>
      </w:tr>
      <w:tr w14:paraId="0F103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299E4691">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05F706BF">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10</w:t>
            </w:r>
          </w:p>
        </w:tc>
        <w:tc>
          <w:tcPr>
            <w:tcW w:w="7343" w:type="dxa"/>
            <w:shd w:val="clear" w:color="auto" w:fill="auto"/>
            <w:noWrap w:val="0"/>
            <w:vAlign w:val="top"/>
          </w:tcPr>
          <w:p w14:paraId="0BD1EC55">
            <w:pPr>
              <w:pStyle w:val="16"/>
              <w:spacing w:line="342" w:lineRule="exact"/>
              <w:ind w:left="1843"/>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中国大学生医学技术技能大赛</w:t>
            </w:r>
          </w:p>
        </w:tc>
      </w:tr>
      <w:tr w14:paraId="18E52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08CF73EA">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645E77A9">
            <w:pPr>
              <w:pStyle w:val="16"/>
              <w:spacing w:before="60"/>
              <w:ind w:right="12"/>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pacing w:val="-11"/>
                <w:sz w:val="32"/>
                <w:szCs w:val="32"/>
              </w:rPr>
              <w:t>11</w:t>
            </w:r>
          </w:p>
        </w:tc>
        <w:tc>
          <w:tcPr>
            <w:tcW w:w="7343" w:type="dxa"/>
            <w:shd w:val="clear" w:color="auto" w:fill="auto"/>
            <w:noWrap w:val="0"/>
            <w:vAlign w:val="top"/>
          </w:tcPr>
          <w:p w14:paraId="255583E2">
            <w:pPr>
              <w:pStyle w:val="16"/>
              <w:spacing w:line="339" w:lineRule="exact"/>
              <w:ind w:left="1843"/>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全国大学生机械创新设计大赛</w:t>
            </w:r>
          </w:p>
        </w:tc>
      </w:tr>
      <w:tr w14:paraId="4149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exact"/>
        </w:trPr>
        <w:tc>
          <w:tcPr>
            <w:tcW w:w="874" w:type="dxa"/>
            <w:vMerge w:val="continue"/>
            <w:shd w:val="clear" w:color="auto" w:fill="auto"/>
            <w:noWrap w:val="0"/>
            <w:vAlign w:val="top"/>
          </w:tcPr>
          <w:p w14:paraId="654B98FA">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1AEC137E">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12</w:t>
            </w:r>
          </w:p>
        </w:tc>
        <w:tc>
          <w:tcPr>
            <w:tcW w:w="7343" w:type="dxa"/>
            <w:shd w:val="clear" w:color="auto" w:fill="auto"/>
            <w:noWrap w:val="0"/>
            <w:vAlign w:val="top"/>
          </w:tcPr>
          <w:p w14:paraId="375E2FAE">
            <w:pPr>
              <w:pStyle w:val="16"/>
              <w:spacing w:line="339" w:lineRule="exact"/>
              <w:ind w:left="212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全国大学生结构设计竞赛</w:t>
            </w:r>
          </w:p>
        </w:tc>
      </w:tr>
      <w:tr w14:paraId="63ADF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65C052F4">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14A45022">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13</w:t>
            </w:r>
          </w:p>
        </w:tc>
        <w:tc>
          <w:tcPr>
            <w:tcW w:w="7343" w:type="dxa"/>
            <w:shd w:val="clear" w:color="auto" w:fill="auto"/>
            <w:noWrap w:val="0"/>
            <w:vAlign w:val="top"/>
          </w:tcPr>
          <w:p w14:paraId="34B55B20">
            <w:pPr>
              <w:pStyle w:val="16"/>
              <w:spacing w:line="342" w:lineRule="exact"/>
              <w:ind w:left="212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全国大学生广告艺术大赛</w:t>
            </w:r>
          </w:p>
        </w:tc>
      </w:tr>
      <w:tr w14:paraId="0822D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4AA3F7D9">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24E1C3F6">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14</w:t>
            </w:r>
          </w:p>
        </w:tc>
        <w:tc>
          <w:tcPr>
            <w:tcW w:w="7343" w:type="dxa"/>
            <w:shd w:val="clear" w:color="auto" w:fill="auto"/>
            <w:noWrap w:val="0"/>
            <w:vAlign w:val="top"/>
          </w:tcPr>
          <w:p w14:paraId="59BF4A71">
            <w:pPr>
              <w:pStyle w:val="16"/>
              <w:spacing w:line="339" w:lineRule="exact"/>
              <w:ind w:left="212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全国大学生智能汽车竞赛</w:t>
            </w:r>
          </w:p>
        </w:tc>
      </w:tr>
      <w:tr w14:paraId="68C2D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exact"/>
        </w:trPr>
        <w:tc>
          <w:tcPr>
            <w:tcW w:w="874" w:type="dxa"/>
            <w:vMerge w:val="continue"/>
            <w:shd w:val="clear" w:color="auto" w:fill="auto"/>
            <w:noWrap w:val="0"/>
            <w:vAlign w:val="top"/>
          </w:tcPr>
          <w:p w14:paraId="1A8F23D1">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4358509A">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15</w:t>
            </w:r>
          </w:p>
        </w:tc>
        <w:tc>
          <w:tcPr>
            <w:tcW w:w="7343" w:type="dxa"/>
            <w:shd w:val="clear" w:color="auto" w:fill="auto"/>
            <w:noWrap w:val="0"/>
            <w:vAlign w:val="top"/>
          </w:tcPr>
          <w:p w14:paraId="3DDB9530">
            <w:pPr>
              <w:pStyle w:val="16"/>
              <w:spacing w:line="339" w:lineRule="exact"/>
              <w:ind w:left="1843"/>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全国大学生交通运输科技大赛</w:t>
            </w:r>
          </w:p>
        </w:tc>
      </w:tr>
      <w:tr w14:paraId="11768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06EC43C8">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5F2F3A8D">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16</w:t>
            </w:r>
          </w:p>
        </w:tc>
        <w:tc>
          <w:tcPr>
            <w:tcW w:w="7343" w:type="dxa"/>
            <w:shd w:val="clear" w:color="auto" w:fill="auto"/>
            <w:noWrap w:val="0"/>
            <w:vAlign w:val="top"/>
          </w:tcPr>
          <w:p w14:paraId="7AAA3875">
            <w:pPr>
              <w:pStyle w:val="16"/>
              <w:spacing w:line="342" w:lineRule="exact"/>
              <w:ind w:left="583"/>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全国大学生电子商务“创新、创意及创业”挑战赛</w:t>
            </w:r>
          </w:p>
        </w:tc>
      </w:tr>
      <w:tr w14:paraId="1C42E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7D77EDB1">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03B1886B">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17</w:t>
            </w:r>
          </w:p>
        </w:tc>
        <w:tc>
          <w:tcPr>
            <w:tcW w:w="7343" w:type="dxa"/>
            <w:shd w:val="clear" w:color="auto" w:fill="auto"/>
            <w:noWrap w:val="0"/>
            <w:vAlign w:val="top"/>
          </w:tcPr>
          <w:p w14:paraId="5F36EC1F">
            <w:pPr>
              <w:pStyle w:val="16"/>
              <w:spacing w:line="339" w:lineRule="exact"/>
              <w:ind w:left="1145"/>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全国大学生节能减排社会实践与科技竞赛</w:t>
            </w:r>
          </w:p>
        </w:tc>
      </w:tr>
      <w:tr w14:paraId="2E95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7427C5D6">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15D5141C">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18</w:t>
            </w:r>
          </w:p>
        </w:tc>
        <w:tc>
          <w:tcPr>
            <w:tcW w:w="7343" w:type="dxa"/>
            <w:shd w:val="clear" w:color="auto" w:fill="auto"/>
            <w:noWrap w:val="0"/>
            <w:vAlign w:val="top"/>
          </w:tcPr>
          <w:p w14:paraId="235EF6C1">
            <w:pPr>
              <w:pStyle w:val="16"/>
              <w:spacing w:line="339" w:lineRule="exact"/>
              <w:ind w:left="212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全国大学生物流设计大赛</w:t>
            </w:r>
          </w:p>
        </w:tc>
      </w:tr>
      <w:tr w14:paraId="605E5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4" w:hRule="exact"/>
        </w:trPr>
        <w:tc>
          <w:tcPr>
            <w:tcW w:w="874" w:type="dxa"/>
            <w:vMerge w:val="continue"/>
            <w:shd w:val="clear" w:color="auto" w:fill="auto"/>
            <w:noWrap w:val="0"/>
            <w:vAlign w:val="top"/>
          </w:tcPr>
          <w:p w14:paraId="54378332">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74335FBB">
            <w:pPr>
              <w:pStyle w:val="16"/>
              <w:spacing w:before="57"/>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19</w:t>
            </w:r>
          </w:p>
        </w:tc>
        <w:tc>
          <w:tcPr>
            <w:tcW w:w="7343" w:type="dxa"/>
            <w:shd w:val="clear" w:color="auto" w:fill="auto"/>
            <w:noWrap w:val="0"/>
            <w:vAlign w:val="top"/>
          </w:tcPr>
          <w:p w14:paraId="496D5428">
            <w:pPr>
              <w:pStyle w:val="16"/>
              <w:spacing w:line="361" w:lineRule="exact"/>
              <w:ind w:left="626"/>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9"/>
                <w:sz w:val="32"/>
                <w:szCs w:val="32"/>
                <w:lang w:eastAsia="zh-CN"/>
              </w:rPr>
              <w:t>外研社全国大学生英语系列赛-英语演讲、英语辩论</w:t>
            </w:r>
          </w:p>
        </w:tc>
      </w:tr>
      <w:tr w14:paraId="4E974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7EF4BE5D">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7ECC79CE">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20</w:t>
            </w:r>
          </w:p>
        </w:tc>
        <w:tc>
          <w:tcPr>
            <w:tcW w:w="7343" w:type="dxa"/>
            <w:shd w:val="clear" w:color="auto" w:fill="auto"/>
            <w:noWrap w:val="0"/>
            <w:vAlign w:val="top"/>
          </w:tcPr>
          <w:p w14:paraId="48FF5E0A">
            <w:pPr>
              <w:pStyle w:val="16"/>
              <w:spacing w:line="339" w:lineRule="exact"/>
              <w:ind w:left="128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全国大学生创新创业训练计划年会展示</w:t>
            </w:r>
          </w:p>
        </w:tc>
      </w:tr>
      <w:tr w14:paraId="03E47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exact"/>
        </w:trPr>
        <w:tc>
          <w:tcPr>
            <w:tcW w:w="874" w:type="dxa"/>
            <w:vMerge w:val="continue"/>
            <w:shd w:val="clear" w:color="auto" w:fill="auto"/>
            <w:noWrap w:val="0"/>
            <w:vAlign w:val="top"/>
          </w:tcPr>
          <w:p w14:paraId="2F85BECC">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1318AAAE">
            <w:pPr>
              <w:pStyle w:val="16"/>
              <w:spacing w:before="60"/>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21</w:t>
            </w:r>
          </w:p>
        </w:tc>
        <w:tc>
          <w:tcPr>
            <w:tcW w:w="7343" w:type="dxa"/>
            <w:shd w:val="clear" w:color="auto" w:fill="auto"/>
            <w:noWrap w:val="0"/>
            <w:vAlign w:val="top"/>
          </w:tcPr>
          <w:p w14:paraId="7DCD4824">
            <w:pPr>
              <w:pStyle w:val="16"/>
              <w:spacing w:line="339" w:lineRule="exact"/>
              <w:ind w:left="212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全国大学生金相技能大赛</w:t>
            </w:r>
          </w:p>
        </w:tc>
      </w:tr>
      <w:tr w14:paraId="01CA9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0" w:hRule="exact"/>
        </w:trPr>
        <w:tc>
          <w:tcPr>
            <w:tcW w:w="874" w:type="dxa"/>
            <w:vMerge w:val="continue"/>
            <w:shd w:val="clear" w:color="auto" w:fill="auto"/>
            <w:noWrap w:val="0"/>
            <w:vAlign w:val="top"/>
          </w:tcPr>
          <w:p w14:paraId="13F768FD">
            <w:pPr>
              <w:rPr>
                <w:rFonts w:hint="eastAsia" w:ascii="方正仿宋_GB2312" w:hAnsi="方正仿宋_GB2312" w:eastAsia="方正仿宋_GB2312" w:cs="方正仿宋_GB2312"/>
                <w:sz w:val="32"/>
                <w:szCs w:val="32"/>
              </w:rPr>
            </w:pPr>
          </w:p>
        </w:tc>
        <w:tc>
          <w:tcPr>
            <w:tcW w:w="994" w:type="dxa"/>
            <w:shd w:val="clear" w:color="auto" w:fill="auto"/>
            <w:noWrap w:val="0"/>
            <w:vAlign w:val="top"/>
          </w:tcPr>
          <w:p w14:paraId="502F9069">
            <w:pPr>
              <w:pStyle w:val="16"/>
              <w:spacing w:before="57"/>
              <w:jc w:val="center"/>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22</w:t>
            </w:r>
          </w:p>
        </w:tc>
        <w:tc>
          <w:tcPr>
            <w:tcW w:w="7343" w:type="dxa"/>
            <w:shd w:val="clear" w:color="auto" w:fill="auto"/>
            <w:noWrap w:val="0"/>
            <w:vAlign w:val="top"/>
          </w:tcPr>
          <w:p w14:paraId="1D5E16C1">
            <w:pPr>
              <w:pStyle w:val="16"/>
              <w:spacing w:line="361" w:lineRule="exact"/>
              <w:ind w:left="1644"/>
              <w:jc w:val="lef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全国大学生机器人大赛-</w:t>
            </w:r>
            <w:r>
              <w:rPr>
                <w:rFonts w:hint="eastAsia" w:ascii="方正仿宋_GB2312" w:hAnsi="方正仿宋_GB2312" w:eastAsia="方正仿宋_GB2312" w:cs="方正仿宋_GB2312"/>
                <w:spacing w:val="-6"/>
                <w:sz w:val="32"/>
                <w:szCs w:val="32"/>
                <w:lang w:eastAsia="zh-CN"/>
              </w:rPr>
              <w:t xml:space="preserve"> </w:t>
            </w:r>
            <w:r>
              <w:rPr>
                <w:rFonts w:hint="eastAsia" w:ascii="方正仿宋_GB2312" w:hAnsi="方正仿宋_GB2312" w:eastAsia="方正仿宋_GB2312" w:cs="方正仿宋_GB2312"/>
                <w:sz w:val="32"/>
                <w:szCs w:val="32"/>
                <w:lang w:eastAsia="zh-CN"/>
              </w:rPr>
              <w:t>RoboCon</w:t>
            </w:r>
          </w:p>
        </w:tc>
      </w:tr>
    </w:tbl>
    <w:p w14:paraId="1EE47E38">
      <w:pPr>
        <w:spacing w:before="9"/>
        <w:rPr>
          <w:rFonts w:ascii="Times New Roman" w:hAnsi="Times New Roman" w:eastAsia="Times New Roman"/>
          <w:szCs w:val="21"/>
        </w:rPr>
      </w:pPr>
    </w:p>
    <w:p w14:paraId="78A10E67">
      <w:pPr>
        <w:spacing w:line="339" w:lineRule="exact"/>
        <w:rPr>
          <w:rFonts w:ascii="方正仿宋_GB2312" w:hAnsi="方正仿宋_GB2312" w:eastAsia="方正仿宋_GB2312" w:cs="方正仿宋_GB2312"/>
          <w:sz w:val="28"/>
          <w:szCs w:val="28"/>
        </w:rPr>
        <w:sectPr>
          <w:pgSz w:w="11910" w:h="16850"/>
          <w:pgMar w:top="1600" w:right="860" w:bottom="1640" w:left="1380" w:header="0" w:footer="1459" w:gutter="0"/>
          <w:cols w:space="720" w:num="1"/>
        </w:sectPr>
      </w:pPr>
    </w:p>
    <w:p w14:paraId="208670EA">
      <w:pPr>
        <w:spacing w:before="3"/>
        <w:rPr>
          <w:rFonts w:ascii="Times New Roman" w:hAnsi="Times New Roman" w:eastAsia="Times New Roman"/>
          <w:sz w:val="23"/>
          <w:szCs w:val="23"/>
        </w:rPr>
      </w:pPr>
    </w:p>
    <w:tbl>
      <w:tblPr>
        <w:tblStyle w:val="6"/>
        <w:tblW w:w="0" w:type="auto"/>
        <w:tblInd w:w="108" w:type="dxa"/>
        <w:tblLayout w:type="fixed"/>
        <w:tblCellMar>
          <w:top w:w="0" w:type="dxa"/>
          <w:left w:w="0" w:type="dxa"/>
          <w:bottom w:w="0" w:type="dxa"/>
          <w:right w:w="0" w:type="dxa"/>
        </w:tblCellMar>
      </w:tblPr>
      <w:tblGrid>
        <w:gridCol w:w="874"/>
        <w:gridCol w:w="994"/>
        <w:gridCol w:w="7343"/>
      </w:tblGrid>
      <w:tr w14:paraId="47032D26">
        <w:tblPrEx>
          <w:tblCellMar>
            <w:top w:w="0" w:type="dxa"/>
            <w:left w:w="0" w:type="dxa"/>
            <w:bottom w:w="0" w:type="dxa"/>
            <w:right w:w="0" w:type="dxa"/>
          </w:tblCellMar>
        </w:tblPrEx>
        <w:trPr>
          <w:trHeight w:val="581" w:hRule="exact"/>
        </w:trPr>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834B80">
            <w:pPr>
              <w:pStyle w:val="16"/>
              <w:spacing w:before="57"/>
              <w:ind w:left="148"/>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类别</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8003B7">
            <w:pPr>
              <w:pStyle w:val="16"/>
              <w:spacing w:before="57"/>
              <w:ind w:left="208"/>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序号</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90D8A3">
            <w:pPr>
              <w:pStyle w:val="16"/>
              <w:spacing w:before="57"/>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竞赛名称</w:t>
            </w:r>
          </w:p>
        </w:tc>
      </w:tr>
      <w:tr w14:paraId="761BCD6E">
        <w:tblPrEx>
          <w:tblCellMar>
            <w:top w:w="0" w:type="dxa"/>
            <w:left w:w="0" w:type="dxa"/>
            <w:bottom w:w="0" w:type="dxa"/>
            <w:right w:w="0" w:type="dxa"/>
          </w:tblCellMar>
        </w:tblPrEx>
        <w:trPr>
          <w:trHeight w:val="413" w:hRule="exact"/>
        </w:trPr>
        <w:tc>
          <w:tcPr>
            <w:tcW w:w="874" w:type="dxa"/>
            <w:vMerge w:val="restart"/>
            <w:tcBorders>
              <w:top w:val="single" w:color="000000" w:sz="4" w:space="0"/>
              <w:left w:val="single" w:color="000000" w:sz="4" w:space="0"/>
              <w:right w:val="single" w:color="000000" w:sz="4" w:space="0"/>
            </w:tcBorders>
            <w:shd w:val="clear" w:color="auto" w:fill="auto"/>
            <w:noWrap w:val="0"/>
            <w:vAlign w:val="center"/>
          </w:tcPr>
          <w:p w14:paraId="56BF8FD4">
            <w:pPr>
              <w:pStyle w:val="16"/>
              <w:spacing w:before="19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C</w:t>
            </w:r>
            <w:r>
              <w:rPr>
                <w:rFonts w:hint="eastAsia" w:ascii="方正仿宋_GB2312" w:hAnsi="方正仿宋_GB2312" w:eastAsia="方正仿宋_GB2312" w:cs="方正仿宋_GB2312"/>
                <w:sz w:val="32"/>
                <w:szCs w:val="32"/>
              </w:rPr>
              <w:t>类</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746865">
            <w:pPr>
              <w:pStyle w:val="16"/>
              <w:spacing w:before="60"/>
              <w:ind w:right="1"/>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rPr>
              <w:t>2</w:t>
            </w:r>
            <w:r>
              <w:rPr>
                <w:rFonts w:hint="default" w:ascii="Times New Roman" w:hAnsi="Times New Roman" w:eastAsia="方正仿宋_GB2312" w:cs="Times New Roman"/>
                <w:sz w:val="32"/>
                <w:szCs w:val="32"/>
                <w:lang w:eastAsia="zh-CN"/>
              </w:rPr>
              <w:t>3</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7E4533">
            <w:pPr>
              <w:pStyle w:val="16"/>
              <w:spacing w:line="339" w:lineRule="exact"/>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“西门子杯”中国智能制造挑战赛</w:t>
            </w:r>
          </w:p>
        </w:tc>
      </w:tr>
      <w:tr w14:paraId="6FAFF2F8">
        <w:tblPrEx>
          <w:tblCellMar>
            <w:top w:w="0" w:type="dxa"/>
            <w:left w:w="0" w:type="dxa"/>
            <w:bottom w:w="0" w:type="dxa"/>
            <w:right w:w="0" w:type="dxa"/>
          </w:tblCellMar>
        </w:tblPrEx>
        <w:trPr>
          <w:trHeight w:val="410" w:hRule="exact"/>
        </w:trPr>
        <w:tc>
          <w:tcPr>
            <w:tcW w:w="874" w:type="dxa"/>
            <w:vMerge w:val="continue"/>
            <w:tcBorders>
              <w:left w:val="single" w:color="000000" w:sz="4" w:space="0"/>
              <w:right w:val="single" w:color="000000" w:sz="4" w:space="0"/>
            </w:tcBorders>
            <w:shd w:val="clear" w:color="auto" w:fill="auto"/>
            <w:noWrap w:val="0"/>
            <w:vAlign w:val="center"/>
          </w:tcPr>
          <w:p w14:paraId="172ACE7C">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D7A612">
            <w:pPr>
              <w:pStyle w:val="16"/>
              <w:spacing w:before="57"/>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24</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062349">
            <w:pPr>
              <w:pStyle w:val="16"/>
              <w:spacing w:line="339" w:lineRule="exact"/>
              <w:ind w:left="2124"/>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全国大学生化工设计竞赛</w:t>
            </w:r>
          </w:p>
        </w:tc>
      </w:tr>
      <w:tr w14:paraId="52CCD424">
        <w:tblPrEx>
          <w:tblCellMar>
            <w:top w:w="0" w:type="dxa"/>
            <w:left w:w="0" w:type="dxa"/>
            <w:bottom w:w="0" w:type="dxa"/>
            <w:right w:w="0" w:type="dxa"/>
          </w:tblCellMar>
        </w:tblPrEx>
        <w:trPr>
          <w:trHeight w:val="654" w:hRule="exact"/>
        </w:trPr>
        <w:tc>
          <w:tcPr>
            <w:tcW w:w="874" w:type="dxa"/>
            <w:vMerge w:val="continue"/>
            <w:tcBorders>
              <w:left w:val="single" w:color="000000" w:sz="4" w:space="0"/>
              <w:right w:val="single" w:color="000000" w:sz="4" w:space="0"/>
            </w:tcBorders>
            <w:shd w:val="clear" w:color="auto" w:fill="auto"/>
            <w:noWrap w:val="0"/>
            <w:vAlign w:val="center"/>
          </w:tcPr>
          <w:p w14:paraId="5BB801BB">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45F245">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25</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B00128">
            <w:pPr>
              <w:pStyle w:val="16"/>
              <w:spacing w:line="339" w:lineRule="exact"/>
              <w:ind w:left="583"/>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全国大学生先进成图技术与产品信息建模创新大赛</w:t>
            </w:r>
          </w:p>
        </w:tc>
      </w:tr>
      <w:tr w14:paraId="0485ED74">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199D0A9F">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03DFC2">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26</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534483">
            <w:pPr>
              <w:pStyle w:val="16"/>
              <w:spacing w:line="339" w:lineRule="exact"/>
              <w:ind w:left="1982"/>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中国大学生计算机设计大赛</w:t>
            </w:r>
          </w:p>
        </w:tc>
      </w:tr>
      <w:tr w14:paraId="326C952E">
        <w:tblPrEx>
          <w:tblCellMar>
            <w:top w:w="0" w:type="dxa"/>
            <w:left w:w="0" w:type="dxa"/>
            <w:bottom w:w="0" w:type="dxa"/>
            <w:right w:w="0" w:type="dxa"/>
          </w:tblCellMar>
        </w:tblPrEx>
        <w:trPr>
          <w:trHeight w:val="411" w:hRule="exact"/>
        </w:trPr>
        <w:tc>
          <w:tcPr>
            <w:tcW w:w="874" w:type="dxa"/>
            <w:vMerge w:val="continue"/>
            <w:tcBorders>
              <w:left w:val="single" w:color="000000" w:sz="4" w:space="0"/>
              <w:right w:val="single" w:color="000000" w:sz="4" w:space="0"/>
            </w:tcBorders>
            <w:shd w:val="clear" w:color="auto" w:fill="auto"/>
            <w:noWrap w:val="0"/>
            <w:vAlign w:val="center"/>
          </w:tcPr>
          <w:p w14:paraId="7A13CF5B">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A386D4">
            <w:pPr>
              <w:pStyle w:val="16"/>
              <w:spacing w:before="58"/>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27</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A0A978">
            <w:pPr>
              <w:pStyle w:val="16"/>
              <w:spacing w:line="339" w:lineRule="exact"/>
              <w:ind w:left="1704"/>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全国大学生市场调查与分析大赛</w:t>
            </w:r>
          </w:p>
        </w:tc>
      </w:tr>
      <w:tr w14:paraId="2D7D3BA3">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7F94F485">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608474">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28</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BB3F67">
            <w:pPr>
              <w:pStyle w:val="16"/>
              <w:spacing w:line="339" w:lineRule="exact"/>
              <w:ind w:left="1562"/>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中国大学生服务外包创新创业大赛</w:t>
            </w:r>
          </w:p>
        </w:tc>
      </w:tr>
      <w:tr w14:paraId="26CA418B">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520E81D2">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C00885">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29</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71D920">
            <w:pPr>
              <w:pStyle w:val="16"/>
              <w:spacing w:line="339" w:lineRule="exact"/>
              <w:ind w:left="1982"/>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两岸新锐设计竞赛·华灿奖</w:t>
            </w:r>
          </w:p>
        </w:tc>
      </w:tr>
      <w:tr w14:paraId="6F8A47E1">
        <w:tblPrEx>
          <w:tblCellMar>
            <w:top w:w="0" w:type="dxa"/>
            <w:left w:w="0" w:type="dxa"/>
            <w:bottom w:w="0" w:type="dxa"/>
            <w:right w:w="0" w:type="dxa"/>
          </w:tblCellMar>
        </w:tblPrEx>
        <w:trPr>
          <w:trHeight w:val="1241" w:hRule="exact"/>
        </w:trPr>
        <w:tc>
          <w:tcPr>
            <w:tcW w:w="874" w:type="dxa"/>
            <w:vMerge w:val="continue"/>
            <w:tcBorders>
              <w:left w:val="single" w:color="000000" w:sz="4" w:space="0"/>
              <w:right w:val="single" w:color="000000" w:sz="4" w:space="0"/>
            </w:tcBorders>
            <w:shd w:val="clear" w:color="auto" w:fill="auto"/>
            <w:noWrap w:val="0"/>
            <w:vAlign w:val="center"/>
          </w:tcPr>
          <w:p w14:paraId="03C96821">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AA56D3">
            <w:pPr>
              <w:pStyle w:val="16"/>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30</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641677">
            <w:pPr>
              <w:pStyle w:val="16"/>
              <w:spacing w:before="98" w:line="360" w:lineRule="exact"/>
              <w:ind w:left="444" w:right="-35" w:hanging="344"/>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5"/>
                <w:sz w:val="32"/>
                <w:szCs w:val="32"/>
                <w:lang w:eastAsia="zh-CN"/>
              </w:rPr>
              <w:t>中国高校计算机大赛-大数据挑战赛、团体程序设计天梯赛、</w:t>
            </w:r>
            <w:r>
              <w:rPr>
                <w:rFonts w:hint="eastAsia" w:ascii="方正仿宋_GB2312" w:hAnsi="方正仿宋_GB2312" w:eastAsia="方正仿宋_GB2312" w:cs="方正仿宋_GB2312"/>
                <w:spacing w:val="-115"/>
                <w:sz w:val="32"/>
                <w:szCs w:val="32"/>
                <w:lang w:eastAsia="zh-CN"/>
              </w:rPr>
              <w:t xml:space="preserve"> </w:t>
            </w:r>
            <w:r>
              <w:rPr>
                <w:rFonts w:hint="eastAsia" w:ascii="方正仿宋_GB2312" w:hAnsi="方正仿宋_GB2312" w:eastAsia="方正仿宋_GB2312" w:cs="方正仿宋_GB2312"/>
                <w:sz w:val="32"/>
                <w:szCs w:val="32"/>
                <w:lang w:eastAsia="zh-CN"/>
              </w:rPr>
              <w:t>移动应用创新赛、网络技术挑战赛、人工智能创意赛</w:t>
            </w:r>
          </w:p>
        </w:tc>
      </w:tr>
      <w:tr w14:paraId="3D8DDC37">
        <w:tblPrEx>
          <w:tblCellMar>
            <w:top w:w="0" w:type="dxa"/>
            <w:left w:w="0" w:type="dxa"/>
            <w:bottom w:w="0" w:type="dxa"/>
            <w:right w:w="0" w:type="dxa"/>
          </w:tblCellMar>
        </w:tblPrEx>
        <w:trPr>
          <w:trHeight w:val="410" w:hRule="exact"/>
        </w:trPr>
        <w:tc>
          <w:tcPr>
            <w:tcW w:w="874" w:type="dxa"/>
            <w:vMerge w:val="continue"/>
            <w:tcBorders>
              <w:left w:val="single" w:color="000000" w:sz="4" w:space="0"/>
              <w:right w:val="single" w:color="000000" w:sz="4" w:space="0"/>
            </w:tcBorders>
            <w:shd w:val="clear" w:color="auto" w:fill="auto"/>
            <w:noWrap w:val="0"/>
            <w:vAlign w:val="center"/>
          </w:tcPr>
          <w:p w14:paraId="30DE4CB3">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0006F7">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31</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70BB11">
            <w:pPr>
              <w:pStyle w:val="16"/>
              <w:spacing w:line="339" w:lineRule="exact"/>
              <w:ind w:left="2124"/>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全国大学生信息安全竞赛</w:t>
            </w:r>
          </w:p>
        </w:tc>
      </w:tr>
      <w:tr w14:paraId="127E1203">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09C387F5">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F7C9C4">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32</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569730">
            <w:pPr>
              <w:pStyle w:val="16"/>
              <w:spacing w:line="342" w:lineRule="exact"/>
              <w:ind w:left="1982"/>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全国周培源大学生力学竞赛</w:t>
            </w:r>
          </w:p>
        </w:tc>
      </w:tr>
      <w:tr w14:paraId="5F92FDC8">
        <w:tblPrEx>
          <w:tblCellMar>
            <w:top w:w="0" w:type="dxa"/>
            <w:left w:w="0" w:type="dxa"/>
            <w:bottom w:w="0" w:type="dxa"/>
            <w:right w:w="0" w:type="dxa"/>
          </w:tblCellMar>
        </w:tblPrEx>
        <w:trPr>
          <w:trHeight w:val="1119" w:hRule="exact"/>
        </w:trPr>
        <w:tc>
          <w:tcPr>
            <w:tcW w:w="874" w:type="dxa"/>
            <w:vMerge w:val="continue"/>
            <w:tcBorders>
              <w:left w:val="single" w:color="000000" w:sz="4" w:space="0"/>
              <w:right w:val="single" w:color="000000" w:sz="4" w:space="0"/>
            </w:tcBorders>
            <w:shd w:val="clear" w:color="auto" w:fill="auto"/>
            <w:noWrap w:val="0"/>
            <w:vAlign w:val="center"/>
          </w:tcPr>
          <w:p w14:paraId="363DCF7C">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BB8C68">
            <w:pPr>
              <w:pStyle w:val="16"/>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33</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3A4684">
            <w:pPr>
              <w:pStyle w:val="16"/>
              <w:spacing w:before="43" w:line="342" w:lineRule="exact"/>
              <w:ind w:left="256" w:right="260"/>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1"/>
                <w:sz w:val="32"/>
                <w:szCs w:val="32"/>
                <w:lang w:eastAsia="zh-CN"/>
              </w:rPr>
              <w:t>中国大学生机械工程创新创意大赛-过程装备实践与创新</w:t>
            </w:r>
            <w:r>
              <w:rPr>
                <w:rFonts w:hint="eastAsia" w:ascii="方正仿宋_GB2312" w:hAnsi="方正仿宋_GB2312" w:eastAsia="方正仿宋_GB2312" w:cs="方正仿宋_GB2312"/>
                <w:spacing w:val="-128"/>
                <w:sz w:val="32"/>
                <w:szCs w:val="32"/>
                <w:lang w:eastAsia="zh-CN"/>
              </w:rPr>
              <w:t xml:space="preserve"> </w:t>
            </w:r>
            <w:r>
              <w:rPr>
                <w:rFonts w:hint="eastAsia" w:ascii="方正仿宋_GB2312" w:hAnsi="方正仿宋_GB2312" w:eastAsia="方正仿宋_GB2312" w:cs="方正仿宋_GB2312"/>
                <w:sz w:val="32"/>
                <w:szCs w:val="32"/>
                <w:lang w:eastAsia="zh-CN"/>
              </w:rPr>
              <w:t>赛、铸造工艺设计赛、材料热处理创新创业赛、 起重机创意赛、智能制造大赛</w:t>
            </w:r>
          </w:p>
        </w:tc>
      </w:tr>
      <w:tr w14:paraId="7836F1A0">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1AECE35D">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1CE6C7">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34</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24FD64">
            <w:pPr>
              <w:pStyle w:val="16"/>
              <w:spacing w:line="342" w:lineRule="exact"/>
              <w:ind w:left="1423"/>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“中国软件杯”大学生软件设计大赛</w:t>
            </w:r>
          </w:p>
        </w:tc>
      </w:tr>
      <w:tr w14:paraId="166D36CD">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28ADC7AB">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77C7B9">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35</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9DE61B">
            <w:pPr>
              <w:pStyle w:val="16"/>
              <w:spacing w:line="339" w:lineRule="exact"/>
              <w:ind w:left="2124"/>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全国大学生光电设计竞赛</w:t>
            </w:r>
          </w:p>
        </w:tc>
      </w:tr>
      <w:tr w14:paraId="1DEC65E3">
        <w:tblPrEx>
          <w:tblCellMar>
            <w:top w:w="0" w:type="dxa"/>
            <w:left w:w="0" w:type="dxa"/>
            <w:bottom w:w="0" w:type="dxa"/>
            <w:right w:w="0" w:type="dxa"/>
          </w:tblCellMar>
        </w:tblPrEx>
        <w:trPr>
          <w:trHeight w:val="410" w:hRule="exact"/>
        </w:trPr>
        <w:tc>
          <w:tcPr>
            <w:tcW w:w="874" w:type="dxa"/>
            <w:vMerge w:val="continue"/>
            <w:tcBorders>
              <w:left w:val="single" w:color="000000" w:sz="4" w:space="0"/>
              <w:right w:val="single" w:color="000000" w:sz="4" w:space="0"/>
            </w:tcBorders>
            <w:shd w:val="clear" w:color="auto" w:fill="auto"/>
            <w:noWrap w:val="0"/>
            <w:vAlign w:val="center"/>
          </w:tcPr>
          <w:p w14:paraId="43FD6CA9">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B6CF7F">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36</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4C3FCA">
            <w:pPr>
              <w:pStyle w:val="16"/>
              <w:spacing w:line="339" w:lineRule="exact"/>
              <w:ind w:left="1145"/>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未来设计师·全国高校数字艺术设计大赛</w:t>
            </w:r>
          </w:p>
        </w:tc>
      </w:tr>
      <w:tr w14:paraId="14AF5A94">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605E32A6">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86DD64">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37</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DD7976">
            <w:pPr>
              <w:pStyle w:val="16"/>
              <w:spacing w:line="342" w:lineRule="exact"/>
              <w:ind w:right="1" w:firstLine="1920" w:firstLineChars="6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中美青年创客大赛</w:t>
            </w:r>
          </w:p>
        </w:tc>
      </w:tr>
      <w:tr w14:paraId="022CE037">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1B4F7130">
            <w:pPr>
              <w:jc w:val="center"/>
              <w:rPr>
                <w:rFonts w:hint="eastAsia" w:ascii="方正仿宋_GB2312" w:hAnsi="方正仿宋_GB2312" w:eastAsia="方正仿宋_GB2312" w:cs="方正仿宋_GB2312"/>
                <w:sz w:val="32"/>
                <w:szCs w:val="32"/>
                <w:lang w:eastAsia="en-US"/>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E97D41">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38</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0A2CB0">
            <w:pPr>
              <w:pStyle w:val="16"/>
              <w:spacing w:line="339" w:lineRule="exact"/>
              <w:ind w:firstLine="1600" w:firstLineChars="500"/>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全国大学生地质技能竞赛</w:t>
            </w:r>
          </w:p>
        </w:tc>
      </w:tr>
      <w:tr w14:paraId="4FA4F25B">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49DC6ACF">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8137B8">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39</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2B245C">
            <w:pPr>
              <w:pStyle w:val="16"/>
              <w:spacing w:line="342" w:lineRule="exact"/>
              <w:ind w:left="1562"/>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全国大学生集成电路创新创业大赛</w:t>
            </w:r>
          </w:p>
        </w:tc>
      </w:tr>
      <w:tr w14:paraId="75460BD0">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739885DD">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6833A9">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40</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FFD91F">
            <w:pPr>
              <w:pStyle w:val="16"/>
              <w:spacing w:line="339" w:lineRule="exact"/>
              <w:ind w:firstLine="1920" w:firstLineChars="600"/>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中国机器人及人工智能大赛</w:t>
            </w:r>
          </w:p>
        </w:tc>
      </w:tr>
      <w:tr w14:paraId="115D5961">
        <w:tblPrEx>
          <w:tblCellMar>
            <w:top w:w="0" w:type="dxa"/>
            <w:left w:w="0" w:type="dxa"/>
            <w:bottom w:w="0" w:type="dxa"/>
            <w:right w:w="0" w:type="dxa"/>
          </w:tblCellMar>
        </w:tblPrEx>
        <w:trPr>
          <w:trHeight w:val="775" w:hRule="exact"/>
        </w:trPr>
        <w:tc>
          <w:tcPr>
            <w:tcW w:w="874" w:type="dxa"/>
            <w:vMerge w:val="continue"/>
            <w:tcBorders>
              <w:left w:val="single" w:color="000000" w:sz="4" w:space="0"/>
              <w:right w:val="single" w:color="000000" w:sz="4" w:space="0"/>
            </w:tcBorders>
            <w:shd w:val="clear" w:color="auto" w:fill="auto"/>
            <w:noWrap w:val="0"/>
            <w:vAlign w:val="center"/>
          </w:tcPr>
          <w:p w14:paraId="55F10634">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048521">
            <w:pPr>
              <w:pStyle w:val="16"/>
              <w:spacing w:before="24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41</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6609F3">
            <w:pPr>
              <w:pStyle w:val="16"/>
              <w:spacing w:before="21" w:line="360" w:lineRule="exact"/>
              <w:ind w:left="864" w:right="260" w:hanging="608"/>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1"/>
                <w:sz w:val="32"/>
                <w:szCs w:val="32"/>
                <w:lang w:eastAsia="zh-CN"/>
              </w:rPr>
              <w:t>全国高校商业精英挑战赛-品牌策划竞赛、会展专业创新</w:t>
            </w:r>
            <w:r>
              <w:rPr>
                <w:rFonts w:hint="eastAsia" w:ascii="方正仿宋_GB2312" w:hAnsi="方正仿宋_GB2312" w:eastAsia="方正仿宋_GB2312" w:cs="方正仿宋_GB2312"/>
                <w:spacing w:val="-119"/>
                <w:sz w:val="32"/>
                <w:szCs w:val="32"/>
                <w:lang w:eastAsia="zh-CN"/>
              </w:rPr>
              <w:t xml:space="preserve"> </w:t>
            </w:r>
            <w:r>
              <w:rPr>
                <w:rFonts w:hint="eastAsia" w:ascii="方正仿宋_GB2312" w:hAnsi="方正仿宋_GB2312" w:eastAsia="方正仿宋_GB2312" w:cs="方正仿宋_GB2312"/>
                <w:sz w:val="32"/>
                <w:szCs w:val="32"/>
                <w:lang w:eastAsia="zh-CN"/>
              </w:rPr>
              <w:t>创业实践竞赛、国际贸易竞赛、创新创业竞赛</w:t>
            </w:r>
          </w:p>
        </w:tc>
      </w:tr>
      <w:tr w14:paraId="05EBF635">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2BEAC9CE">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B912BA">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42</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892D32">
            <w:pPr>
              <w:pStyle w:val="16"/>
              <w:spacing w:line="342" w:lineRule="exact"/>
              <w:ind w:left="1843"/>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全国三维数字化创新设计大赛</w:t>
            </w:r>
          </w:p>
        </w:tc>
      </w:tr>
      <w:tr w14:paraId="21B4154A">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131F5D77">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07C425">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43</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A3BA99">
            <w:pPr>
              <w:pStyle w:val="16"/>
              <w:spacing w:line="339" w:lineRule="exact"/>
              <w:ind w:firstLine="640" w:firstLineChars="200"/>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“学创杯”全国大学生创业综合模拟大赛</w:t>
            </w:r>
          </w:p>
        </w:tc>
      </w:tr>
      <w:tr w14:paraId="1194CF81">
        <w:tblPrEx>
          <w:tblCellMar>
            <w:top w:w="0" w:type="dxa"/>
            <w:left w:w="0" w:type="dxa"/>
            <w:bottom w:w="0" w:type="dxa"/>
            <w:right w:w="0" w:type="dxa"/>
          </w:tblCellMar>
        </w:tblPrEx>
        <w:trPr>
          <w:trHeight w:val="411" w:hRule="exact"/>
        </w:trPr>
        <w:tc>
          <w:tcPr>
            <w:tcW w:w="874" w:type="dxa"/>
            <w:vMerge w:val="continue"/>
            <w:tcBorders>
              <w:left w:val="single" w:color="000000" w:sz="4" w:space="0"/>
              <w:right w:val="single" w:color="000000" w:sz="4" w:space="0"/>
            </w:tcBorders>
            <w:shd w:val="clear" w:color="auto" w:fill="auto"/>
            <w:noWrap w:val="0"/>
            <w:vAlign w:val="center"/>
          </w:tcPr>
          <w:p w14:paraId="654E9AB8">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B07E22">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44</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4DB259">
            <w:pPr>
              <w:pStyle w:val="16"/>
              <w:spacing w:line="361" w:lineRule="exact"/>
              <w:ind w:firstLine="320" w:firstLineChars="100"/>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“大唐杯”全国大学生移动通信</w:t>
            </w:r>
            <w:r>
              <w:rPr>
                <w:rFonts w:hint="eastAsia" w:ascii="方正仿宋_GB2312" w:hAnsi="方正仿宋_GB2312" w:eastAsia="方正仿宋_GB2312" w:cs="方正仿宋_GB2312"/>
                <w:spacing w:val="-71"/>
                <w:sz w:val="32"/>
                <w:szCs w:val="32"/>
                <w:lang w:eastAsia="zh-CN"/>
              </w:rPr>
              <w:t xml:space="preserve"> </w:t>
            </w:r>
            <w:r>
              <w:rPr>
                <w:rFonts w:hint="eastAsia" w:ascii="方正仿宋_GB2312" w:hAnsi="方正仿宋_GB2312" w:eastAsia="方正仿宋_GB2312" w:cs="方正仿宋_GB2312"/>
                <w:sz w:val="32"/>
                <w:szCs w:val="32"/>
                <w:lang w:eastAsia="zh-CN"/>
              </w:rPr>
              <w:t>5G</w:t>
            </w:r>
            <w:r>
              <w:rPr>
                <w:rFonts w:hint="eastAsia" w:ascii="方正仿宋_GB2312" w:hAnsi="方正仿宋_GB2312" w:eastAsia="方正仿宋_GB2312" w:cs="方正仿宋_GB2312"/>
                <w:spacing w:val="-1"/>
                <w:sz w:val="32"/>
                <w:szCs w:val="32"/>
                <w:lang w:eastAsia="zh-CN"/>
              </w:rPr>
              <w:t xml:space="preserve"> </w:t>
            </w:r>
            <w:r>
              <w:rPr>
                <w:rFonts w:hint="eastAsia" w:ascii="方正仿宋_GB2312" w:hAnsi="方正仿宋_GB2312" w:eastAsia="方正仿宋_GB2312" w:cs="方正仿宋_GB2312"/>
                <w:sz w:val="32"/>
                <w:szCs w:val="32"/>
                <w:lang w:eastAsia="zh-CN"/>
              </w:rPr>
              <w:t>技术大赛</w:t>
            </w:r>
          </w:p>
        </w:tc>
      </w:tr>
      <w:tr w14:paraId="4E972F9C">
        <w:tblPrEx>
          <w:tblCellMar>
            <w:top w:w="0" w:type="dxa"/>
            <w:left w:w="0" w:type="dxa"/>
            <w:bottom w:w="0" w:type="dxa"/>
            <w:right w:w="0" w:type="dxa"/>
          </w:tblCellMar>
        </w:tblPrEx>
        <w:trPr>
          <w:trHeight w:val="413" w:hRule="exact"/>
        </w:trPr>
        <w:tc>
          <w:tcPr>
            <w:tcW w:w="874" w:type="dxa"/>
            <w:vMerge w:val="continue"/>
            <w:tcBorders>
              <w:left w:val="single" w:color="000000" w:sz="4" w:space="0"/>
              <w:right w:val="single" w:color="000000" w:sz="4" w:space="0"/>
            </w:tcBorders>
            <w:shd w:val="clear" w:color="auto" w:fill="auto"/>
            <w:noWrap w:val="0"/>
            <w:vAlign w:val="center"/>
          </w:tcPr>
          <w:p w14:paraId="279DA07B">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99CBA8">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45</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85B275">
            <w:pPr>
              <w:pStyle w:val="16"/>
              <w:spacing w:line="342" w:lineRule="exact"/>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全国高校 BIM 毕业设计创新大赛</w:t>
            </w:r>
          </w:p>
        </w:tc>
      </w:tr>
      <w:tr w14:paraId="351D8636">
        <w:tblPrEx>
          <w:tblCellMar>
            <w:top w:w="0" w:type="dxa"/>
            <w:left w:w="0" w:type="dxa"/>
            <w:bottom w:w="0" w:type="dxa"/>
            <w:right w:w="0" w:type="dxa"/>
          </w:tblCellMar>
        </w:tblPrEx>
        <w:trPr>
          <w:trHeight w:val="413" w:hRule="exact"/>
        </w:trPr>
        <w:tc>
          <w:tcPr>
            <w:tcW w:w="874" w:type="dxa"/>
            <w:tcBorders>
              <w:left w:val="single" w:color="000000" w:sz="4" w:space="0"/>
              <w:bottom w:val="single" w:color="000000" w:sz="4" w:space="0"/>
              <w:right w:val="single" w:color="000000" w:sz="4" w:space="0"/>
            </w:tcBorders>
            <w:shd w:val="clear" w:color="auto" w:fill="auto"/>
            <w:noWrap w:val="0"/>
            <w:vAlign w:val="center"/>
          </w:tcPr>
          <w:p w14:paraId="5F4CA4B4">
            <w:pPr>
              <w:jc w:val="center"/>
              <w:rPr>
                <w:rFonts w:hint="eastAsia" w:ascii="方正仿宋_GB2312" w:hAnsi="方正仿宋_GB2312" w:eastAsia="方正仿宋_GB2312" w:cs="方正仿宋_GB2312"/>
                <w:sz w:val="32"/>
                <w:szCs w:val="32"/>
              </w:rPr>
            </w:pPr>
          </w:p>
          <w:p w14:paraId="2382233C">
            <w:pPr>
              <w:jc w:val="center"/>
              <w:rPr>
                <w:rFonts w:hint="eastAsia" w:ascii="方正仿宋_GB2312" w:hAnsi="方正仿宋_GB2312" w:eastAsia="方正仿宋_GB2312" w:cs="方正仿宋_GB2312"/>
                <w:sz w:val="32"/>
                <w:szCs w:val="32"/>
              </w:rPr>
            </w:pPr>
          </w:p>
          <w:p w14:paraId="512D2B7E">
            <w:pPr>
              <w:jc w:val="cente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59BEEF">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46</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72F3F4">
            <w:pPr>
              <w:pStyle w:val="16"/>
              <w:spacing w:line="342" w:lineRule="exact"/>
              <w:ind w:firstLine="1600" w:firstLineChars="500"/>
              <w:jc w:val="both"/>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RoboCom</w:t>
            </w:r>
            <w:r>
              <w:rPr>
                <w:rFonts w:hint="eastAsia" w:ascii="方正仿宋_GB2312" w:hAnsi="方正仿宋_GB2312" w:eastAsia="方正仿宋_GB2312" w:cs="方正仿宋_GB2312"/>
                <w:spacing w:val="-1"/>
                <w:sz w:val="32"/>
                <w:szCs w:val="32"/>
                <w:lang w:eastAsia="zh-CN"/>
              </w:rPr>
              <w:t xml:space="preserve"> </w:t>
            </w:r>
            <w:r>
              <w:rPr>
                <w:rFonts w:hint="eastAsia" w:ascii="方正仿宋_GB2312" w:hAnsi="方正仿宋_GB2312" w:eastAsia="方正仿宋_GB2312" w:cs="方正仿宋_GB2312"/>
                <w:sz w:val="32"/>
                <w:szCs w:val="32"/>
                <w:lang w:eastAsia="zh-CN"/>
              </w:rPr>
              <w:t>机器人开发者大赛</w:t>
            </w:r>
          </w:p>
        </w:tc>
      </w:tr>
    </w:tbl>
    <w:p w14:paraId="6D60EE68">
      <w:pPr>
        <w:spacing w:line="342" w:lineRule="exact"/>
        <w:rPr>
          <w:rFonts w:ascii="方正仿宋_GB2312" w:hAnsi="方正仿宋_GB2312" w:eastAsia="方正仿宋_GB2312" w:cs="方正仿宋_GB2312"/>
          <w:sz w:val="28"/>
          <w:szCs w:val="28"/>
        </w:rPr>
        <w:sectPr>
          <w:pgSz w:w="11910" w:h="16850"/>
          <w:pgMar w:top="1600" w:right="1080" w:bottom="1640" w:left="1380" w:header="0" w:footer="1459" w:gutter="0"/>
          <w:cols w:space="720" w:num="1"/>
        </w:sectPr>
      </w:pPr>
    </w:p>
    <w:tbl>
      <w:tblPr>
        <w:tblStyle w:val="6"/>
        <w:tblW w:w="9211" w:type="dxa"/>
        <w:tblInd w:w="-284" w:type="dxa"/>
        <w:tblLayout w:type="fixed"/>
        <w:tblCellMar>
          <w:top w:w="0" w:type="dxa"/>
          <w:left w:w="0" w:type="dxa"/>
          <w:bottom w:w="0" w:type="dxa"/>
          <w:right w:w="0" w:type="dxa"/>
        </w:tblCellMar>
      </w:tblPr>
      <w:tblGrid>
        <w:gridCol w:w="874"/>
        <w:gridCol w:w="994"/>
        <w:gridCol w:w="7343"/>
      </w:tblGrid>
      <w:tr w14:paraId="31FECCB9">
        <w:tblPrEx>
          <w:tblCellMar>
            <w:top w:w="0" w:type="dxa"/>
            <w:left w:w="0" w:type="dxa"/>
            <w:bottom w:w="0" w:type="dxa"/>
            <w:right w:w="0" w:type="dxa"/>
          </w:tblCellMar>
        </w:tblPrEx>
        <w:trPr>
          <w:trHeight w:val="581" w:hRule="exact"/>
        </w:trPr>
        <w:tc>
          <w:tcPr>
            <w:tcW w:w="874"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59391A3D">
            <w:pPr>
              <w:pStyle w:val="16"/>
              <w:spacing w:before="57"/>
              <w:ind w:left="148"/>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类别</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7BF62569">
            <w:pPr>
              <w:pStyle w:val="16"/>
              <w:spacing w:before="57"/>
              <w:ind w:left="208"/>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序号</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193F4CE2">
            <w:pPr>
              <w:pStyle w:val="16"/>
              <w:spacing w:before="57"/>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rPr>
              <w:t>竞赛名称</w:t>
            </w:r>
          </w:p>
        </w:tc>
      </w:tr>
      <w:tr w14:paraId="3EF76EDF">
        <w:tblPrEx>
          <w:tblCellMar>
            <w:top w:w="0" w:type="dxa"/>
            <w:left w:w="0" w:type="dxa"/>
            <w:bottom w:w="0" w:type="dxa"/>
            <w:right w:w="0" w:type="dxa"/>
          </w:tblCellMar>
        </w:tblPrEx>
        <w:trPr>
          <w:trHeight w:val="793" w:hRule="exact"/>
        </w:trPr>
        <w:tc>
          <w:tcPr>
            <w:tcW w:w="874" w:type="dxa"/>
            <w:vMerge w:val="restart"/>
            <w:tcBorders>
              <w:top w:val="single" w:color="000000" w:sz="4" w:space="0"/>
              <w:left w:val="single" w:color="000000" w:sz="4" w:space="0"/>
              <w:right w:val="single" w:color="000000" w:sz="4" w:space="0"/>
            </w:tcBorders>
            <w:shd w:val="clear" w:color="auto" w:fill="auto"/>
            <w:noWrap w:val="0"/>
            <w:vAlign w:val="top"/>
          </w:tcPr>
          <w:p w14:paraId="2DE40D31">
            <w:pPr>
              <w:pStyle w:val="16"/>
              <w:rPr>
                <w:rFonts w:hint="eastAsia" w:ascii="方正仿宋_GB2312" w:hAnsi="方正仿宋_GB2312" w:eastAsia="方正仿宋_GB2312" w:cs="方正仿宋_GB2312"/>
                <w:sz w:val="32"/>
                <w:szCs w:val="32"/>
              </w:rPr>
            </w:pPr>
          </w:p>
          <w:p w14:paraId="3191A3E8">
            <w:pPr>
              <w:pStyle w:val="16"/>
              <w:rPr>
                <w:rFonts w:hint="eastAsia" w:ascii="方正仿宋_GB2312" w:hAnsi="方正仿宋_GB2312" w:eastAsia="方正仿宋_GB2312" w:cs="方正仿宋_GB2312"/>
                <w:sz w:val="32"/>
                <w:szCs w:val="32"/>
              </w:rPr>
            </w:pPr>
          </w:p>
          <w:p w14:paraId="7C72A2A5">
            <w:pPr>
              <w:pStyle w:val="16"/>
              <w:spacing w:before="257"/>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C 类</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DEA588">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47</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14:paraId="1AFA0B4A">
            <w:pPr>
              <w:pStyle w:val="16"/>
              <w:spacing w:line="361" w:lineRule="exact"/>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pacing w:val="-1"/>
                <w:sz w:val="32"/>
                <w:szCs w:val="32"/>
                <w:lang w:eastAsia="zh-CN"/>
              </w:rPr>
              <w:t>全国大学生生命科学竞赛（CULSC）-生命科学竞赛、</w:t>
            </w:r>
            <w:r>
              <w:rPr>
                <w:rFonts w:hint="eastAsia" w:ascii="方正仿宋_GB2312" w:hAnsi="方正仿宋_GB2312" w:eastAsia="方正仿宋_GB2312" w:cs="方正仿宋_GB2312"/>
                <w:spacing w:val="-118"/>
                <w:sz w:val="32"/>
                <w:szCs w:val="32"/>
                <w:lang w:eastAsia="zh-CN"/>
              </w:rPr>
              <w:t xml:space="preserve"> </w:t>
            </w:r>
            <w:r>
              <w:rPr>
                <w:rFonts w:hint="eastAsia" w:ascii="方正仿宋_GB2312" w:hAnsi="方正仿宋_GB2312" w:eastAsia="方正仿宋_GB2312" w:cs="方正仿宋_GB2312"/>
                <w:sz w:val="32"/>
                <w:szCs w:val="32"/>
                <w:lang w:eastAsia="zh-CN"/>
              </w:rPr>
              <w:t>生命创新创业大赛</w:t>
            </w:r>
          </w:p>
        </w:tc>
      </w:tr>
      <w:tr w14:paraId="57AE84D1">
        <w:tblPrEx>
          <w:tblCellMar>
            <w:top w:w="0" w:type="dxa"/>
            <w:left w:w="0" w:type="dxa"/>
            <w:bottom w:w="0" w:type="dxa"/>
            <w:right w:w="0" w:type="dxa"/>
          </w:tblCellMar>
        </w:tblPrEx>
        <w:trPr>
          <w:trHeight w:val="613" w:hRule="exact"/>
        </w:trPr>
        <w:tc>
          <w:tcPr>
            <w:tcW w:w="874" w:type="dxa"/>
            <w:vMerge w:val="continue"/>
            <w:tcBorders>
              <w:left w:val="single" w:color="000000" w:sz="4" w:space="0"/>
              <w:right w:val="single" w:color="000000" w:sz="4" w:space="0"/>
            </w:tcBorders>
            <w:shd w:val="clear" w:color="auto" w:fill="auto"/>
            <w:noWrap w:val="0"/>
            <w:vAlign w:val="top"/>
          </w:tcPr>
          <w:p w14:paraId="437102B1">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DD957A">
            <w:pPr>
              <w:pStyle w:val="16"/>
              <w:spacing w:before="57"/>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48</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00A10C">
            <w:pPr>
              <w:pStyle w:val="16"/>
              <w:spacing w:line="361"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1"/>
                <w:sz w:val="32"/>
                <w:szCs w:val="32"/>
                <w:lang w:eastAsia="zh-CN"/>
              </w:rPr>
              <w:t>华为 ICT 大赛</w:t>
            </w:r>
          </w:p>
        </w:tc>
      </w:tr>
      <w:tr w14:paraId="46579B9C">
        <w:tblPrEx>
          <w:tblCellMar>
            <w:top w:w="0" w:type="dxa"/>
            <w:left w:w="0" w:type="dxa"/>
            <w:bottom w:w="0" w:type="dxa"/>
            <w:right w:w="0" w:type="dxa"/>
          </w:tblCellMar>
        </w:tblPrEx>
        <w:trPr>
          <w:trHeight w:val="560" w:hRule="exact"/>
        </w:trPr>
        <w:tc>
          <w:tcPr>
            <w:tcW w:w="874" w:type="dxa"/>
            <w:vMerge w:val="continue"/>
            <w:tcBorders>
              <w:left w:val="single" w:color="000000" w:sz="4" w:space="0"/>
              <w:right w:val="single" w:color="000000" w:sz="4" w:space="0"/>
            </w:tcBorders>
            <w:shd w:val="clear" w:color="auto" w:fill="auto"/>
            <w:noWrap w:val="0"/>
            <w:vAlign w:val="top"/>
          </w:tcPr>
          <w:p w14:paraId="7C5E0B98">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3490C7">
            <w:pPr>
              <w:pStyle w:val="16"/>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49</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037226">
            <w:pPr>
              <w:pStyle w:val="16"/>
              <w:spacing w:line="339" w:lineRule="exact"/>
              <w:ind w:left="1145"/>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蓝桥杯全国软件和信息技术专业人才大赛</w:t>
            </w:r>
          </w:p>
        </w:tc>
      </w:tr>
      <w:tr w14:paraId="767DBCEA">
        <w:tblPrEx>
          <w:tblCellMar>
            <w:top w:w="0" w:type="dxa"/>
            <w:left w:w="0" w:type="dxa"/>
            <w:bottom w:w="0" w:type="dxa"/>
            <w:right w:w="0" w:type="dxa"/>
          </w:tblCellMar>
        </w:tblPrEx>
        <w:trPr>
          <w:trHeight w:val="568" w:hRule="exact"/>
        </w:trPr>
        <w:tc>
          <w:tcPr>
            <w:tcW w:w="874" w:type="dxa"/>
            <w:vMerge w:val="continue"/>
            <w:tcBorders>
              <w:left w:val="single" w:color="000000" w:sz="4" w:space="0"/>
              <w:right w:val="single" w:color="000000" w:sz="4" w:space="0"/>
            </w:tcBorders>
            <w:shd w:val="clear" w:color="auto" w:fill="auto"/>
            <w:noWrap w:val="0"/>
            <w:vAlign w:val="top"/>
          </w:tcPr>
          <w:p w14:paraId="5BC79E88">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0B8E95">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50</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BA72FA">
            <w:pPr>
              <w:pStyle w:val="16"/>
              <w:spacing w:line="339" w:lineRule="exact"/>
              <w:ind w:left="1284"/>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全国大学生嵌入式芯片与系统设计竞赛</w:t>
            </w:r>
          </w:p>
        </w:tc>
      </w:tr>
      <w:tr w14:paraId="7DA28210">
        <w:tblPrEx>
          <w:tblCellMar>
            <w:top w:w="0" w:type="dxa"/>
            <w:left w:w="0" w:type="dxa"/>
            <w:bottom w:w="0" w:type="dxa"/>
            <w:right w:w="0" w:type="dxa"/>
          </w:tblCellMar>
        </w:tblPrEx>
        <w:trPr>
          <w:trHeight w:val="562" w:hRule="exact"/>
        </w:trPr>
        <w:tc>
          <w:tcPr>
            <w:tcW w:w="874" w:type="dxa"/>
            <w:vMerge w:val="continue"/>
            <w:tcBorders>
              <w:left w:val="single" w:color="000000" w:sz="4" w:space="0"/>
              <w:right w:val="single" w:color="000000" w:sz="4" w:space="0"/>
            </w:tcBorders>
            <w:shd w:val="clear" w:color="auto" w:fill="auto"/>
            <w:noWrap w:val="0"/>
            <w:vAlign w:val="top"/>
          </w:tcPr>
          <w:p w14:paraId="4E4EBA81">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08E756">
            <w:pPr>
              <w:pStyle w:val="16"/>
              <w:spacing w:before="57"/>
              <w:ind w:right="1"/>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51</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DC3F23">
            <w:pPr>
              <w:pStyle w:val="16"/>
              <w:spacing w:line="339" w:lineRule="exact"/>
              <w:ind w:left="1843"/>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中国高校智能机器人创意大赛</w:t>
            </w:r>
          </w:p>
        </w:tc>
      </w:tr>
      <w:tr w14:paraId="38815E09">
        <w:tblPrEx>
          <w:tblCellMar>
            <w:top w:w="0" w:type="dxa"/>
            <w:left w:w="0" w:type="dxa"/>
            <w:bottom w:w="0" w:type="dxa"/>
            <w:right w:w="0" w:type="dxa"/>
          </w:tblCellMar>
        </w:tblPrEx>
        <w:trPr>
          <w:trHeight w:val="914" w:hRule="exact"/>
        </w:trPr>
        <w:tc>
          <w:tcPr>
            <w:tcW w:w="874" w:type="dxa"/>
            <w:vMerge w:val="restart"/>
            <w:tcBorders>
              <w:top w:val="single" w:color="000000" w:sz="4" w:space="0"/>
              <w:left w:val="single" w:color="000000" w:sz="4" w:space="0"/>
              <w:right w:val="single" w:color="000000" w:sz="4" w:space="0"/>
            </w:tcBorders>
            <w:shd w:val="clear" w:color="auto" w:fill="auto"/>
            <w:noWrap w:val="0"/>
            <w:vAlign w:val="top"/>
          </w:tcPr>
          <w:p w14:paraId="7C0EDDB5">
            <w:pPr>
              <w:pStyle w:val="16"/>
              <w:rPr>
                <w:rFonts w:hint="eastAsia" w:ascii="方正仿宋_GB2312" w:hAnsi="方正仿宋_GB2312" w:eastAsia="方正仿宋_GB2312" w:cs="方正仿宋_GB2312"/>
                <w:sz w:val="32"/>
                <w:szCs w:val="32"/>
                <w:lang w:eastAsia="zh-CN"/>
              </w:rPr>
            </w:pPr>
          </w:p>
          <w:p w14:paraId="483B564F">
            <w:pPr>
              <w:pStyle w:val="16"/>
              <w:rPr>
                <w:rFonts w:hint="eastAsia" w:ascii="方正仿宋_GB2312" w:hAnsi="方正仿宋_GB2312" w:eastAsia="方正仿宋_GB2312" w:cs="方正仿宋_GB2312"/>
                <w:sz w:val="32"/>
                <w:szCs w:val="32"/>
                <w:lang w:eastAsia="zh-CN"/>
              </w:rPr>
            </w:pPr>
          </w:p>
          <w:p w14:paraId="1D5F582F">
            <w:pPr>
              <w:pStyle w:val="16"/>
              <w:rPr>
                <w:rFonts w:hint="eastAsia" w:ascii="方正仿宋_GB2312" w:hAnsi="方正仿宋_GB2312" w:eastAsia="方正仿宋_GB2312" w:cs="方正仿宋_GB2312"/>
                <w:sz w:val="32"/>
                <w:szCs w:val="32"/>
                <w:lang w:eastAsia="zh-CN"/>
              </w:rPr>
            </w:pPr>
          </w:p>
          <w:p w14:paraId="6FD81407">
            <w:pPr>
              <w:pStyle w:val="16"/>
              <w:rPr>
                <w:rFonts w:hint="eastAsia" w:ascii="方正仿宋_GB2312" w:hAnsi="方正仿宋_GB2312" w:eastAsia="方正仿宋_GB2312" w:cs="方正仿宋_GB2312"/>
                <w:sz w:val="32"/>
                <w:szCs w:val="32"/>
                <w:lang w:eastAsia="zh-CN"/>
              </w:rPr>
            </w:pPr>
          </w:p>
          <w:p w14:paraId="40875CEE">
            <w:pPr>
              <w:pStyle w:val="16"/>
              <w:spacing w:before="9"/>
              <w:rPr>
                <w:rFonts w:hint="eastAsia" w:ascii="方正仿宋_GB2312" w:hAnsi="方正仿宋_GB2312" w:eastAsia="方正仿宋_GB2312" w:cs="方正仿宋_GB2312"/>
                <w:sz w:val="32"/>
                <w:szCs w:val="32"/>
                <w:lang w:eastAsia="zh-CN"/>
              </w:rPr>
            </w:pPr>
          </w:p>
          <w:p w14:paraId="1CDE128F">
            <w:pPr>
              <w:pStyle w:val="16"/>
              <w:ind w:left="153"/>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D</w:t>
            </w:r>
            <w:r>
              <w:rPr>
                <w:rFonts w:hint="eastAsia" w:ascii="方正仿宋_GB2312" w:hAnsi="方正仿宋_GB2312" w:eastAsia="方正仿宋_GB2312" w:cs="方正仿宋_GB2312"/>
                <w:spacing w:val="1"/>
                <w:sz w:val="32"/>
                <w:szCs w:val="32"/>
              </w:rPr>
              <w:t xml:space="preserve"> </w:t>
            </w:r>
            <w:r>
              <w:rPr>
                <w:rFonts w:hint="eastAsia" w:ascii="方正仿宋_GB2312" w:hAnsi="方正仿宋_GB2312" w:eastAsia="方正仿宋_GB2312" w:cs="方正仿宋_GB2312"/>
                <w:sz w:val="32"/>
                <w:szCs w:val="32"/>
              </w:rPr>
              <w:t>类</w:t>
            </w: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004AF4">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52</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C01D14">
            <w:pPr>
              <w:pStyle w:val="16"/>
              <w:spacing w:line="382" w:lineRule="exact"/>
              <w:ind w:left="163"/>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中国国际“互联网+”大学生创新创业大赛广西赛区选拔赛</w:t>
            </w:r>
          </w:p>
        </w:tc>
      </w:tr>
      <w:tr w14:paraId="16CC3BF0">
        <w:tblPrEx>
          <w:tblCellMar>
            <w:top w:w="0" w:type="dxa"/>
            <w:left w:w="0" w:type="dxa"/>
            <w:bottom w:w="0" w:type="dxa"/>
            <w:right w:w="0" w:type="dxa"/>
          </w:tblCellMar>
        </w:tblPrEx>
        <w:trPr>
          <w:trHeight w:val="814" w:hRule="exact"/>
        </w:trPr>
        <w:tc>
          <w:tcPr>
            <w:tcW w:w="874" w:type="dxa"/>
            <w:vMerge w:val="continue"/>
            <w:tcBorders>
              <w:left w:val="single" w:color="000000" w:sz="4" w:space="0"/>
              <w:right w:val="single" w:color="000000" w:sz="4" w:space="0"/>
            </w:tcBorders>
            <w:shd w:val="clear" w:color="auto" w:fill="auto"/>
            <w:noWrap w:val="0"/>
            <w:vAlign w:val="top"/>
          </w:tcPr>
          <w:p w14:paraId="494CEDF9">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78243C">
            <w:pPr>
              <w:pStyle w:val="16"/>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53</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A86FE2">
            <w:pPr>
              <w:pStyle w:val="16"/>
              <w:spacing w:before="4" w:line="363" w:lineRule="exact"/>
              <w:ind w:right="1"/>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全国大学生电子设计竞赛广西赛区选拔赛</w:t>
            </w:r>
          </w:p>
          <w:p w14:paraId="5DC46B13">
            <w:pPr>
              <w:pStyle w:val="16"/>
              <w:spacing w:line="363" w:lineRule="exact"/>
              <w:ind w:right="3"/>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（广西大学生电子设计竞赛）</w:t>
            </w:r>
          </w:p>
        </w:tc>
      </w:tr>
      <w:tr w14:paraId="649C0C3F">
        <w:tblPrEx>
          <w:tblCellMar>
            <w:top w:w="0" w:type="dxa"/>
            <w:left w:w="0" w:type="dxa"/>
            <w:bottom w:w="0" w:type="dxa"/>
            <w:right w:w="0" w:type="dxa"/>
          </w:tblCellMar>
        </w:tblPrEx>
        <w:trPr>
          <w:trHeight w:val="753" w:hRule="exact"/>
        </w:trPr>
        <w:tc>
          <w:tcPr>
            <w:tcW w:w="874" w:type="dxa"/>
            <w:vMerge w:val="continue"/>
            <w:tcBorders>
              <w:left w:val="single" w:color="000000" w:sz="4" w:space="0"/>
              <w:right w:val="single" w:color="000000" w:sz="4" w:space="0"/>
            </w:tcBorders>
            <w:shd w:val="clear" w:color="auto" w:fill="auto"/>
            <w:noWrap w:val="0"/>
            <w:vAlign w:val="top"/>
          </w:tcPr>
          <w:p w14:paraId="7AFF34BD">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A0C93F">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54</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97C28A">
            <w:pPr>
              <w:pStyle w:val="16"/>
              <w:spacing w:line="342" w:lineRule="exact"/>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中国大学生工程实践与创新能力大赛广西赛区选拔赛</w:t>
            </w:r>
          </w:p>
        </w:tc>
      </w:tr>
      <w:tr w14:paraId="1D231F77">
        <w:tblPrEx>
          <w:tblCellMar>
            <w:top w:w="0" w:type="dxa"/>
            <w:left w:w="0" w:type="dxa"/>
            <w:bottom w:w="0" w:type="dxa"/>
            <w:right w:w="0" w:type="dxa"/>
          </w:tblCellMar>
        </w:tblPrEx>
        <w:trPr>
          <w:trHeight w:val="1204" w:hRule="exact"/>
        </w:trPr>
        <w:tc>
          <w:tcPr>
            <w:tcW w:w="874" w:type="dxa"/>
            <w:vMerge w:val="continue"/>
            <w:tcBorders>
              <w:left w:val="single" w:color="000000" w:sz="4" w:space="0"/>
              <w:right w:val="single" w:color="000000" w:sz="4" w:space="0"/>
            </w:tcBorders>
            <w:shd w:val="clear" w:color="auto" w:fill="auto"/>
            <w:noWrap w:val="0"/>
            <w:vAlign w:val="top"/>
          </w:tcPr>
          <w:p w14:paraId="39B606B7">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6CF12F">
            <w:pPr>
              <w:pStyle w:val="16"/>
              <w:spacing w:before="79"/>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55</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4022DA">
            <w:pPr>
              <w:pStyle w:val="16"/>
              <w:spacing w:before="25"/>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“挑战杯”全国大学生课外学术科技作品竞赛广西区赛</w:t>
            </w:r>
          </w:p>
        </w:tc>
      </w:tr>
      <w:tr w14:paraId="1AECC983">
        <w:tblPrEx>
          <w:tblCellMar>
            <w:top w:w="0" w:type="dxa"/>
            <w:left w:w="0" w:type="dxa"/>
            <w:bottom w:w="0" w:type="dxa"/>
            <w:right w:w="0" w:type="dxa"/>
          </w:tblCellMar>
        </w:tblPrEx>
        <w:trPr>
          <w:trHeight w:val="568" w:hRule="exact"/>
        </w:trPr>
        <w:tc>
          <w:tcPr>
            <w:tcW w:w="874" w:type="dxa"/>
            <w:vMerge w:val="continue"/>
            <w:tcBorders>
              <w:left w:val="single" w:color="000000" w:sz="4" w:space="0"/>
              <w:right w:val="single" w:color="000000" w:sz="4" w:space="0"/>
            </w:tcBorders>
            <w:shd w:val="clear" w:color="auto" w:fill="auto"/>
            <w:noWrap w:val="0"/>
            <w:vAlign w:val="top"/>
          </w:tcPr>
          <w:p w14:paraId="2A70F388">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17D4B9">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56</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37CD94">
            <w:pPr>
              <w:pStyle w:val="16"/>
              <w:spacing w:line="339" w:lineRule="exact"/>
              <w:ind w:left="2402"/>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中国方程式汽车大赛</w:t>
            </w:r>
          </w:p>
        </w:tc>
      </w:tr>
      <w:tr w14:paraId="5EBB84A0">
        <w:tblPrEx>
          <w:tblCellMar>
            <w:top w:w="0" w:type="dxa"/>
            <w:left w:w="0" w:type="dxa"/>
            <w:bottom w:w="0" w:type="dxa"/>
            <w:right w:w="0" w:type="dxa"/>
          </w:tblCellMar>
        </w:tblPrEx>
        <w:trPr>
          <w:trHeight w:val="562" w:hRule="exact"/>
        </w:trPr>
        <w:tc>
          <w:tcPr>
            <w:tcW w:w="874" w:type="dxa"/>
            <w:vMerge w:val="continue"/>
            <w:tcBorders>
              <w:left w:val="single" w:color="000000" w:sz="4" w:space="0"/>
              <w:right w:val="single" w:color="000000" w:sz="4" w:space="0"/>
            </w:tcBorders>
            <w:shd w:val="clear" w:color="auto" w:fill="auto"/>
            <w:noWrap w:val="0"/>
            <w:vAlign w:val="top"/>
          </w:tcPr>
          <w:p w14:paraId="2E4741A4">
            <w:pPr>
              <w:rPr>
                <w:rFonts w:hint="eastAsia" w:ascii="方正仿宋_GB2312" w:hAnsi="方正仿宋_GB2312" w:eastAsia="方正仿宋_GB2312" w:cs="方正仿宋_GB2312"/>
                <w:sz w:val="32"/>
                <w:szCs w:val="32"/>
                <w:lang w:eastAsia="en-US"/>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F9F9DA">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57</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1F50EF">
            <w:pPr>
              <w:pStyle w:val="16"/>
              <w:spacing w:line="342" w:lineRule="exact"/>
              <w:ind w:left="2402"/>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中国教育机器人大赛</w:t>
            </w:r>
          </w:p>
        </w:tc>
      </w:tr>
      <w:tr w14:paraId="3E1129FF">
        <w:tblPrEx>
          <w:tblCellMar>
            <w:top w:w="0" w:type="dxa"/>
            <w:left w:w="0" w:type="dxa"/>
            <w:bottom w:w="0" w:type="dxa"/>
            <w:right w:w="0" w:type="dxa"/>
          </w:tblCellMar>
        </w:tblPrEx>
        <w:trPr>
          <w:trHeight w:val="618" w:hRule="exact"/>
        </w:trPr>
        <w:tc>
          <w:tcPr>
            <w:tcW w:w="874" w:type="dxa"/>
            <w:vMerge w:val="continue"/>
            <w:tcBorders>
              <w:left w:val="single" w:color="000000" w:sz="4" w:space="0"/>
              <w:right w:val="single" w:color="000000" w:sz="4" w:space="0"/>
            </w:tcBorders>
            <w:shd w:val="clear" w:color="auto" w:fill="auto"/>
            <w:noWrap w:val="0"/>
            <w:vAlign w:val="top"/>
          </w:tcPr>
          <w:p w14:paraId="53917986">
            <w:pPr>
              <w:rPr>
                <w:rFonts w:hint="eastAsia" w:ascii="方正仿宋_GB2312" w:hAnsi="方正仿宋_GB2312" w:eastAsia="方正仿宋_GB2312" w:cs="方正仿宋_GB2312"/>
                <w:sz w:val="32"/>
                <w:szCs w:val="32"/>
                <w:lang w:eastAsia="en-US"/>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61E254">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58</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77D6BA">
            <w:pPr>
              <w:pStyle w:val="16"/>
              <w:spacing w:line="339" w:lineRule="exact"/>
              <w:ind w:left="1423"/>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“北斗杯”全国青少年科技创新大赛</w:t>
            </w:r>
          </w:p>
        </w:tc>
      </w:tr>
      <w:tr w14:paraId="10CFF86A">
        <w:tblPrEx>
          <w:tblCellMar>
            <w:top w:w="0" w:type="dxa"/>
            <w:left w:w="0" w:type="dxa"/>
            <w:bottom w:w="0" w:type="dxa"/>
            <w:right w:w="0" w:type="dxa"/>
          </w:tblCellMar>
        </w:tblPrEx>
        <w:trPr>
          <w:trHeight w:val="576" w:hRule="exact"/>
        </w:trPr>
        <w:tc>
          <w:tcPr>
            <w:tcW w:w="874" w:type="dxa"/>
            <w:vMerge w:val="continue"/>
            <w:tcBorders>
              <w:left w:val="single" w:color="000000" w:sz="4" w:space="0"/>
              <w:right w:val="single" w:color="000000" w:sz="4" w:space="0"/>
            </w:tcBorders>
            <w:shd w:val="clear" w:color="auto" w:fill="auto"/>
            <w:noWrap w:val="0"/>
            <w:vAlign w:val="top"/>
          </w:tcPr>
          <w:p w14:paraId="158D314D">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6B6761">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59</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120A27">
            <w:pPr>
              <w:pStyle w:val="16"/>
              <w:spacing w:line="361" w:lineRule="exact"/>
              <w:ind w:left="173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CCPC</w:t>
            </w:r>
            <w:r>
              <w:rPr>
                <w:rFonts w:hint="eastAsia" w:ascii="方正仿宋_GB2312" w:hAnsi="方正仿宋_GB2312" w:eastAsia="方正仿宋_GB2312" w:cs="方正仿宋_GB2312"/>
                <w:spacing w:val="-3"/>
                <w:sz w:val="32"/>
                <w:szCs w:val="32"/>
                <w:lang w:eastAsia="zh-CN"/>
              </w:rPr>
              <w:t xml:space="preserve"> </w:t>
            </w:r>
            <w:r>
              <w:rPr>
                <w:rFonts w:hint="eastAsia" w:ascii="方正仿宋_GB2312" w:hAnsi="方正仿宋_GB2312" w:eastAsia="方正仿宋_GB2312" w:cs="方正仿宋_GB2312"/>
                <w:sz w:val="32"/>
                <w:szCs w:val="32"/>
                <w:lang w:eastAsia="zh-CN"/>
              </w:rPr>
              <w:t>中国大学生程序设计竞赛</w:t>
            </w:r>
          </w:p>
        </w:tc>
      </w:tr>
      <w:tr w14:paraId="4566C3EA">
        <w:tblPrEx>
          <w:tblCellMar>
            <w:top w:w="0" w:type="dxa"/>
            <w:left w:w="0" w:type="dxa"/>
            <w:bottom w:w="0" w:type="dxa"/>
            <w:right w:w="0" w:type="dxa"/>
          </w:tblCellMar>
        </w:tblPrEx>
        <w:trPr>
          <w:trHeight w:val="877" w:hRule="exact"/>
        </w:trPr>
        <w:tc>
          <w:tcPr>
            <w:tcW w:w="874" w:type="dxa"/>
            <w:vMerge w:val="continue"/>
            <w:tcBorders>
              <w:left w:val="single" w:color="000000" w:sz="4" w:space="0"/>
              <w:right w:val="single" w:color="000000" w:sz="4" w:space="0"/>
            </w:tcBorders>
            <w:shd w:val="clear" w:color="auto" w:fill="auto"/>
            <w:noWrap w:val="0"/>
            <w:vAlign w:val="top"/>
          </w:tcPr>
          <w:p w14:paraId="2DEC540A">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B1646F">
            <w:pPr>
              <w:pStyle w:val="16"/>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60</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454E66">
            <w:pPr>
              <w:pStyle w:val="16"/>
              <w:spacing w:before="35" w:line="374" w:lineRule="exact"/>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红点设计奖（德国）、IF</w:t>
            </w:r>
            <w:r>
              <w:rPr>
                <w:rFonts w:hint="eastAsia" w:ascii="方正仿宋_GB2312" w:hAnsi="方正仿宋_GB2312" w:eastAsia="方正仿宋_GB2312" w:cs="方正仿宋_GB2312"/>
                <w:spacing w:val="-1"/>
                <w:sz w:val="32"/>
                <w:szCs w:val="32"/>
                <w:lang w:eastAsia="zh-CN"/>
              </w:rPr>
              <w:t xml:space="preserve"> </w:t>
            </w:r>
            <w:r>
              <w:rPr>
                <w:rFonts w:hint="eastAsia" w:ascii="方正仿宋_GB2312" w:hAnsi="方正仿宋_GB2312" w:eastAsia="方正仿宋_GB2312" w:cs="方正仿宋_GB2312"/>
                <w:sz w:val="32"/>
                <w:szCs w:val="32"/>
                <w:lang w:eastAsia="zh-CN"/>
              </w:rPr>
              <w:t>设计奖（德国）、IDEA</w:t>
            </w:r>
            <w:r>
              <w:rPr>
                <w:rFonts w:hint="eastAsia" w:ascii="方正仿宋_GB2312" w:hAnsi="方正仿宋_GB2312" w:eastAsia="方正仿宋_GB2312" w:cs="方正仿宋_GB2312"/>
                <w:spacing w:val="-1"/>
                <w:sz w:val="32"/>
                <w:szCs w:val="32"/>
                <w:lang w:eastAsia="zh-CN"/>
              </w:rPr>
              <w:t xml:space="preserve"> </w:t>
            </w:r>
            <w:r>
              <w:rPr>
                <w:rFonts w:hint="eastAsia" w:ascii="方正仿宋_GB2312" w:hAnsi="方正仿宋_GB2312" w:eastAsia="方正仿宋_GB2312" w:cs="方正仿宋_GB2312"/>
                <w:sz w:val="32"/>
                <w:szCs w:val="32"/>
                <w:lang w:eastAsia="zh-CN"/>
              </w:rPr>
              <w:t>设计奖（美国）三大设计赛事</w:t>
            </w:r>
          </w:p>
        </w:tc>
      </w:tr>
      <w:tr w14:paraId="06BD32CC">
        <w:tblPrEx>
          <w:tblCellMar>
            <w:top w:w="0" w:type="dxa"/>
            <w:left w:w="0" w:type="dxa"/>
            <w:bottom w:w="0" w:type="dxa"/>
            <w:right w:w="0" w:type="dxa"/>
          </w:tblCellMar>
        </w:tblPrEx>
        <w:trPr>
          <w:trHeight w:val="570" w:hRule="exact"/>
        </w:trPr>
        <w:tc>
          <w:tcPr>
            <w:tcW w:w="874" w:type="dxa"/>
            <w:vMerge w:val="continue"/>
            <w:tcBorders>
              <w:left w:val="single" w:color="000000" w:sz="4" w:space="0"/>
              <w:right w:val="single" w:color="000000" w:sz="4" w:space="0"/>
            </w:tcBorders>
            <w:shd w:val="clear" w:color="auto" w:fill="auto"/>
            <w:noWrap w:val="0"/>
            <w:vAlign w:val="top"/>
          </w:tcPr>
          <w:p w14:paraId="6AE3E62A">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22D968">
            <w:pPr>
              <w:pStyle w:val="16"/>
              <w:spacing w:before="60"/>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61</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A509B9">
            <w:pPr>
              <w:pStyle w:val="16"/>
              <w:spacing w:line="339" w:lineRule="exact"/>
              <w:ind w:left="2402"/>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全国大学生数学竞赛</w:t>
            </w:r>
          </w:p>
        </w:tc>
      </w:tr>
      <w:tr w14:paraId="475CB432">
        <w:tblPrEx>
          <w:tblCellMar>
            <w:top w:w="0" w:type="dxa"/>
            <w:left w:w="0" w:type="dxa"/>
            <w:bottom w:w="0" w:type="dxa"/>
            <w:right w:w="0" w:type="dxa"/>
          </w:tblCellMar>
        </w:tblPrEx>
        <w:trPr>
          <w:trHeight w:val="574" w:hRule="exact"/>
        </w:trPr>
        <w:tc>
          <w:tcPr>
            <w:tcW w:w="874" w:type="dxa"/>
            <w:vMerge w:val="continue"/>
            <w:tcBorders>
              <w:left w:val="single" w:color="000000" w:sz="4" w:space="0"/>
              <w:right w:val="single" w:color="000000" w:sz="4" w:space="0"/>
            </w:tcBorders>
            <w:shd w:val="clear" w:color="auto" w:fill="auto"/>
            <w:noWrap w:val="0"/>
            <w:vAlign w:val="top"/>
          </w:tcPr>
          <w:p w14:paraId="6EBD3D64">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FFF593">
            <w:pPr>
              <w:pStyle w:val="16"/>
              <w:spacing w:before="57"/>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62</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13DF8B">
            <w:pPr>
              <w:pStyle w:val="16"/>
              <w:spacing w:line="339" w:lineRule="exact"/>
              <w:ind w:left="1704"/>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“智慧牙杯”院校专利分析大赛</w:t>
            </w:r>
          </w:p>
        </w:tc>
      </w:tr>
      <w:tr w14:paraId="5572552B">
        <w:tblPrEx>
          <w:tblCellMar>
            <w:top w:w="0" w:type="dxa"/>
            <w:left w:w="0" w:type="dxa"/>
            <w:bottom w:w="0" w:type="dxa"/>
            <w:right w:w="0" w:type="dxa"/>
          </w:tblCellMar>
        </w:tblPrEx>
        <w:trPr>
          <w:trHeight w:val="554" w:hRule="exact"/>
        </w:trPr>
        <w:tc>
          <w:tcPr>
            <w:tcW w:w="874" w:type="dxa"/>
            <w:vMerge w:val="continue"/>
            <w:tcBorders>
              <w:left w:val="single" w:color="000000" w:sz="4" w:space="0"/>
              <w:bottom w:val="single" w:color="000000" w:sz="4" w:space="0"/>
              <w:right w:val="single" w:color="000000" w:sz="4" w:space="0"/>
            </w:tcBorders>
            <w:shd w:val="clear" w:color="auto" w:fill="auto"/>
            <w:noWrap w:val="0"/>
            <w:vAlign w:val="top"/>
          </w:tcPr>
          <w:p w14:paraId="424DFB50">
            <w:pPr>
              <w:rPr>
                <w:rFonts w:hint="eastAsia" w:ascii="方正仿宋_GB2312" w:hAnsi="方正仿宋_GB2312" w:eastAsia="方正仿宋_GB2312" w:cs="方正仿宋_GB2312"/>
                <w:sz w:val="32"/>
                <w:szCs w:val="32"/>
              </w:rPr>
            </w:pPr>
          </w:p>
        </w:tc>
        <w:tc>
          <w:tcPr>
            <w:tcW w:w="99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A20A0D">
            <w:pPr>
              <w:pStyle w:val="16"/>
              <w:spacing w:before="57"/>
              <w:jc w:val="center"/>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63</w:t>
            </w:r>
          </w:p>
        </w:tc>
        <w:tc>
          <w:tcPr>
            <w:tcW w:w="734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0B989B">
            <w:pPr>
              <w:pStyle w:val="16"/>
              <w:spacing w:line="337" w:lineRule="exact"/>
              <w:ind w:left="1284"/>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全国大学生生物医学工程创新设计大赛</w:t>
            </w:r>
          </w:p>
        </w:tc>
      </w:tr>
    </w:tbl>
    <w:p w14:paraId="738DC47E">
      <w:pPr>
        <w:jc w:val="left"/>
        <w:rPr>
          <w:rFonts w:ascii="仿宋" w:hAnsi="仿宋" w:eastAsia="仿宋" w:cs="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244EBC-78F8-4DA7-8F46-F98DAFACEC3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2" w:fontKey="{B9EEE700-88C3-40E4-8040-375DFC287410}"/>
  </w:font>
  <w:font w:name="方正仿宋_GB2312">
    <w:panose1 w:val="02000000000000000000"/>
    <w:charset w:val="86"/>
    <w:family w:val="auto"/>
    <w:pitch w:val="default"/>
    <w:sig w:usb0="A00002BF" w:usb1="184F6CFA" w:usb2="00000012" w:usb3="00000000" w:csb0="00040001" w:csb1="00000000"/>
    <w:embedRegular r:id="rId3" w:fontKey="{DCAF79DA-6854-4395-8F3A-978BB0421323}"/>
  </w:font>
  <w:font w:name="仿宋_GB2312">
    <w:panose1 w:val="02010609030101010101"/>
    <w:charset w:val="86"/>
    <w:family w:val="roman"/>
    <w:pitch w:val="default"/>
    <w:sig w:usb0="00000001" w:usb1="080E0000" w:usb2="00000000" w:usb3="00000000" w:csb0="00040000" w:csb1="00000000"/>
  </w:font>
  <w:font w:name="方正小标宋简体">
    <w:panose1 w:val="02010600010101010101"/>
    <w:charset w:val="86"/>
    <w:family w:val="auto"/>
    <w:pitch w:val="default"/>
    <w:sig w:usb0="00000001" w:usb1="080E0000" w:usb2="00000000" w:usb3="00000000" w:csb0="00040000" w:csb1="00000000"/>
    <w:embedRegular r:id="rId4" w:fontKey="{CC92D272-E553-4B3A-AD1A-EFEB6F2C8B57}"/>
  </w:font>
  <w:font w:name="楷体">
    <w:panose1 w:val="02010609060101010101"/>
    <w:charset w:val="86"/>
    <w:family w:val="modern"/>
    <w:pitch w:val="default"/>
    <w:sig w:usb0="800002BF" w:usb1="38CF7CFA" w:usb2="00000016" w:usb3="00000000" w:csb0="00040001" w:csb1="00000000"/>
    <w:embedRegular r:id="rId5" w:fontKey="{EB9A2207-FC38-451D-A5C5-3F5637F3DEF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3MjcxYjE1YmVmYjEzZThjOWY1MzVhNWI1YzZlMGUifQ=="/>
  </w:docVars>
  <w:rsids>
    <w:rsidRoot w:val="00665B2F"/>
    <w:rsid w:val="000058E4"/>
    <w:rsid w:val="0009418F"/>
    <w:rsid w:val="000A76A9"/>
    <w:rsid w:val="00125601"/>
    <w:rsid w:val="001624B2"/>
    <w:rsid w:val="001865F6"/>
    <w:rsid w:val="001E1357"/>
    <w:rsid w:val="002137D7"/>
    <w:rsid w:val="00234921"/>
    <w:rsid w:val="00256B5E"/>
    <w:rsid w:val="00273374"/>
    <w:rsid w:val="002875F8"/>
    <w:rsid w:val="002978B2"/>
    <w:rsid w:val="002C7FEF"/>
    <w:rsid w:val="00304C1F"/>
    <w:rsid w:val="0031718D"/>
    <w:rsid w:val="00332A53"/>
    <w:rsid w:val="00341CA4"/>
    <w:rsid w:val="00394448"/>
    <w:rsid w:val="003B5C44"/>
    <w:rsid w:val="00443635"/>
    <w:rsid w:val="004C580A"/>
    <w:rsid w:val="004E7F9F"/>
    <w:rsid w:val="00512882"/>
    <w:rsid w:val="00522D52"/>
    <w:rsid w:val="005410A7"/>
    <w:rsid w:val="005D5EBF"/>
    <w:rsid w:val="00665B2F"/>
    <w:rsid w:val="00671B5D"/>
    <w:rsid w:val="00682A2D"/>
    <w:rsid w:val="006A009C"/>
    <w:rsid w:val="006B2F84"/>
    <w:rsid w:val="006D2D7B"/>
    <w:rsid w:val="007409E9"/>
    <w:rsid w:val="00795BC4"/>
    <w:rsid w:val="0080100E"/>
    <w:rsid w:val="00801916"/>
    <w:rsid w:val="00884EE6"/>
    <w:rsid w:val="00904D86"/>
    <w:rsid w:val="009D48F1"/>
    <w:rsid w:val="00A471DD"/>
    <w:rsid w:val="00A83B76"/>
    <w:rsid w:val="00A872F2"/>
    <w:rsid w:val="00AC7FDE"/>
    <w:rsid w:val="00AE331F"/>
    <w:rsid w:val="00B01888"/>
    <w:rsid w:val="00B25BDA"/>
    <w:rsid w:val="00BA4387"/>
    <w:rsid w:val="00BA5D91"/>
    <w:rsid w:val="00C35FE6"/>
    <w:rsid w:val="00C74893"/>
    <w:rsid w:val="00CA2576"/>
    <w:rsid w:val="00CB1E7E"/>
    <w:rsid w:val="00CC6CDD"/>
    <w:rsid w:val="00D17ADA"/>
    <w:rsid w:val="00D2756C"/>
    <w:rsid w:val="00D53FB8"/>
    <w:rsid w:val="00D77A27"/>
    <w:rsid w:val="00DC0850"/>
    <w:rsid w:val="00DF395E"/>
    <w:rsid w:val="00E05129"/>
    <w:rsid w:val="00E7683B"/>
    <w:rsid w:val="00E93F98"/>
    <w:rsid w:val="00E968BF"/>
    <w:rsid w:val="00ED6BC2"/>
    <w:rsid w:val="00EE1DAB"/>
    <w:rsid w:val="00F17AAF"/>
    <w:rsid w:val="00FD2C99"/>
    <w:rsid w:val="00FF63BB"/>
    <w:rsid w:val="02D57822"/>
    <w:rsid w:val="061E628C"/>
    <w:rsid w:val="07600C8A"/>
    <w:rsid w:val="141B290C"/>
    <w:rsid w:val="23886998"/>
    <w:rsid w:val="39B704DF"/>
    <w:rsid w:val="3A0B2594"/>
    <w:rsid w:val="417B7819"/>
    <w:rsid w:val="68026E48"/>
    <w:rsid w:val="6F6223E7"/>
    <w:rsid w:val="746070C3"/>
    <w:rsid w:val="7D142B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9"/>
    <w:qFormat/>
    <w:uiPriority w:val="9"/>
    <w:pPr>
      <w:keepNext/>
      <w:keepLines/>
      <w:spacing w:before="260" w:after="260" w:line="416" w:lineRule="auto"/>
      <w:outlineLvl w:val="1"/>
    </w:pPr>
    <w:rPr>
      <w:rFonts w:ascii="Cambria" w:hAnsi="Cambria" w:eastAsia="宋体" w:cs="Times New Roman"/>
      <w:b/>
      <w:bCs/>
      <w:sz w:val="32"/>
      <w:szCs w:val="32"/>
    </w:rPr>
  </w:style>
  <w:style w:type="character" w:default="1" w:styleId="7">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Date"/>
    <w:basedOn w:val="1"/>
    <w:next w:val="1"/>
    <w:link w:val="10"/>
    <w:unhideWhenUsed/>
    <w:uiPriority w:val="99"/>
    <w:pPr>
      <w:ind w:left="100" w:leftChars="2500"/>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unhideWhenUsed/>
    <w:uiPriority w:val="99"/>
    <w:rPr>
      <w:color w:val="0000FF"/>
      <w:u w:val="single"/>
    </w:rPr>
  </w:style>
  <w:style w:type="character" w:customStyle="1" w:styleId="9">
    <w:name w:val="标题 2 字符"/>
    <w:link w:val="2"/>
    <w:qFormat/>
    <w:uiPriority w:val="9"/>
    <w:rPr>
      <w:rFonts w:ascii="Cambria" w:hAnsi="Cambria" w:eastAsia="宋体" w:cs="Times New Roman"/>
      <w:b/>
      <w:bCs/>
      <w:sz w:val="32"/>
      <w:szCs w:val="32"/>
    </w:rPr>
  </w:style>
  <w:style w:type="character" w:customStyle="1" w:styleId="10">
    <w:name w:val="日期 字符"/>
    <w:link w:val="3"/>
    <w:semiHidden/>
    <w:qFormat/>
    <w:uiPriority w:val="99"/>
    <w:rPr>
      <w:kern w:val="2"/>
      <w:sz w:val="21"/>
      <w:szCs w:val="22"/>
    </w:rPr>
  </w:style>
  <w:style w:type="character" w:customStyle="1" w:styleId="11">
    <w:name w:val="页脚 字符"/>
    <w:link w:val="4"/>
    <w:semiHidden/>
    <w:qFormat/>
    <w:uiPriority w:val="99"/>
    <w:rPr>
      <w:sz w:val="18"/>
      <w:szCs w:val="18"/>
    </w:rPr>
  </w:style>
  <w:style w:type="character" w:customStyle="1" w:styleId="12">
    <w:name w:val="页眉 字符"/>
    <w:link w:val="5"/>
    <w:semiHidden/>
    <w:qFormat/>
    <w:uiPriority w:val="99"/>
    <w:rPr>
      <w:sz w:val="18"/>
      <w:szCs w:val="18"/>
    </w:rPr>
  </w:style>
  <w:style w:type="paragraph" w:customStyle="1" w:styleId="1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4">
    <w:name w:val="p_text_indent_2"/>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customStyle="1" w:styleId="15">
    <w:name w:val="Table Normal"/>
    <w:unhideWhenUsed/>
    <w:qFormat/>
    <w:uiPriority w:val="2"/>
    <w:pPr>
      <w:widowControl w:val="0"/>
    </w:pPr>
    <w:rPr>
      <w:sz w:val="22"/>
      <w:szCs w:val="22"/>
      <w:lang w:val="en-US" w:eastAsia="en-US" w:bidi="ar-SA"/>
    </w:rPr>
    <w:tblPr>
      <w:tblCellMar>
        <w:top w:w="0" w:type="dxa"/>
        <w:left w:w="0" w:type="dxa"/>
        <w:bottom w:w="0" w:type="dxa"/>
        <w:right w:w="0" w:type="dxa"/>
      </w:tblCellMar>
    </w:tblPr>
  </w:style>
  <w:style w:type="paragraph" w:customStyle="1" w:styleId="16">
    <w:name w:val="Table Paragraph"/>
    <w:basedOn w:val="1"/>
    <w:qFormat/>
    <w:uiPriority w:val="1"/>
    <w:pPr>
      <w:jc w:val="left"/>
    </w:pPr>
    <w:rPr>
      <w:kern w:val="0"/>
      <w:sz w:val="22"/>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10</Pages>
  <Words>5688</Words>
  <Characters>5928</Characters>
  <Lines>44</Lines>
  <Paragraphs>12</Paragraphs>
  <TotalTime>24</TotalTime>
  <ScaleCrop>false</ScaleCrop>
  <LinksUpToDate>false</LinksUpToDate>
  <CharactersWithSpaces>5977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2023-03-28T10:04:00Z</dcterms:created>
  <dc:creator>Windows User</dc:creator>
  <cp:lastModifiedBy>Pvv</cp:lastModifiedBy>
  <cp:lastPrinted>2025-04-24T08:08:00Z</cp:lastPrinted>
  <dcterms:modified xsi:type="dcterms:W3CDTF">2025-04-30T01:44:32Z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C940F66714B3426EBCCDAF748FDCBF81_13</vt:lpwstr>
  </property>
  <property fmtid="{D5CDD505-2E9C-101B-9397-08002B2CF9AE}" pid="4" name="KSOTemplateDocerSaveRecord">
    <vt:lpwstr>eyJoZGlkIjoiYmY5MjBlNmM4YzVmY2U0MTZiOGRjMWZmMDY0MzhiMTYiLCJ1c2VySWQiOiI3MTcwMTUxMTgifQ==</vt:lpwstr>
  </property>
</Properties>
</file>