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9F4A19">
      <w:pPr>
        <w:spacing w:before="156" w:beforeLines="50" w:after="156" w:afterLines="50" w:line="400" w:lineRule="exact"/>
        <w:jc w:val="center"/>
        <w:rPr>
          <w:rFonts w:ascii="方正小标宋简体" w:eastAsia="方正小标宋简体"/>
          <w:bCs/>
          <w:sz w:val="44"/>
          <w:szCs w:val="44"/>
        </w:rPr>
      </w:pPr>
      <w:r>
        <w:rPr>
          <w:rFonts w:hint="eastAsia" w:ascii="方正小标宋简体" w:eastAsia="方正小标宋简体"/>
          <w:bCs/>
          <w:sz w:val="44"/>
          <w:szCs w:val="44"/>
        </w:rPr>
        <w:t>2026年广西自然科学奖提名公示信息</w:t>
      </w:r>
    </w:p>
    <w:p w14:paraId="65EA7CCB">
      <w:pPr>
        <w:spacing w:before="156" w:beforeLines="50" w:after="156" w:afterLines="50" w:line="400" w:lineRule="exact"/>
        <w:jc w:val="center"/>
        <w:rPr>
          <w:rFonts w:ascii="方正小标宋简体" w:eastAsia="方正小标宋简体"/>
          <w:bCs/>
          <w:sz w:val="44"/>
          <w:szCs w:val="44"/>
        </w:rPr>
      </w:pPr>
    </w:p>
    <w:tbl>
      <w:tblPr>
        <w:tblStyle w:val="8"/>
        <w:tblW w:w="14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05"/>
        <w:gridCol w:w="5954"/>
        <w:gridCol w:w="1417"/>
        <w:gridCol w:w="4795"/>
      </w:tblGrid>
      <w:tr w14:paraId="36C1D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1" w:hRule="atLeast"/>
          <w:jc w:val="center"/>
        </w:trPr>
        <w:tc>
          <w:tcPr>
            <w:tcW w:w="2405" w:type="dxa"/>
            <w:shd w:val="clear" w:color="auto" w:fill="auto"/>
            <w:vAlign w:val="center"/>
          </w:tcPr>
          <w:p w14:paraId="6FC25E2C">
            <w:pPr>
              <w:spacing w:line="360" w:lineRule="exact"/>
              <w:jc w:val="center"/>
              <w:rPr>
                <w:rFonts w:hint="eastAsia" w:ascii="仿宋" w:hAnsi="仿宋" w:eastAsia="仿宋"/>
                <w:b/>
                <w:kern w:val="0"/>
                <w:sz w:val="24"/>
                <w:szCs w:val="24"/>
                <w:highlight w:val="none"/>
              </w:rPr>
            </w:pPr>
            <w:r>
              <w:rPr>
                <w:rFonts w:hint="eastAsia" w:ascii="仿宋" w:hAnsi="仿宋" w:eastAsia="仿宋"/>
                <w:b/>
                <w:kern w:val="0"/>
                <w:sz w:val="24"/>
                <w:szCs w:val="24"/>
                <w:highlight w:val="none"/>
              </w:rPr>
              <w:t>成果</w:t>
            </w:r>
            <w:r>
              <w:rPr>
                <w:rFonts w:ascii="仿宋" w:hAnsi="仿宋" w:eastAsia="仿宋"/>
                <w:b/>
                <w:kern w:val="0"/>
                <w:sz w:val="24"/>
                <w:szCs w:val="24"/>
                <w:highlight w:val="none"/>
              </w:rPr>
              <w:t>名称</w:t>
            </w:r>
          </w:p>
        </w:tc>
        <w:tc>
          <w:tcPr>
            <w:tcW w:w="12166" w:type="dxa"/>
            <w:gridSpan w:val="3"/>
            <w:shd w:val="clear" w:color="auto" w:fill="auto"/>
            <w:vAlign w:val="center"/>
          </w:tcPr>
          <w:p w14:paraId="5E0FDED5">
            <w:pPr>
              <w:keepNext w:val="0"/>
              <w:keepLines w:val="0"/>
              <w:pageBreakBefore w:val="0"/>
              <w:kinsoku/>
              <w:wordWrap/>
              <w:overflowPunct/>
              <w:topLinePunct w:val="0"/>
              <w:autoSpaceDE/>
              <w:autoSpaceDN/>
              <w:bidi w:val="0"/>
              <w:adjustRightInd/>
              <w:snapToGrid/>
              <w:spacing w:after="0" w:line="360" w:lineRule="exact"/>
              <w:jc w:val="center"/>
              <w:textAlignment w:val="auto"/>
              <w:rPr>
                <w:highlight w:val="none"/>
              </w:rPr>
            </w:pPr>
            <w:r>
              <w:rPr>
                <w:rFonts w:hint="eastAsia" w:ascii="仿宋" w:hAnsi="仿宋" w:eastAsia="仿宋"/>
                <w:kern w:val="0"/>
                <w:sz w:val="24"/>
                <w:szCs w:val="24"/>
                <w:highlight w:val="none"/>
              </w:rPr>
              <w:t>高分辨率高光谱图像空谱协同表征理论与少标注识别方法</w:t>
            </w:r>
          </w:p>
        </w:tc>
      </w:tr>
      <w:tr w14:paraId="20242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1" w:hRule="atLeast"/>
          <w:jc w:val="center"/>
        </w:trPr>
        <w:tc>
          <w:tcPr>
            <w:tcW w:w="2405" w:type="dxa"/>
            <w:shd w:val="clear" w:color="auto" w:fill="auto"/>
            <w:vAlign w:val="center"/>
          </w:tcPr>
          <w:p w14:paraId="45726556">
            <w:pPr>
              <w:spacing w:line="360" w:lineRule="exact"/>
              <w:jc w:val="center"/>
              <w:rPr>
                <w:rFonts w:hint="eastAsia" w:ascii="仿宋" w:hAnsi="仿宋" w:eastAsia="仿宋"/>
                <w:b/>
                <w:kern w:val="0"/>
                <w:sz w:val="24"/>
                <w:szCs w:val="24"/>
              </w:rPr>
            </w:pPr>
            <w:r>
              <w:rPr>
                <w:rFonts w:ascii="仿宋" w:hAnsi="仿宋" w:eastAsia="仿宋"/>
                <w:b/>
                <w:kern w:val="0"/>
                <w:sz w:val="24"/>
                <w:szCs w:val="24"/>
              </w:rPr>
              <w:t>提名单位</w:t>
            </w:r>
            <w:r>
              <w:rPr>
                <w:rFonts w:hint="eastAsia" w:ascii="仿宋" w:hAnsi="仿宋" w:eastAsia="仿宋"/>
                <w:b/>
                <w:kern w:val="0"/>
                <w:sz w:val="24"/>
                <w:szCs w:val="24"/>
              </w:rPr>
              <w:t>/提名专家</w:t>
            </w:r>
          </w:p>
        </w:tc>
        <w:tc>
          <w:tcPr>
            <w:tcW w:w="5954" w:type="dxa"/>
            <w:shd w:val="clear" w:color="auto" w:fill="auto"/>
            <w:vAlign w:val="center"/>
          </w:tcPr>
          <w:p w14:paraId="40D7C682">
            <w:pPr>
              <w:keepNext w:val="0"/>
              <w:keepLines w:val="0"/>
              <w:pageBreakBefore w:val="0"/>
              <w:kinsoku/>
              <w:wordWrap/>
              <w:overflowPunct/>
              <w:topLinePunct w:val="0"/>
              <w:autoSpaceDE/>
              <w:autoSpaceDN/>
              <w:bidi w:val="0"/>
              <w:adjustRightInd/>
              <w:snapToGrid/>
              <w:spacing w:after="0" w:line="360" w:lineRule="exact"/>
              <w:jc w:val="center"/>
              <w:textAlignment w:val="auto"/>
            </w:pPr>
            <w:r>
              <w:rPr>
                <w:rFonts w:hint="eastAsia" w:ascii="仿宋" w:hAnsi="仿宋" w:eastAsia="仿宋"/>
                <w:color w:val="auto"/>
                <w:kern w:val="0"/>
                <w:sz w:val="24"/>
                <w:szCs w:val="24"/>
                <w:lang w:val="en-US" w:eastAsia="zh-CN"/>
              </w:rPr>
              <w:t>广西壮族自治区教育厅</w:t>
            </w:r>
          </w:p>
        </w:tc>
        <w:tc>
          <w:tcPr>
            <w:tcW w:w="1417" w:type="dxa"/>
            <w:shd w:val="clear" w:color="auto" w:fill="auto"/>
            <w:vAlign w:val="center"/>
          </w:tcPr>
          <w:p w14:paraId="1BD42D90">
            <w:pPr>
              <w:spacing w:line="400" w:lineRule="exact"/>
              <w:jc w:val="center"/>
              <w:rPr>
                <w:rFonts w:hint="eastAsia" w:ascii="仿宋" w:hAnsi="仿宋" w:eastAsia="仿宋"/>
                <w:b/>
                <w:kern w:val="0"/>
                <w:sz w:val="24"/>
                <w:szCs w:val="24"/>
              </w:rPr>
            </w:pPr>
            <w:r>
              <w:rPr>
                <w:rFonts w:ascii="仿宋" w:hAnsi="仿宋" w:eastAsia="仿宋"/>
                <w:b/>
                <w:kern w:val="0"/>
                <w:sz w:val="24"/>
                <w:szCs w:val="24"/>
              </w:rPr>
              <w:t>提名等级</w:t>
            </w:r>
          </w:p>
        </w:tc>
        <w:tc>
          <w:tcPr>
            <w:tcW w:w="4795" w:type="dxa"/>
            <w:shd w:val="clear" w:color="auto" w:fill="auto"/>
            <w:vAlign w:val="center"/>
          </w:tcPr>
          <w:p w14:paraId="2565B9AB">
            <w:pPr>
              <w:keepNext w:val="0"/>
              <w:keepLines w:val="0"/>
              <w:pageBreakBefore w:val="0"/>
              <w:kinsoku/>
              <w:wordWrap/>
              <w:overflowPunct/>
              <w:topLinePunct w:val="0"/>
              <w:autoSpaceDE/>
              <w:autoSpaceDN/>
              <w:bidi w:val="0"/>
              <w:adjustRightInd/>
              <w:snapToGrid/>
              <w:spacing w:after="0" w:line="360" w:lineRule="exact"/>
              <w:jc w:val="center"/>
              <w:textAlignment w:val="auto"/>
            </w:pPr>
            <w:r>
              <w:rPr>
                <w:rFonts w:hint="eastAsia" w:ascii="仿宋" w:hAnsi="仿宋" w:eastAsia="仿宋"/>
                <w:color w:val="auto"/>
                <w:kern w:val="0"/>
                <w:sz w:val="24"/>
                <w:szCs w:val="24"/>
                <w:lang w:val="en-US" w:eastAsia="zh-CN"/>
              </w:rPr>
              <w:t>一等奖/二等奖</w:t>
            </w:r>
          </w:p>
        </w:tc>
      </w:tr>
      <w:tr w14:paraId="3C445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1" w:hRule="atLeast"/>
          <w:jc w:val="center"/>
        </w:trPr>
        <w:tc>
          <w:tcPr>
            <w:tcW w:w="2405" w:type="dxa"/>
            <w:shd w:val="clear" w:color="auto" w:fill="auto"/>
            <w:vAlign w:val="center"/>
          </w:tcPr>
          <w:p w14:paraId="265CF21B">
            <w:pPr>
              <w:spacing w:line="360" w:lineRule="exact"/>
              <w:jc w:val="center"/>
              <w:rPr>
                <w:rFonts w:hint="eastAsia" w:ascii="仿宋" w:hAnsi="仿宋" w:eastAsia="仿宋"/>
                <w:b/>
                <w:kern w:val="0"/>
                <w:sz w:val="24"/>
                <w:szCs w:val="24"/>
              </w:rPr>
            </w:pPr>
            <w:r>
              <w:rPr>
                <w:rFonts w:hint="eastAsia" w:ascii="仿宋" w:hAnsi="仿宋" w:eastAsia="仿宋"/>
                <w:b/>
                <w:kern w:val="0"/>
                <w:sz w:val="24"/>
                <w:szCs w:val="24"/>
              </w:rPr>
              <w:t>候选个人</w:t>
            </w:r>
          </w:p>
        </w:tc>
        <w:tc>
          <w:tcPr>
            <w:tcW w:w="12166" w:type="dxa"/>
            <w:gridSpan w:val="3"/>
            <w:shd w:val="clear" w:color="auto" w:fill="auto"/>
            <w:vAlign w:val="center"/>
          </w:tcPr>
          <w:p w14:paraId="5B75D284">
            <w:pPr>
              <w:spacing w:before="0" w:after="0" w:line="240" w:lineRule="auto"/>
              <w:jc w:val="left"/>
            </w:pPr>
            <w:r>
              <w:rPr>
                <w:rFonts w:hint="eastAsia" w:ascii="仿宋" w:hAnsi="仿宋" w:eastAsia="仿宋"/>
                <w:b w:val="0"/>
                <w:sz w:val="24"/>
              </w:rPr>
              <w:t>杨丽娜、张志利、涂兵、段普宏、丁遥、梁联晖、李军、康旭东、张绍泉、彭怡书</w:t>
            </w:r>
          </w:p>
        </w:tc>
      </w:tr>
      <w:tr w14:paraId="10ADF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1" w:hRule="atLeast"/>
          <w:jc w:val="center"/>
        </w:trPr>
        <w:tc>
          <w:tcPr>
            <w:tcW w:w="2405" w:type="dxa"/>
            <w:shd w:val="clear" w:color="auto" w:fill="auto"/>
            <w:vAlign w:val="center"/>
          </w:tcPr>
          <w:p w14:paraId="24F05649">
            <w:pPr>
              <w:spacing w:line="360" w:lineRule="exact"/>
              <w:jc w:val="center"/>
              <w:rPr>
                <w:rFonts w:hint="eastAsia" w:ascii="仿宋" w:hAnsi="仿宋" w:eastAsia="仿宋"/>
                <w:b/>
                <w:kern w:val="0"/>
                <w:sz w:val="24"/>
                <w:szCs w:val="24"/>
              </w:rPr>
            </w:pPr>
            <w:r>
              <w:rPr>
                <w:rFonts w:hint="eastAsia" w:ascii="仿宋" w:hAnsi="仿宋" w:eastAsia="仿宋"/>
                <w:b/>
                <w:kern w:val="0"/>
                <w:sz w:val="24"/>
                <w:szCs w:val="24"/>
              </w:rPr>
              <w:t>候选组织</w:t>
            </w:r>
          </w:p>
        </w:tc>
        <w:tc>
          <w:tcPr>
            <w:tcW w:w="12166" w:type="dxa"/>
            <w:gridSpan w:val="3"/>
            <w:shd w:val="clear" w:color="auto" w:fill="auto"/>
            <w:vAlign w:val="center"/>
          </w:tcPr>
          <w:p w14:paraId="75406390">
            <w:pPr>
              <w:spacing w:before="0" w:after="0" w:line="240" w:lineRule="auto"/>
              <w:jc w:val="left"/>
            </w:pPr>
            <w:r>
              <w:rPr>
                <w:rFonts w:ascii="仿宋" w:hAnsi="仿宋" w:eastAsia="仿宋"/>
                <w:b w:val="0"/>
                <w:sz w:val="24"/>
              </w:rPr>
              <w:t>广西大</w:t>
            </w:r>
            <w:r>
              <w:rPr>
                <w:rFonts w:hint="eastAsia" w:ascii="仿宋" w:hAnsi="仿宋" w:eastAsia="仿宋" w:cs="Times New Roman"/>
                <w:color w:val="auto"/>
                <w:kern w:val="0"/>
                <w:sz w:val="24"/>
                <w:szCs w:val="24"/>
                <w:lang w:val="en-US" w:eastAsia="zh-CN" w:bidi="ar-SA"/>
              </w:rPr>
              <w:t>学、中国人民解放军火箭军工程大学、湖南大学、桂林电子科技大学、湖南理工大学</w:t>
            </w:r>
          </w:p>
        </w:tc>
      </w:tr>
      <w:tr w14:paraId="79E53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18" w:hRule="atLeast"/>
          <w:jc w:val="center"/>
        </w:trPr>
        <w:tc>
          <w:tcPr>
            <w:tcW w:w="2405" w:type="dxa"/>
            <w:shd w:val="clear" w:color="auto" w:fill="auto"/>
            <w:vAlign w:val="center"/>
          </w:tcPr>
          <w:p w14:paraId="7C75AE6F">
            <w:pPr>
              <w:spacing w:line="400" w:lineRule="exact"/>
              <w:jc w:val="center"/>
              <w:rPr>
                <w:rFonts w:hint="eastAsia" w:ascii="仿宋" w:hAnsi="仿宋" w:eastAsia="仿宋"/>
                <w:b/>
                <w:kern w:val="0"/>
                <w:sz w:val="24"/>
                <w:szCs w:val="24"/>
              </w:rPr>
            </w:pPr>
            <w:r>
              <w:rPr>
                <w:rFonts w:hint="eastAsia" w:ascii="仿宋" w:hAnsi="仿宋" w:eastAsia="仿宋"/>
                <w:b/>
                <w:kern w:val="0"/>
                <w:sz w:val="24"/>
                <w:szCs w:val="24"/>
              </w:rPr>
              <w:t>项目简介</w:t>
            </w:r>
          </w:p>
        </w:tc>
        <w:tc>
          <w:tcPr>
            <w:tcW w:w="12166" w:type="dxa"/>
            <w:gridSpan w:val="3"/>
            <w:shd w:val="clear" w:color="auto" w:fill="auto"/>
            <w:vAlign w:val="center"/>
          </w:tcPr>
          <w:p w14:paraId="3B29DCE0">
            <w:pPr>
              <w:pStyle w:val="7"/>
              <w:keepNext w:val="0"/>
              <w:keepLines w:val="0"/>
              <w:pageBreakBefore w:val="0"/>
              <w:widowControl/>
              <w:suppressLineNumbers w:val="0"/>
              <w:kinsoku/>
              <w:wordWrap/>
              <w:overflowPunct/>
              <w:topLinePunct w:val="0"/>
              <w:autoSpaceDE/>
              <w:autoSpaceDN/>
              <w:bidi w:val="0"/>
              <w:adjustRightInd/>
              <w:snapToGrid w:val="0"/>
              <w:spacing w:beforeAutospacing="0" w:afterAutospacing="0" w:line="400" w:lineRule="exact"/>
              <w:ind w:left="0" w:firstLine="480" w:firstLineChars="200"/>
              <w:jc w:val="both"/>
              <w:textAlignment w:val="center"/>
              <w:rPr>
                <w:rFonts w:hint="eastAsia" w:ascii="Times New Roman" w:hAnsi="Times New Roman" w:eastAsia="仿宋" w:cs="Times New Roman"/>
                <w:color w:val="auto"/>
                <w:kern w:val="0"/>
                <w:sz w:val="24"/>
                <w:szCs w:val="24"/>
                <w:lang w:val="en-US" w:eastAsia="zh-CN" w:bidi="ar-SA"/>
              </w:rPr>
            </w:pPr>
            <w:r>
              <w:rPr>
                <w:rFonts w:hint="eastAsia" w:ascii="Times New Roman" w:hAnsi="Times New Roman" w:eastAsia="仿宋" w:cs="Times New Roman"/>
                <w:color w:val="auto"/>
                <w:kern w:val="0"/>
                <w:sz w:val="24"/>
                <w:szCs w:val="24"/>
                <w:lang w:val="en-US" w:eastAsia="zh-CN" w:bidi="ar-SA"/>
              </w:rPr>
              <w:t>本成果面向国家空天信息、低空经济、农业观测、自然资源调查和生态环境保护对高光谱遥感精细解译的需求。高光谱影像具有连续光谱和较高空间分辨率，能够提供地物材质识别所需的细粒度信息，但真实观测中同时存在地物尺度变化、多源传感器空间错位与统计分布差异、训练样本获取成本高以及类别不均衡等问题，传统方法难以在观测条件变化时保持稳定的类别判别关系。在国家自然科学基金等项目支持下，研究团队围绕观测条件变化下地物类别可判别关系的稳定保持开展系统研究，形成了从特征表征、信息融合到有限监督学习的完整方法链。</w:t>
            </w:r>
          </w:p>
          <w:p w14:paraId="570BF812">
            <w:pPr>
              <w:pStyle w:val="7"/>
              <w:keepNext w:val="0"/>
              <w:keepLines w:val="0"/>
              <w:pageBreakBefore w:val="0"/>
              <w:widowControl/>
              <w:numPr>
                <w:ilvl w:val="0"/>
                <w:numId w:val="1"/>
              </w:numPr>
              <w:suppressLineNumbers w:val="0"/>
              <w:kinsoku/>
              <w:wordWrap/>
              <w:overflowPunct/>
              <w:topLinePunct w:val="0"/>
              <w:autoSpaceDE/>
              <w:autoSpaceDN/>
              <w:bidi w:val="0"/>
              <w:adjustRightInd/>
              <w:snapToGrid w:val="0"/>
              <w:spacing w:beforeAutospacing="0" w:afterAutospacing="0" w:line="400" w:lineRule="exact"/>
              <w:ind w:left="0" w:firstLine="480" w:firstLineChars="200"/>
              <w:jc w:val="both"/>
              <w:textAlignment w:val="center"/>
              <w:rPr>
                <w:rFonts w:hint="eastAsia" w:ascii="Times New Roman" w:hAnsi="Times New Roman" w:eastAsia="仿宋" w:cs="Times New Roman"/>
                <w:color w:val="auto"/>
                <w:kern w:val="0"/>
                <w:sz w:val="24"/>
                <w:szCs w:val="24"/>
                <w:lang w:val="en-US" w:eastAsia="zh-CN" w:bidi="ar-SA"/>
              </w:rPr>
            </w:pPr>
            <w:r>
              <w:rPr>
                <w:rFonts w:hint="eastAsia" w:ascii="Times New Roman" w:hAnsi="Times New Roman" w:eastAsia="仿宋" w:cs="Times New Roman"/>
                <w:color w:val="auto"/>
                <w:kern w:val="0"/>
                <w:sz w:val="24"/>
                <w:szCs w:val="24"/>
                <w:lang w:val="en-US" w:eastAsia="zh-CN" w:bidi="ar-SA"/>
              </w:rPr>
              <w:t>发现了多尺度空谱特征聚合增强地物语义表征的关键作用机理，阐明了局部细节、空间结构和全局语义之间的层级互补关系，提出局部语义特征聚合与空间依赖度量相结合的协同表征方法，使细粒度纹理信息能够在扩大感受范围的同时得到有效保留，为尺度变化条件下的稳定识别提供理论依据。</w:t>
            </w:r>
          </w:p>
          <w:p w14:paraId="54D67658">
            <w:pPr>
              <w:pStyle w:val="7"/>
              <w:keepNext w:val="0"/>
              <w:keepLines w:val="0"/>
              <w:pageBreakBefore w:val="0"/>
              <w:widowControl/>
              <w:numPr>
                <w:ilvl w:val="0"/>
                <w:numId w:val="1"/>
              </w:numPr>
              <w:suppressLineNumbers w:val="0"/>
              <w:kinsoku/>
              <w:wordWrap/>
              <w:overflowPunct/>
              <w:topLinePunct w:val="0"/>
              <w:autoSpaceDE/>
              <w:autoSpaceDN/>
              <w:bidi w:val="0"/>
              <w:adjustRightInd/>
              <w:snapToGrid w:val="0"/>
              <w:spacing w:beforeAutospacing="0" w:afterAutospacing="0" w:line="400" w:lineRule="exact"/>
              <w:ind w:left="0" w:firstLine="480" w:firstLineChars="200"/>
              <w:jc w:val="both"/>
              <w:textAlignment w:val="center"/>
              <w:rPr>
                <w:rFonts w:hint="eastAsia" w:ascii="Times New Roman" w:hAnsi="Times New Roman" w:eastAsia="仿宋" w:cs="Times New Roman"/>
                <w:color w:val="auto"/>
                <w:kern w:val="0"/>
                <w:sz w:val="24"/>
                <w:szCs w:val="24"/>
                <w:lang w:val="en-US" w:eastAsia="zh-CN" w:bidi="ar-SA"/>
              </w:rPr>
            </w:pPr>
            <w:r>
              <w:rPr>
                <w:rFonts w:hint="eastAsia" w:ascii="Times New Roman" w:hAnsi="Times New Roman" w:eastAsia="仿宋" w:cs="Times New Roman"/>
                <w:color w:val="auto"/>
                <w:kern w:val="0"/>
                <w:sz w:val="24"/>
                <w:szCs w:val="24"/>
                <w:lang w:val="en-US" w:eastAsia="zh-CN" w:bidi="ar-SA"/>
              </w:rPr>
              <w:t>揭示了多源观测空间对应关系与信息贡献差异对异质信息融合的作用机制，提出空间—光谱局部交互、动态特征筛选和光谱—高程信息相互校正策略，促进多源互补信息交换，抑制空间错位、信息冗余和贡献失衡，为高光谱与激光雷达等多源数据协同解译提供方法支撑。</w:t>
            </w:r>
          </w:p>
          <w:p w14:paraId="78A58649">
            <w:pPr>
              <w:pStyle w:val="7"/>
              <w:keepNext w:val="0"/>
              <w:keepLines w:val="0"/>
              <w:pageBreakBefore w:val="0"/>
              <w:widowControl/>
              <w:numPr>
                <w:ilvl w:val="0"/>
                <w:numId w:val="1"/>
              </w:numPr>
              <w:suppressLineNumbers w:val="0"/>
              <w:kinsoku/>
              <w:wordWrap/>
              <w:overflowPunct/>
              <w:topLinePunct w:val="0"/>
              <w:autoSpaceDE/>
              <w:autoSpaceDN/>
              <w:bidi w:val="0"/>
              <w:adjustRightInd/>
              <w:snapToGrid w:val="0"/>
              <w:spacing w:beforeAutospacing="0" w:afterAutospacing="0" w:line="400" w:lineRule="exact"/>
              <w:ind w:left="0" w:firstLine="480" w:firstLineChars="200"/>
              <w:jc w:val="both"/>
              <w:textAlignment w:val="center"/>
              <w:rPr>
                <w:rFonts w:hint="eastAsia" w:ascii="Times New Roman" w:hAnsi="Times New Roman" w:eastAsia="仿宋" w:cs="Times New Roman"/>
                <w:color w:val="auto"/>
                <w:kern w:val="0"/>
                <w:sz w:val="24"/>
                <w:szCs w:val="24"/>
                <w:lang w:val="en-US" w:eastAsia="zh-CN" w:bidi="ar-SA"/>
              </w:rPr>
            </w:pPr>
            <w:r>
              <w:rPr>
                <w:rFonts w:hint="eastAsia" w:ascii="Times New Roman" w:hAnsi="Times New Roman" w:eastAsia="仿宋" w:cs="Times New Roman"/>
                <w:color w:val="auto"/>
                <w:kern w:val="0"/>
                <w:sz w:val="24"/>
                <w:szCs w:val="24"/>
                <w:lang w:val="en-US" w:eastAsia="zh-CN" w:bidi="ar-SA"/>
              </w:rPr>
              <w:t>阐明了有限标注或类别不均衡条件下局部图结构保持、上下文感知与类别贡献调节对稳定分类的协同机制，提出半监督局部保持稠密图学习与多内容判别融合方法，利用图滤波、上下文建模和聚焦损失缓解标签稀缺、噪声干扰及类别分布不均衡造成的学习偏置，提升少标注条件下的分类泛化能力。</w:t>
            </w:r>
          </w:p>
          <w:p w14:paraId="0D6BD626">
            <w:pPr>
              <w:pStyle w:val="7"/>
              <w:keepNext w:val="0"/>
              <w:keepLines w:val="0"/>
              <w:pageBreakBefore w:val="0"/>
              <w:widowControl/>
              <w:suppressLineNumbers w:val="0"/>
              <w:kinsoku/>
              <w:wordWrap/>
              <w:overflowPunct/>
              <w:topLinePunct w:val="0"/>
              <w:autoSpaceDE/>
              <w:autoSpaceDN/>
              <w:bidi w:val="0"/>
              <w:adjustRightInd/>
              <w:snapToGrid w:val="0"/>
              <w:spacing w:beforeAutospacing="0" w:afterAutospacing="0" w:line="400" w:lineRule="exact"/>
              <w:ind w:left="0" w:firstLine="480" w:firstLineChars="200"/>
              <w:jc w:val="both"/>
              <w:textAlignment w:val="center"/>
            </w:pPr>
            <w:r>
              <w:rPr>
                <w:rFonts w:hint="eastAsia" w:ascii="Times New Roman" w:hAnsi="Times New Roman" w:eastAsia="仿宋" w:cs="Times New Roman"/>
                <w:color w:val="auto"/>
                <w:kern w:val="0"/>
                <w:sz w:val="24"/>
                <w:szCs w:val="24"/>
                <w:lang w:val="en-US" w:eastAsia="zh-CN" w:bidi="ar-SA"/>
              </w:rPr>
              <w:t>三项科学发现相互衔接，贯通多尺度空谱表征、多源异质融合和有限监督判别信息保持，为复杂场景高光谱影像精细解译提供了系统的科学认识和技术路径。8篇代表性论文发表于Pattern Recognition、IEEE Transactions on Geoscience and Remote Sensing、《北京航空航天大学学报》等国内外重要期刊，累计</w:t>
            </w:r>
            <w:r>
              <w:rPr>
                <w:rFonts w:hint="eastAsia" w:eastAsia="仿宋" w:cs="Times New Roman"/>
                <w:color w:val="auto"/>
                <w:kern w:val="0"/>
                <w:sz w:val="24"/>
                <w:szCs w:val="24"/>
                <w:lang w:val="en-US" w:eastAsia="zh-CN" w:bidi="ar-SA"/>
              </w:rPr>
              <w:t>他</w:t>
            </w:r>
            <w:r>
              <w:rPr>
                <w:rFonts w:hint="eastAsia" w:ascii="Times New Roman" w:hAnsi="Times New Roman" w:eastAsia="仿宋" w:cs="Times New Roman"/>
                <w:color w:val="auto"/>
                <w:kern w:val="0"/>
                <w:sz w:val="24"/>
                <w:szCs w:val="24"/>
                <w:lang w:val="en-US" w:eastAsia="zh-CN" w:bidi="ar-SA"/>
              </w:rPr>
              <w:t>引</w:t>
            </w:r>
            <w:r>
              <w:rPr>
                <w:rFonts w:hint="eastAsia" w:eastAsia="仿宋" w:cs="Times New Roman"/>
                <w:color w:val="auto"/>
                <w:kern w:val="0"/>
                <w:sz w:val="24"/>
                <w:szCs w:val="24"/>
                <w:lang w:val="en-US" w:eastAsia="zh-CN" w:bidi="ar-SA"/>
              </w:rPr>
              <w:t>4</w:t>
            </w:r>
            <w:r>
              <w:rPr>
                <w:rFonts w:hint="eastAsia" w:ascii="Times New Roman" w:hAnsi="Times New Roman" w:eastAsia="仿宋" w:cs="Times New Roman"/>
                <w:color w:val="auto"/>
                <w:kern w:val="0"/>
                <w:sz w:val="24"/>
                <w:szCs w:val="24"/>
                <w:lang w:val="en-US" w:eastAsia="zh-CN" w:bidi="ar-SA"/>
              </w:rPr>
              <w:t>00余次。相关成果获得国内外同行引用和评价，教育部查新机构评价认为成果整体达到国际领先水平。相关方法已形成2套软件系统，并应用于遥感数据快速制图、灾害风险普查与监测预警、长江流域生态环境监测和高分专项等任务，为资源调查、生态保护、农业观测和国防安全提供了理论基础与技术支撑。</w:t>
            </w:r>
          </w:p>
        </w:tc>
      </w:tr>
    </w:tbl>
    <w:p w14:paraId="6986B2A0">
      <w:pPr>
        <w:rPr>
          <w:rFonts w:eastAsia="黑体"/>
          <w:snapToGrid w:val="0"/>
          <w:color w:val="000000"/>
          <w:sz w:val="28"/>
          <w:szCs w:val="28"/>
        </w:rPr>
      </w:pPr>
      <w:r>
        <w:rPr>
          <w:rFonts w:eastAsia="黑体"/>
          <w:snapToGrid w:val="0"/>
          <w:color w:val="000000"/>
          <w:sz w:val="28"/>
          <w:szCs w:val="28"/>
        </w:rPr>
        <w:br w:type="page"/>
      </w:r>
    </w:p>
    <w:p w14:paraId="6F7F8C7F">
      <w:pPr>
        <w:jc w:val="center"/>
        <w:rPr>
          <w:rFonts w:hint="eastAsia" w:ascii="仿宋" w:hAnsi="仿宋" w:eastAsia="仿宋"/>
          <w:b/>
          <w:bCs/>
        </w:rPr>
      </w:pPr>
      <w:r>
        <w:rPr>
          <w:rFonts w:hint="eastAsia" w:ascii="仿宋" w:hAnsi="仿宋" w:eastAsia="仿宋"/>
          <w:b/>
          <w:bCs/>
        </w:rPr>
        <w:t>一、</w:t>
      </w:r>
      <w:r>
        <w:rPr>
          <w:rFonts w:ascii="仿宋" w:hAnsi="仿宋" w:eastAsia="仿宋"/>
          <w:b/>
          <w:bCs/>
        </w:rPr>
        <w:t>代表性论文（专著）目录</w:t>
      </w:r>
    </w:p>
    <w:tbl>
      <w:tblPr>
        <w:tblStyle w:val="8"/>
        <w:tblW w:w="1444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33"/>
        <w:gridCol w:w="660"/>
        <w:gridCol w:w="1815"/>
        <w:gridCol w:w="780"/>
        <w:gridCol w:w="1035"/>
        <w:gridCol w:w="1530"/>
        <w:gridCol w:w="1590"/>
        <w:gridCol w:w="1125"/>
        <w:gridCol w:w="1215"/>
        <w:gridCol w:w="945"/>
        <w:gridCol w:w="480"/>
        <w:gridCol w:w="720"/>
        <w:gridCol w:w="1410"/>
        <w:gridCol w:w="611"/>
      </w:tblGrid>
      <w:tr w14:paraId="406633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533" w:type="dxa"/>
            <w:tcBorders>
              <w:top w:val="single" w:color="auto" w:sz="8" w:space="0"/>
              <w:left w:val="single" w:color="auto" w:sz="8" w:space="0"/>
              <w:bottom w:val="single" w:color="auto" w:sz="4" w:space="0"/>
              <w:right w:val="single" w:color="auto" w:sz="4" w:space="0"/>
            </w:tcBorders>
            <w:tcMar>
              <w:top w:w="0" w:type="dxa"/>
              <w:left w:w="28" w:type="dxa"/>
              <w:bottom w:w="0" w:type="dxa"/>
              <w:right w:w="28" w:type="dxa"/>
            </w:tcMar>
            <w:vAlign w:val="center"/>
          </w:tcPr>
          <w:p w14:paraId="0B3DE551">
            <w:pPr>
              <w:widowControl w:val="0"/>
              <w:adjustRightInd w:val="0"/>
              <w:snapToGrid w:val="0"/>
              <w:spacing w:line="280" w:lineRule="exact"/>
              <w:jc w:val="center"/>
              <w:rPr>
                <w:rFonts w:eastAsia="方正黑体_GBK"/>
                <w:b/>
                <w:snapToGrid w:val="0"/>
                <w:color w:val="000000"/>
                <w:sz w:val="18"/>
                <w:szCs w:val="18"/>
              </w:rPr>
            </w:pPr>
            <w:bookmarkStart w:id="0" w:name="_Toc70090875"/>
            <w:r>
              <w:rPr>
                <w:rFonts w:eastAsia="方正黑体_GBK"/>
                <w:b/>
                <w:snapToGrid w:val="0"/>
                <w:color w:val="000000"/>
                <w:sz w:val="18"/>
                <w:szCs w:val="18"/>
              </w:rPr>
              <w:t>排序</w:t>
            </w:r>
            <w:bookmarkEnd w:id="0"/>
          </w:p>
        </w:tc>
        <w:tc>
          <w:tcPr>
            <w:tcW w:w="660" w:type="dxa"/>
            <w:tcBorders>
              <w:top w:val="single" w:color="auto" w:sz="8" w:space="0"/>
              <w:left w:val="single" w:color="auto" w:sz="4" w:space="0"/>
              <w:bottom w:val="single" w:color="auto" w:sz="4" w:space="0"/>
              <w:right w:val="single" w:color="auto" w:sz="4" w:space="0"/>
            </w:tcBorders>
            <w:tcMar>
              <w:top w:w="0" w:type="dxa"/>
              <w:left w:w="28" w:type="dxa"/>
              <w:bottom w:w="0" w:type="dxa"/>
              <w:right w:w="28" w:type="dxa"/>
            </w:tcMar>
            <w:vAlign w:val="center"/>
          </w:tcPr>
          <w:p w14:paraId="60930D98">
            <w:pPr>
              <w:widowControl w:val="0"/>
              <w:adjustRightInd w:val="0"/>
              <w:snapToGrid w:val="0"/>
              <w:spacing w:line="280" w:lineRule="exact"/>
              <w:jc w:val="center"/>
              <w:rPr>
                <w:rFonts w:eastAsia="方正黑体_GBK"/>
                <w:b/>
                <w:snapToGrid w:val="0"/>
                <w:color w:val="000000"/>
                <w:sz w:val="18"/>
                <w:szCs w:val="18"/>
              </w:rPr>
            </w:pPr>
            <w:r>
              <w:rPr>
                <w:rFonts w:eastAsia="方正黑体_GBK"/>
                <w:b/>
                <w:snapToGrid w:val="0"/>
                <w:color w:val="000000"/>
                <w:sz w:val="18"/>
                <w:szCs w:val="18"/>
              </w:rPr>
              <w:t>类型</w:t>
            </w:r>
          </w:p>
        </w:tc>
        <w:tc>
          <w:tcPr>
            <w:tcW w:w="1815" w:type="dxa"/>
            <w:tcBorders>
              <w:top w:val="single" w:color="auto" w:sz="8" w:space="0"/>
              <w:left w:val="single" w:color="auto" w:sz="4" w:space="0"/>
              <w:bottom w:val="single" w:color="auto" w:sz="4" w:space="0"/>
              <w:right w:val="single" w:color="auto" w:sz="4" w:space="0"/>
            </w:tcBorders>
            <w:tcMar>
              <w:top w:w="0" w:type="dxa"/>
              <w:left w:w="28" w:type="dxa"/>
              <w:bottom w:w="0" w:type="dxa"/>
              <w:right w:w="28" w:type="dxa"/>
            </w:tcMar>
            <w:vAlign w:val="center"/>
          </w:tcPr>
          <w:p w14:paraId="047D70C4">
            <w:pPr>
              <w:widowControl w:val="0"/>
              <w:adjustRightInd w:val="0"/>
              <w:snapToGrid w:val="0"/>
              <w:spacing w:line="280" w:lineRule="exact"/>
              <w:jc w:val="center"/>
              <w:rPr>
                <w:rFonts w:eastAsia="方正黑体_GBK"/>
                <w:b/>
                <w:snapToGrid w:val="0"/>
                <w:color w:val="000000"/>
                <w:sz w:val="18"/>
                <w:szCs w:val="18"/>
              </w:rPr>
            </w:pPr>
            <w:r>
              <w:rPr>
                <w:rFonts w:eastAsia="方正黑体_GBK"/>
                <w:b/>
                <w:snapToGrid w:val="0"/>
                <w:color w:val="000000"/>
                <w:sz w:val="18"/>
                <w:szCs w:val="18"/>
              </w:rPr>
              <w:t>论文专著名称</w:t>
            </w:r>
          </w:p>
        </w:tc>
        <w:tc>
          <w:tcPr>
            <w:tcW w:w="780" w:type="dxa"/>
            <w:tcBorders>
              <w:top w:val="single" w:color="auto" w:sz="8" w:space="0"/>
              <w:left w:val="single" w:color="auto" w:sz="4" w:space="0"/>
              <w:bottom w:val="single" w:color="auto" w:sz="4" w:space="0"/>
              <w:right w:val="single" w:color="auto" w:sz="4" w:space="0"/>
            </w:tcBorders>
            <w:tcMar>
              <w:top w:w="0" w:type="dxa"/>
              <w:left w:w="28" w:type="dxa"/>
              <w:bottom w:w="0" w:type="dxa"/>
              <w:right w:w="28" w:type="dxa"/>
            </w:tcMar>
            <w:vAlign w:val="center"/>
          </w:tcPr>
          <w:p w14:paraId="5B5BBBEF">
            <w:pPr>
              <w:widowControl w:val="0"/>
              <w:adjustRightInd w:val="0"/>
              <w:snapToGrid w:val="0"/>
              <w:spacing w:line="280" w:lineRule="exact"/>
              <w:jc w:val="center"/>
              <w:rPr>
                <w:rFonts w:eastAsia="方正黑体_GBK"/>
                <w:b/>
                <w:snapToGrid w:val="0"/>
                <w:color w:val="000000"/>
                <w:sz w:val="18"/>
                <w:szCs w:val="18"/>
              </w:rPr>
            </w:pPr>
            <w:bookmarkStart w:id="1" w:name="_Toc70090878"/>
            <w:r>
              <w:rPr>
                <w:rFonts w:eastAsia="方正黑体_GBK"/>
                <w:b/>
                <w:snapToGrid w:val="0"/>
                <w:color w:val="000000"/>
                <w:sz w:val="18"/>
                <w:szCs w:val="18"/>
              </w:rPr>
              <w:t>年卷页</w:t>
            </w:r>
            <w:bookmarkEnd w:id="1"/>
            <w:bookmarkStart w:id="2" w:name="_Toc70090879"/>
            <w:bookmarkEnd w:id="2"/>
            <w:r>
              <w:rPr>
                <w:rFonts w:eastAsia="方正黑体_GBK"/>
                <w:b/>
                <w:snapToGrid w:val="0"/>
                <w:color w:val="000000"/>
                <w:sz w:val="18"/>
                <w:szCs w:val="18"/>
              </w:rPr>
              <w:t>（</w:t>
            </w:r>
            <w:bookmarkStart w:id="3" w:name="_Toc70090880"/>
            <w:bookmarkEnd w:id="3"/>
            <w:r>
              <w:rPr>
                <w:rFonts w:eastAsia="方正黑体_GBK"/>
                <w:b/>
                <w:snapToGrid w:val="0"/>
                <w:color w:val="000000"/>
                <w:sz w:val="18"/>
                <w:szCs w:val="18"/>
              </w:rPr>
              <w:t>版号）</w:t>
            </w:r>
          </w:p>
        </w:tc>
        <w:tc>
          <w:tcPr>
            <w:tcW w:w="1035" w:type="dxa"/>
            <w:tcBorders>
              <w:top w:val="single" w:color="auto" w:sz="8" w:space="0"/>
              <w:left w:val="single" w:color="auto" w:sz="4" w:space="0"/>
              <w:bottom w:val="single" w:color="auto" w:sz="4" w:space="0"/>
              <w:right w:val="single" w:color="auto" w:sz="4" w:space="0"/>
            </w:tcBorders>
            <w:tcMar>
              <w:top w:w="0" w:type="dxa"/>
              <w:left w:w="28" w:type="dxa"/>
              <w:bottom w:w="0" w:type="dxa"/>
              <w:right w:w="28" w:type="dxa"/>
            </w:tcMar>
            <w:vAlign w:val="center"/>
          </w:tcPr>
          <w:p w14:paraId="6945AA85">
            <w:pPr>
              <w:widowControl w:val="0"/>
              <w:adjustRightInd w:val="0"/>
              <w:snapToGrid w:val="0"/>
              <w:spacing w:line="280" w:lineRule="exact"/>
              <w:jc w:val="center"/>
              <w:rPr>
                <w:rFonts w:eastAsia="方正黑体_GBK"/>
                <w:b/>
                <w:snapToGrid w:val="0"/>
                <w:color w:val="000000"/>
                <w:sz w:val="18"/>
                <w:szCs w:val="18"/>
              </w:rPr>
            </w:pPr>
            <w:bookmarkStart w:id="4" w:name="_Toc72832406"/>
            <w:r>
              <w:rPr>
                <w:rFonts w:eastAsia="方正黑体_GBK"/>
                <w:b/>
                <w:snapToGrid w:val="0"/>
                <w:color w:val="000000"/>
                <w:sz w:val="18"/>
                <w:szCs w:val="18"/>
              </w:rPr>
              <w:t>发表日期</w:t>
            </w:r>
            <w:bookmarkEnd w:id="4"/>
          </w:p>
        </w:tc>
        <w:tc>
          <w:tcPr>
            <w:tcW w:w="1530" w:type="dxa"/>
            <w:tcBorders>
              <w:top w:val="single" w:color="auto" w:sz="8" w:space="0"/>
              <w:left w:val="single" w:color="auto" w:sz="4" w:space="0"/>
              <w:bottom w:val="single" w:color="auto" w:sz="4" w:space="0"/>
              <w:right w:val="single" w:color="auto" w:sz="4" w:space="0"/>
            </w:tcBorders>
            <w:tcMar>
              <w:top w:w="0" w:type="dxa"/>
              <w:left w:w="28" w:type="dxa"/>
              <w:bottom w:w="0" w:type="dxa"/>
              <w:right w:w="28" w:type="dxa"/>
            </w:tcMar>
            <w:vAlign w:val="center"/>
          </w:tcPr>
          <w:p w14:paraId="30ABA355">
            <w:pPr>
              <w:widowControl w:val="0"/>
              <w:adjustRightInd w:val="0"/>
              <w:snapToGrid w:val="0"/>
              <w:spacing w:line="280" w:lineRule="exact"/>
              <w:jc w:val="center"/>
              <w:rPr>
                <w:rFonts w:eastAsia="方正黑体_GBK"/>
                <w:b/>
                <w:snapToGrid w:val="0"/>
                <w:color w:val="000000"/>
                <w:sz w:val="18"/>
                <w:szCs w:val="18"/>
              </w:rPr>
            </w:pPr>
            <w:bookmarkStart w:id="5" w:name="_Toc70090886"/>
            <w:r>
              <w:rPr>
                <w:rFonts w:eastAsia="方正黑体_GBK"/>
                <w:b/>
                <w:snapToGrid w:val="0"/>
                <w:color w:val="000000"/>
                <w:sz w:val="18"/>
                <w:szCs w:val="18"/>
              </w:rPr>
              <w:t>作者</w:t>
            </w:r>
            <w:bookmarkEnd w:id="5"/>
          </w:p>
        </w:tc>
        <w:tc>
          <w:tcPr>
            <w:tcW w:w="1590" w:type="dxa"/>
            <w:tcBorders>
              <w:top w:val="single" w:color="auto" w:sz="8" w:space="0"/>
              <w:left w:val="single" w:color="auto" w:sz="4" w:space="0"/>
              <w:bottom w:val="single" w:color="auto" w:sz="4" w:space="0"/>
              <w:right w:val="single" w:color="auto" w:sz="4" w:space="0"/>
            </w:tcBorders>
            <w:tcMar>
              <w:top w:w="0" w:type="dxa"/>
              <w:left w:w="28" w:type="dxa"/>
              <w:bottom w:w="0" w:type="dxa"/>
              <w:right w:w="28" w:type="dxa"/>
            </w:tcMar>
            <w:vAlign w:val="center"/>
          </w:tcPr>
          <w:p w14:paraId="43A5C6C0">
            <w:pPr>
              <w:widowControl w:val="0"/>
              <w:adjustRightInd w:val="0"/>
              <w:snapToGrid w:val="0"/>
              <w:spacing w:line="280" w:lineRule="exact"/>
              <w:jc w:val="center"/>
              <w:rPr>
                <w:rFonts w:eastAsia="方正黑体_GBK"/>
                <w:b/>
                <w:snapToGrid w:val="0"/>
                <w:color w:val="000000"/>
                <w:sz w:val="18"/>
                <w:szCs w:val="18"/>
              </w:rPr>
            </w:pPr>
            <w:bookmarkStart w:id="6" w:name="_Toc72832412"/>
            <w:r>
              <w:rPr>
                <w:rFonts w:eastAsia="方正黑体_GBK"/>
                <w:b/>
                <w:snapToGrid w:val="0"/>
                <w:color w:val="000000"/>
                <w:sz w:val="18"/>
                <w:szCs w:val="18"/>
              </w:rPr>
              <w:t>署名单位</w:t>
            </w:r>
            <w:bookmarkEnd w:id="6"/>
          </w:p>
        </w:tc>
        <w:tc>
          <w:tcPr>
            <w:tcW w:w="1125" w:type="dxa"/>
            <w:tcBorders>
              <w:top w:val="single" w:color="auto" w:sz="8" w:space="0"/>
              <w:left w:val="single" w:color="auto" w:sz="4" w:space="0"/>
              <w:bottom w:val="single" w:color="auto" w:sz="4" w:space="0"/>
              <w:right w:val="single" w:color="auto" w:sz="4" w:space="0"/>
            </w:tcBorders>
            <w:tcMar>
              <w:top w:w="0" w:type="dxa"/>
              <w:left w:w="28" w:type="dxa"/>
              <w:bottom w:w="0" w:type="dxa"/>
              <w:right w:w="28" w:type="dxa"/>
            </w:tcMar>
            <w:vAlign w:val="center"/>
          </w:tcPr>
          <w:p w14:paraId="49C6898B">
            <w:pPr>
              <w:widowControl w:val="0"/>
              <w:adjustRightInd w:val="0"/>
              <w:snapToGrid w:val="0"/>
              <w:spacing w:line="280" w:lineRule="exact"/>
              <w:jc w:val="center"/>
              <w:rPr>
                <w:rFonts w:eastAsia="方正黑体_GBK"/>
                <w:b/>
                <w:snapToGrid w:val="0"/>
                <w:color w:val="000000"/>
                <w:sz w:val="18"/>
                <w:szCs w:val="18"/>
              </w:rPr>
            </w:pPr>
            <w:bookmarkStart w:id="7" w:name="_Toc70090889"/>
            <w:r>
              <w:rPr>
                <w:rFonts w:eastAsia="方正黑体_GBK"/>
                <w:b/>
                <w:snapToGrid w:val="0"/>
                <w:color w:val="000000"/>
                <w:sz w:val="18"/>
                <w:szCs w:val="18"/>
              </w:rPr>
              <w:t>署名第一单位是否为国内单位</w:t>
            </w:r>
          </w:p>
        </w:tc>
        <w:tc>
          <w:tcPr>
            <w:tcW w:w="1215" w:type="dxa"/>
            <w:tcBorders>
              <w:top w:val="single" w:color="auto" w:sz="8" w:space="0"/>
              <w:left w:val="single" w:color="auto" w:sz="4" w:space="0"/>
              <w:bottom w:val="single" w:color="auto" w:sz="4" w:space="0"/>
              <w:right w:val="single" w:color="auto" w:sz="4" w:space="0"/>
            </w:tcBorders>
            <w:tcMar>
              <w:top w:w="0" w:type="dxa"/>
              <w:left w:w="28" w:type="dxa"/>
              <w:bottom w:w="0" w:type="dxa"/>
              <w:right w:w="28" w:type="dxa"/>
            </w:tcMar>
            <w:vAlign w:val="center"/>
          </w:tcPr>
          <w:p w14:paraId="60977282">
            <w:pPr>
              <w:widowControl w:val="0"/>
              <w:adjustRightInd w:val="0"/>
              <w:snapToGrid w:val="0"/>
              <w:spacing w:line="280" w:lineRule="exact"/>
              <w:jc w:val="center"/>
              <w:rPr>
                <w:rFonts w:eastAsia="方正黑体_GBK"/>
                <w:b/>
                <w:snapToGrid w:val="0"/>
                <w:color w:val="000000"/>
                <w:sz w:val="18"/>
                <w:szCs w:val="18"/>
              </w:rPr>
            </w:pPr>
            <w:r>
              <w:rPr>
                <w:rFonts w:eastAsia="方正黑体_GBK"/>
                <w:b/>
                <w:snapToGrid w:val="0"/>
                <w:color w:val="000000"/>
                <w:sz w:val="18"/>
                <w:szCs w:val="18"/>
              </w:rPr>
              <w:t>刊名</w:t>
            </w:r>
            <w:bookmarkEnd w:id="7"/>
            <w:r>
              <w:rPr>
                <w:rFonts w:hint="eastAsia" w:eastAsia="方正黑体_GBK"/>
                <w:b/>
                <w:snapToGrid w:val="0"/>
                <w:color w:val="000000"/>
                <w:sz w:val="18"/>
                <w:szCs w:val="18"/>
              </w:rPr>
              <w:t>（国内</w:t>
            </w:r>
            <w:r>
              <w:rPr>
                <w:rFonts w:eastAsia="方正黑体_GBK"/>
                <w:b/>
                <w:snapToGrid w:val="0"/>
                <w:color w:val="000000"/>
                <w:sz w:val="18"/>
                <w:szCs w:val="18"/>
                <w:lang w:val="en"/>
              </w:rPr>
              <w:t>/</w:t>
            </w:r>
            <w:r>
              <w:rPr>
                <w:rFonts w:hint="eastAsia" w:eastAsia="方正黑体_GBK"/>
                <w:b/>
                <w:snapToGrid w:val="0"/>
                <w:color w:val="000000"/>
                <w:sz w:val="18"/>
                <w:szCs w:val="18"/>
                <w:lang w:val="en"/>
              </w:rPr>
              <w:t>国外期刊</w:t>
            </w:r>
            <w:r>
              <w:rPr>
                <w:rFonts w:hint="eastAsia" w:eastAsia="方正黑体_GBK"/>
                <w:b/>
                <w:snapToGrid w:val="0"/>
                <w:color w:val="000000"/>
                <w:sz w:val="18"/>
                <w:szCs w:val="18"/>
              </w:rPr>
              <w:t>）</w:t>
            </w:r>
          </w:p>
        </w:tc>
        <w:tc>
          <w:tcPr>
            <w:tcW w:w="945" w:type="dxa"/>
            <w:tcBorders>
              <w:top w:val="single" w:color="auto" w:sz="8" w:space="0"/>
              <w:left w:val="single" w:color="auto" w:sz="4" w:space="0"/>
              <w:bottom w:val="single" w:color="auto" w:sz="4" w:space="0"/>
              <w:right w:val="single" w:color="auto" w:sz="4" w:space="0"/>
            </w:tcBorders>
            <w:tcMar>
              <w:top w:w="0" w:type="dxa"/>
              <w:left w:w="28" w:type="dxa"/>
              <w:bottom w:w="0" w:type="dxa"/>
              <w:right w:w="28" w:type="dxa"/>
            </w:tcMar>
            <w:vAlign w:val="center"/>
          </w:tcPr>
          <w:p w14:paraId="2D10DD57">
            <w:pPr>
              <w:widowControl w:val="0"/>
              <w:adjustRightInd w:val="0"/>
              <w:snapToGrid w:val="0"/>
              <w:spacing w:line="280" w:lineRule="exact"/>
              <w:jc w:val="center"/>
              <w:rPr>
                <w:rFonts w:eastAsia="方正黑体_GBK"/>
                <w:b/>
                <w:snapToGrid w:val="0"/>
                <w:color w:val="000000"/>
                <w:sz w:val="18"/>
                <w:szCs w:val="18"/>
              </w:rPr>
            </w:pPr>
            <w:r>
              <w:rPr>
                <w:rFonts w:eastAsia="方正黑体_GBK"/>
                <w:b/>
                <w:snapToGrid w:val="0"/>
                <w:color w:val="000000"/>
                <w:sz w:val="18"/>
                <w:szCs w:val="18"/>
              </w:rPr>
              <w:t>通讯作者</w:t>
            </w:r>
          </w:p>
        </w:tc>
        <w:tc>
          <w:tcPr>
            <w:tcW w:w="480" w:type="dxa"/>
            <w:tcBorders>
              <w:top w:val="single" w:color="auto" w:sz="8" w:space="0"/>
              <w:left w:val="single" w:color="auto" w:sz="4" w:space="0"/>
              <w:bottom w:val="single" w:color="auto" w:sz="4" w:space="0"/>
              <w:right w:val="single" w:color="auto" w:sz="4" w:space="0"/>
            </w:tcBorders>
            <w:tcMar>
              <w:top w:w="0" w:type="dxa"/>
              <w:left w:w="28" w:type="dxa"/>
              <w:bottom w:w="0" w:type="dxa"/>
              <w:right w:w="28" w:type="dxa"/>
            </w:tcMar>
            <w:vAlign w:val="center"/>
          </w:tcPr>
          <w:p w14:paraId="7B080C99">
            <w:pPr>
              <w:widowControl w:val="0"/>
              <w:adjustRightInd w:val="0"/>
              <w:snapToGrid w:val="0"/>
              <w:spacing w:line="280" w:lineRule="exact"/>
              <w:jc w:val="center"/>
              <w:rPr>
                <w:rFonts w:eastAsia="方正黑体_GBK"/>
                <w:b/>
                <w:snapToGrid w:val="0"/>
                <w:color w:val="000000"/>
                <w:sz w:val="18"/>
                <w:szCs w:val="18"/>
              </w:rPr>
            </w:pPr>
            <w:r>
              <w:rPr>
                <w:rFonts w:eastAsia="方正黑体_GBK"/>
                <w:b/>
                <w:snapToGrid w:val="0"/>
                <w:color w:val="000000"/>
                <w:sz w:val="18"/>
                <w:szCs w:val="18"/>
              </w:rPr>
              <w:t>他引次数</w:t>
            </w:r>
          </w:p>
        </w:tc>
        <w:tc>
          <w:tcPr>
            <w:tcW w:w="720" w:type="dxa"/>
            <w:tcBorders>
              <w:top w:val="single" w:color="auto" w:sz="8" w:space="0"/>
              <w:left w:val="single" w:color="auto" w:sz="4" w:space="0"/>
              <w:bottom w:val="single" w:color="auto" w:sz="4" w:space="0"/>
              <w:right w:val="single" w:color="auto" w:sz="4" w:space="0"/>
            </w:tcBorders>
            <w:tcMar>
              <w:top w:w="0" w:type="dxa"/>
              <w:left w:w="28" w:type="dxa"/>
              <w:bottom w:w="0" w:type="dxa"/>
              <w:right w:w="28" w:type="dxa"/>
            </w:tcMar>
            <w:vAlign w:val="center"/>
          </w:tcPr>
          <w:p w14:paraId="7ED83A0C">
            <w:pPr>
              <w:widowControl w:val="0"/>
              <w:adjustRightInd w:val="0"/>
              <w:snapToGrid w:val="0"/>
              <w:spacing w:line="280" w:lineRule="exact"/>
              <w:jc w:val="center"/>
              <w:rPr>
                <w:rFonts w:eastAsia="方正黑体_GBK"/>
                <w:b/>
                <w:snapToGrid w:val="0"/>
                <w:color w:val="000000"/>
                <w:sz w:val="18"/>
                <w:szCs w:val="18"/>
              </w:rPr>
            </w:pPr>
            <w:bookmarkStart w:id="8" w:name="_Toc70090890"/>
            <w:r>
              <w:rPr>
                <w:rFonts w:eastAsia="方正黑体_GBK"/>
                <w:b/>
                <w:snapToGrid w:val="0"/>
                <w:color w:val="000000"/>
                <w:sz w:val="18"/>
                <w:szCs w:val="18"/>
              </w:rPr>
              <w:t>检索数据库</w:t>
            </w:r>
            <w:bookmarkEnd w:id="8"/>
          </w:p>
        </w:tc>
        <w:tc>
          <w:tcPr>
            <w:tcW w:w="1410" w:type="dxa"/>
            <w:tcBorders>
              <w:top w:val="single" w:color="auto" w:sz="8" w:space="0"/>
              <w:left w:val="single" w:color="auto" w:sz="4" w:space="0"/>
              <w:bottom w:val="single" w:color="auto" w:sz="4" w:space="0"/>
              <w:right w:val="single" w:color="auto" w:sz="4" w:space="0"/>
            </w:tcBorders>
            <w:tcMar>
              <w:top w:w="0" w:type="dxa"/>
              <w:left w:w="28" w:type="dxa"/>
              <w:bottom w:w="0" w:type="dxa"/>
              <w:right w:w="28" w:type="dxa"/>
            </w:tcMar>
            <w:vAlign w:val="center"/>
          </w:tcPr>
          <w:p w14:paraId="4837D0ED">
            <w:pPr>
              <w:widowControl w:val="0"/>
              <w:adjustRightInd w:val="0"/>
              <w:snapToGrid w:val="0"/>
              <w:spacing w:line="280" w:lineRule="exact"/>
              <w:jc w:val="center"/>
              <w:rPr>
                <w:rFonts w:eastAsia="方正黑体_GBK"/>
                <w:b/>
                <w:snapToGrid w:val="0"/>
                <w:color w:val="000000"/>
                <w:sz w:val="18"/>
                <w:szCs w:val="18"/>
              </w:rPr>
            </w:pPr>
            <w:r>
              <w:rPr>
                <w:rFonts w:eastAsia="方正黑体_GBK"/>
                <w:b/>
                <w:snapToGrid w:val="0"/>
                <w:color w:val="000000"/>
                <w:sz w:val="18"/>
                <w:szCs w:val="18"/>
              </w:rPr>
              <w:t>前三</w:t>
            </w:r>
            <w:r>
              <w:rPr>
                <w:rFonts w:hint="eastAsia" w:eastAsia="方正黑体_GBK"/>
                <w:b/>
                <w:snapToGrid w:val="0"/>
                <w:color w:val="000000"/>
                <w:sz w:val="18"/>
                <w:szCs w:val="18"/>
              </w:rPr>
              <w:t>作者</w:t>
            </w:r>
            <w:r>
              <w:rPr>
                <w:rFonts w:eastAsia="方正黑体_GBK"/>
                <w:b/>
                <w:snapToGrid w:val="0"/>
                <w:color w:val="000000"/>
                <w:sz w:val="18"/>
                <w:szCs w:val="18"/>
              </w:rPr>
              <w:t>（含通讯作者）</w:t>
            </w:r>
            <w:r>
              <w:rPr>
                <w:rFonts w:hint="eastAsia" w:eastAsia="方正黑体_GBK"/>
                <w:b/>
                <w:snapToGrid w:val="0"/>
                <w:color w:val="000000"/>
                <w:sz w:val="18"/>
                <w:szCs w:val="18"/>
              </w:rPr>
              <w:t>署名单位</w:t>
            </w:r>
            <w:r>
              <w:rPr>
                <w:rFonts w:eastAsia="方正黑体_GBK"/>
                <w:b/>
                <w:snapToGrid w:val="0"/>
                <w:color w:val="000000"/>
                <w:sz w:val="18"/>
                <w:szCs w:val="18"/>
              </w:rPr>
              <w:t>是否</w:t>
            </w:r>
            <w:r>
              <w:rPr>
                <w:rFonts w:hint="eastAsia" w:eastAsia="方正黑体_GBK"/>
                <w:b/>
                <w:snapToGrid w:val="0"/>
                <w:color w:val="000000"/>
                <w:sz w:val="18"/>
                <w:szCs w:val="18"/>
              </w:rPr>
              <w:t>包含</w:t>
            </w:r>
            <w:r>
              <w:rPr>
                <w:rFonts w:eastAsia="方正黑体_GBK"/>
                <w:b/>
                <w:snapToGrid w:val="0"/>
                <w:color w:val="000000"/>
                <w:sz w:val="18"/>
                <w:szCs w:val="18"/>
              </w:rPr>
              <w:t>广西单位</w:t>
            </w:r>
          </w:p>
        </w:tc>
        <w:tc>
          <w:tcPr>
            <w:tcW w:w="611" w:type="dxa"/>
            <w:tcBorders>
              <w:top w:val="single" w:color="auto" w:sz="8" w:space="0"/>
              <w:left w:val="single" w:color="auto" w:sz="4" w:space="0"/>
              <w:bottom w:val="single" w:color="auto" w:sz="4" w:space="0"/>
              <w:right w:val="single" w:color="auto" w:sz="8" w:space="0"/>
            </w:tcBorders>
            <w:tcMar>
              <w:top w:w="0" w:type="dxa"/>
              <w:left w:w="28" w:type="dxa"/>
              <w:bottom w:w="0" w:type="dxa"/>
              <w:right w:w="28" w:type="dxa"/>
            </w:tcMar>
            <w:vAlign w:val="center"/>
          </w:tcPr>
          <w:p w14:paraId="2056E399">
            <w:pPr>
              <w:widowControl w:val="0"/>
              <w:adjustRightInd w:val="0"/>
              <w:snapToGrid w:val="0"/>
              <w:spacing w:line="280" w:lineRule="exact"/>
              <w:jc w:val="center"/>
              <w:rPr>
                <w:rFonts w:eastAsia="方正黑体_GBK"/>
                <w:b/>
                <w:snapToGrid w:val="0"/>
                <w:color w:val="000000"/>
                <w:sz w:val="18"/>
                <w:szCs w:val="18"/>
              </w:rPr>
            </w:pPr>
            <w:r>
              <w:rPr>
                <w:rFonts w:eastAsia="方正黑体_GBK"/>
                <w:b/>
                <w:snapToGrid w:val="0"/>
                <w:color w:val="000000"/>
                <w:sz w:val="18"/>
                <w:szCs w:val="18"/>
              </w:rPr>
              <w:t>附件</w:t>
            </w:r>
            <w:bookmarkStart w:id="9" w:name="_Toc70090891"/>
            <w:r>
              <w:rPr>
                <w:rFonts w:eastAsia="方正黑体_GBK"/>
                <w:b/>
                <w:snapToGrid w:val="0"/>
                <w:color w:val="000000"/>
                <w:sz w:val="18"/>
                <w:szCs w:val="18"/>
              </w:rPr>
              <w:t>编号</w:t>
            </w:r>
            <w:bookmarkEnd w:id="9"/>
          </w:p>
        </w:tc>
      </w:tr>
      <w:tr w14:paraId="4DCF1E3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533" w:type="dxa"/>
            <w:tcBorders>
              <w:top w:val="single" w:color="auto" w:sz="4" w:space="0"/>
              <w:left w:val="single" w:color="auto" w:sz="8" w:space="0"/>
              <w:bottom w:val="single" w:color="auto" w:sz="4" w:space="0"/>
              <w:right w:val="single" w:color="auto" w:sz="4" w:space="0"/>
            </w:tcBorders>
            <w:tcMar>
              <w:top w:w="0" w:type="dxa"/>
              <w:left w:w="28" w:type="dxa"/>
              <w:bottom w:w="0" w:type="dxa"/>
              <w:right w:w="28" w:type="dxa"/>
            </w:tcMar>
            <w:vAlign w:val="center"/>
          </w:tcPr>
          <w:p w14:paraId="61D65253">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1</w:t>
            </w:r>
          </w:p>
        </w:tc>
        <w:tc>
          <w:tcPr>
            <w:tcW w:w="66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F863A96">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论文</w:t>
            </w:r>
          </w:p>
        </w:tc>
        <w:tc>
          <w:tcPr>
            <w:tcW w:w="181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1F172BF">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Multi-scale spatial-spectral fusion based on multi-input fusion calculation and coordinate attention for hyperspectral image classification</w:t>
            </w:r>
            <w:r>
              <w:rPr>
                <w:rFonts w:hint="eastAsia" w:eastAsia="方正仿宋_GBK"/>
                <w:snapToGrid w:val="0"/>
                <w:sz w:val="18"/>
                <w:szCs w:val="18"/>
                <w:lang w:val="en-US" w:eastAsia="zh-CN"/>
              </w:rPr>
              <w:br w:type="textWrapping"/>
            </w:r>
            <w:r>
              <w:rPr>
                <w:rFonts w:hint="eastAsia" w:eastAsia="方正仿宋_GBK"/>
                <w:snapToGrid w:val="0"/>
                <w:sz w:val="18"/>
                <w:szCs w:val="18"/>
                <w:lang w:val="en-US" w:eastAsia="zh-CN"/>
              </w:rPr>
              <w:t>DOI：10.1016/j.patcog.2021.108348</w:t>
            </w:r>
          </w:p>
        </w:tc>
        <w:tc>
          <w:tcPr>
            <w:tcW w:w="78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09CB946">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2022, 122: 108348</w:t>
            </w:r>
          </w:p>
        </w:tc>
        <w:tc>
          <w:tcPr>
            <w:tcW w:w="103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6D2CD9C">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2021-10-05</w:t>
            </w:r>
          </w:p>
        </w:tc>
        <w:tc>
          <w:tcPr>
            <w:tcW w:w="153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0473BC3">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Lina Yang（杨丽娜）, Fengqi Zhang（张凤奇）, Patrick S. P. Wang（王申培）, Xichun Li（李熙春）, Zuqiang Meng（蒙祖强）</w:t>
            </w:r>
          </w:p>
        </w:tc>
        <w:tc>
          <w:tcPr>
            <w:tcW w:w="159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3447C84">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Guangxi University（广西大学）,Northeastern University（美国东北大学）,Guangxi Normal University for Nationalities（广西民族师范学院）</w:t>
            </w:r>
          </w:p>
        </w:tc>
        <w:tc>
          <w:tcPr>
            <w:tcW w:w="112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BCD0428">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是</w:t>
            </w:r>
          </w:p>
        </w:tc>
        <w:tc>
          <w:tcPr>
            <w:tcW w:w="121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1D9BDB7">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Pattern Recognition（国外期刊）</w:t>
            </w:r>
          </w:p>
        </w:tc>
        <w:tc>
          <w:tcPr>
            <w:tcW w:w="94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748FE4A">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Fengqi Zhang（张凤奇）</w:t>
            </w:r>
          </w:p>
        </w:tc>
        <w:tc>
          <w:tcPr>
            <w:tcW w:w="48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470CA4E">
            <w:pPr>
              <w:widowControl w:val="0"/>
              <w:adjustRightInd w:val="0"/>
              <w:snapToGrid w:val="0"/>
              <w:spacing w:after="0" w:line="240" w:lineRule="auto"/>
              <w:jc w:val="center"/>
              <w:outlineLvl w:val="1"/>
              <w:rPr>
                <w:rFonts w:hint="default" w:eastAsia="方正仿宋_GBK"/>
                <w:snapToGrid w:val="0"/>
                <w:sz w:val="18"/>
                <w:szCs w:val="18"/>
                <w:lang w:val="en-US" w:eastAsia="zh-CN"/>
              </w:rPr>
            </w:pPr>
            <w:r>
              <w:rPr>
                <w:rFonts w:hint="eastAsia" w:eastAsia="方正仿宋_GBK"/>
                <w:snapToGrid w:val="0"/>
                <w:sz w:val="18"/>
                <w:szCs w:val="18"/>
                <w:lang w:val="en-US" w:eastAsia="zh-CN"/>
              </w:rPr>
              <w:t>33</w:t>
            </w:r>
          </w:p>
        </w:tc>
        <w:tc>
          <w:tcPr>
            <w:tcW w:w="72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C5DFD8A">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WOS</w:t>
            </w:r>
          </w:p>
        </w:tc>
        <w:tc>
          <w:tcPr>
            <w:tcW w:w="141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6FA261D">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是</w:t>
            </w:r>
          </w:p>
        </w:tc>
        <w:tc>
          <w:tcPr>
            <w:tcW w:w="611" w:type="dxa"/>
            <w:tcBorders>
              <w:top w:val="single" w:color="auto" w:sz="4" w:space="0"/>
              <w:left w:val="single" w:color="auto" w:sz="4" w:space="0"/>
              <w:bottom w:val="single" w:color="auto" w:sz="4" w:space="0"/>
              <w:right w:val="single" w:color="auto" w:sz="8" w:space="0"/>
            </w:tcBorders>
            <w:tcMar>
              <w:top w:w="0" w:type="dxa"/>
              <w:left w:w="28" w:type="dxa"/>
              <w:bottom w:w="0" w:type="dxa"/>
              <w:right w:w="28" w:type="dxa"/>
            </w:tcMar>
            <w:vAlign w:val="center"/>
          </w:tcPr>
          <w:p w14:paraId="00A20898">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1-1</w:t>
            </w:r>
          </w:p>
        </w:tc>
      </w:tr>
      <w:tr w14:paraId="29C5C16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33" w:type="dxa"/>
            <w:tcBorders>
              <w:top w:val="single" w:color="auto" w:sz="4" w:space="0"/>
              <w:left w:val="single" w:color="auto" w:sz="8" w:space="0"/>
              <w:bottom w:val="single" w:color="auto" w:sz="4" w:space="0"/>
              <w:right w:val="single" w:color="auto" w:sz="4" w:space="0"/>
            </w:tcBorders>
            <w:tcMar>
              <w:top w:w="0" w:type="dxa"/>
              <w:left w:w="28" w:type="dxa"/>
              <w:bottom w:w="0" w:type="dxa"/>
              <w:right w:w="28" w:type="dxa"/>
            </w:tcMar>
            <w:vAlign w:val="center"/>
          </w:tcPr>
          <w:p w14:paraId="719579B9">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2</w:t>
            </w:r>
          </w:p>
        </w:tc>
        <w:tc>
          <w:tcPr>
            <w:tcW w:w="66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6C9478B">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论文</w:t>
            </w:r>
          </w:p>
        </w:tc>
        <w:tc>
          <w:tcPr>
            <w:tcW w:w="181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00385BA">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Hyperspectral image classification using wavelet transform-based smooth ordering</w:t>
            </w:r>
            <w:r>
              <w:rPr>
                <w:rFonts w:hint="eastAsia" w:eastAsia="方正仿宋_GBK"/>
                <w:snapToGrid w:val="0"/>
                <w:sz w:val="18"/>
                <w:szCs w:val="18"/>
                <w:lang w:val="en-US" w:eastAsia="zh-CN"/>
              </w:rPr>
              <w:br w:type="textWrapping"/>
            </w:r>
            <w:r>
              <w:rPr>
                <w:rFonts w:hint="eastAsia" w:eastAsia="方正仿宋_GBK"/>
                <w:snapToGrid w:val="0"/>
                <w:sz w:val="18"/>
                <w:szCs w:val="18"/>
                <w:lang w:val="en-US" w:eastAsia="zh-CN"/>
              </w:rPr>
              <w:t>DOI：10.1142/S0219691319500504</w:t>
            </w:r>
          </w:p>
        </w:tc>
        <w:tc>
          <w:tcPr>
            <w:tcW w:w="78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4338F39">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2019, 17(6): 1950050（18页）</w:t>
            </w:r>
          </w:p>
        </w:tc>
        <w:tc>
          <w:tcPr>
            <w:tcW w:w="103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FEDEAE0">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2019-07-19</w:t>
            </w:r>
          </w:p>
        </w:tc>
        <w:tc>
          <w:tcPr>
            <w:tcW w:w="153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8B07A2F">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Lina Yang（杨丽娜）, Hailong Su（苏海龙）, Cheng Zhong（钟诚）, Zuqiang Meng（蒙祖强）, Huiwu Luo（罗辉武）, Xichun Li（李熙春）, Yuan Yan Tang（唐远炎）, Yang Lu（卢杨）</w:t>
            </w:r>
          </w:p>
        </w:tc>
        <w:tc>
          <w:tcPr>
            <w:tcW w:w="159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FC3B070">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Guangxi University（广西大学）,Sichuan Changhong Electric Co., Ltd.（四川长虹电器股份有限公司）,Guangxi Normal University for Nationalities（广西民族师范学院）,University of Macau（澳门大学）,Hong Kong Baptist University（香港浸会大学）</w:t>
            </w:r>
          </w:p>
        </w:tc>
        <w:tc>
          <w:tcPr>
            <w:tcW w:w="112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2528199">
            <w:pPr>
              <w:widowControl w:val="0"/>
              <w:adjustRightInd w:val="0"/>
              <w:snapToGrid w:val="0"/>
              <w:spacing w:after="0" w:line="240" w:lineRule="auto"/>
              <w:jc w:val="center"/>
              <w:outlineLvl w:val="1"/>
              <w:rPr>
                <w:rFonts w:hint="default" w:eastAsia="方正仿宋_GBK"/>
                <w:snapToGrid w:val="0"/>
                <w:sz w:val="18"/>
                <w:szCs w:val="18"/>
                <w:lang w:val="en-US" w:eastAsia="zh-CN"/>
              </w:rPr>
            </w:pPr>
            <w:r>
              <w:rPr>
                <w:rFonts w:hint="eastAsia" w:eastAsia="方正仿宋_GBK"/>
                <w:snapToGrid w:val="0"/>
                <w:sz w:val="18"/>
                <w:szCs w:val="18"/>
                <w:lang w:val="en-US" w:eastAsia="zh-CN"/>
              </w:rPr>
              <w:t>是</w:t>
            </w:r>
          </w:p>
        </w:tc>
        <w:tc>
          <w:tcPr>
            <w:tcW w:w="121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51D9EFC">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INTERNATIONAL JOURNAL OF WAVELETS MULTIRESOLUTION AND INFORMATION PROCESSING（国外期刊）</w:t>
            </w:r>
          </w:p>
        </w:tc>
        <w:tc>
          <w:tcPr>
            <w:tcW w:w="94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94C8787">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 xml:space="preserve"> Hailong Su（苏海龙）</w:t>
            </w:r>
          </w:p>
        </w:tc>
        <w:tc>
          <w:tcPr>
            <w:tcW w:w="48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58EE08E">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143</w:t>
            </w:r>
          </w:p>
        </w:tc>
        <w:tc>
          <w:tcPr>
            <w:tcW w:w="72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B5E9195">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WOS</w:t>
            </w:r>
          </w:p>
        </w:tc>
        <w:tc>
          <w:tcPr>
            <w:tcW w:w="141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B77D0D3">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是</w:t>
            </w:r>
          </w:p>
        </w:tc>
        <w:tc>
          <w:tcPr>
            <w:tcW w:w="611" w:type="dxa"/>
            <w:tcBorders>
              <w:top w:val="single" w:color="auto" w:sz="4" w:space="0"/>
              <w:left w:val="single" w:color="auto" w:sz="4" w:space="0"/>
              <w:bottom w:val="single" w:color="auto" w:sz="4" w:space="0"/>
              <w:right w:val="single" w:color="auto" w:sz="8" w:space="0"/>
            </w:tcBorders>
            <w:tcMar>
              <w:top w:w="0" w:type="dxa"/>
              <w:left w:w="28" w:type="dxa"/>
              <w:bottom w:w="0" w:type="dxa"/>
              <w:right w:w="28" w:type="dxa"/>
            </w:tcMar>
            <w:vAlign w:val="center"/>
          </w:tcPr>
          <w:p w14:paraId="023AC3A1">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1-2</w:t>
            </w:r>
          </w:p>
        </w:tc>
      </w:tr>
      <w:tr w14:paraId="36DD167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533" w:type="dxa"/>
            <w:tcBorders>
              <w:top w:val="single" w:color="auto" w:sz="4" w:space="0"/>
              <w:left w:val="single" w:color="auto" w:sz="8" w:space="0"/>
              <w:bottom w:val="single" w:color="auto" w:sz="4" w:space="0"/>
              <w:right w:val="single" w:color="auto" w:sz="4" w:space="0"/>
            </w:tcBorders>
            <w:tcMar>
              <w:top w:w="0" w:type="dxa"/>
              <w:left w:w="28" w:type="dxa"/>
              <w:bottom w:w="0" w:type="dxa"/>
              <w:right w:w="28" w:type="dxa"/>
            </w:tcMar>
            <w:vAlign w:val="center"/>
          </w:tcPr>
          <w:p w14:paraId="1B6A6AC4">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3</w:t>
            </w:r>
          </w:p>
        </w:tc>
        <w:tc>
          <w:tcPr>
            <w:tcW w:w="66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8C64151">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论文</w:t>
            </w:r>
          </w:p>
        </w:tc>
        <w:tc>
          <w:tcPr>
            <w:tcW w:w="181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662CDD9">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Fusion of Dual Spatial Information for Hyperspectral Image Classification</w:t>
            </w:r>
            <w:r>
              <w:rPr>
                <w:rFonts w:hint="eastAsia" w:eastAsia="方正仿宋_GBK"/>
                <w:snapToGrid w:val="0"/>
                <w:sz w:val="18"/>
                <w:szCs w:val="18"/>
                <w:lang w:val="en-US" w:eastAsia="zh-CN"/>
              </w:rPr>
              <w:br w:type="textWrapping"/>
            </w:r>
            <w:r>
              <w:rPr>
                <w:rFonts w:hint="eastAsia" w:eastAsia="方正仿宋_GBK"/>
                <w:snapToGrid w:val="0"/>
                <w:sz w:val="18"/>
                <w:szCs w:val="18"/>
                <w:lang w:val="en-US" w:eastAsia="zh-CN"/>
              </w:rPr>
              <w:t>DOI：10.1109/TGRS.2020.3031928</w:t>
            </w:r>
          </w:p>
        </w:tc>
        <w:tc>
          <w:tcPr>
            <w:tcW w:w="78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4D01791">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2021, 59(9): 7726-7738</w:t>
            </w:r>
          </w:p>
        </w:tc>
        <w:tc>
          <w:tcPr>
            <w:tcW w:w="103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E2D394F">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2020-11-11</w:t>
            </w:r>
          </w:p>
        </w:tc>
        <w:tc>
          <w:tcPr>
            <w:tcW w:w="153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FBAD5F2">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Puhong Duan（段普宏）, Pedram Ghamisi（佩德拉姆·加米西）, Xudong Kang（康旭东）, Behnood Rasti（贝赫努德·拉斯蒂）, Shutao Li（李树涛）, Richard Gloaguen（理查德·格洛冈）</w:t>
            </w:r>
          </w:p>
        </w:tc>
        <w:tc>
          <w:tcPr>
            <w:tcW w:w="159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F486BD5">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Hunan University（湖南大学）,Key Laboratory of Visual Perception and Artificial Intelligence of Hunan Province（湖南省视觉感知与人工智能重点实验室）,Helmholtz-Zentrum Dresden-Rossendorf / Helmholtz Institute Freiberg for Resource Technology（德国亥姆霍兹德累斯顿-罗森多夫研究中心/亥姆霍兹弗赖贝格资源技术研究所）</w:t>
            </w:r>
          </w:p>
        </w:tc>
        <w:tc>
          <w:tcPr>
            <w:tcW w:w="112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32B7892">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是</w:t>
            </w:r>
          </w:p>
        </w:tc>
        <w:tc>
          <w:tcPr>
            <w:tcW w:w="121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8F8739C">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IEEE Transactions on Geoscience and Remote Sensing（国外期刊）</w:t>
            </w:r>
          </w:p>
        </w:tc>
        <w:tc>
          <w:tcPr>
            <w:tcW w:w="94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93E82AE">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Xudong Kang（康旭东）</w:t>
            </w:r>
          </w:p>
        </w:tc>
        <w:tc>
          <w:tcPr>
            <w:tcW w:w="48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F49645E">
            <w:pPr>
              <w:widowControl w:val="0"/>
              <w:adjustRightInd w:val="0"/>
              <w:snapToGrid w:val="0"/>
              <w:spacing w:after="0" w:line="240" w:lineRule="auto"/>
              <w:jc w:val="center"/>
              <w:outlineLvl w:val="1"/>
              <w:rPr>
                <w:rFonts w:hint="default" w:eastAsia="方正仿宋_GBK"/>
                <w:snapToGrid w:val="0"/>
                <w:sz w:val="18"/>
                <w:szCs w:val="18"/>
                <w:lang w:val="en-US" w:eastAsia="zh-CN"/>
              </w:rPr>
            </w:pPr>
            <w:r>
              <w:rPr>
                <w:rFonts w:hint="eastAsia" w:eastAsia="方正仿宋_GBK"/>
                <w:snapToGrid w:val="0"/>
                <w:sz w:val="18"/>
                <w:szCs w:val="18"/>
                <w:lang w:val="en-US" w:eastAsia="zh-CN"/>
              </w:rPr>
              <w:t>127</w:t>
            </w:r>
          </w:p>
        </w:tc>
        <w:tc>
          <w:tcPr>
            <w:tcW w:w="72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F6D2273">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WOS</w:t>
            </w:r>
          </w:p>
        </w:tc>
        <w:tc>
          <w:tcPr>
            <w:tcW w:w="141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519D86E">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否</w:t>
            </w:r>
          </w:p>
        </w:tc>
        <w:tc>
          <w:tcPr>
            <w:tcW w:w="611" w:type="dxa"/>
            <w:tcBorders>
              <w:top w:val="single" w:color="auto" w:sz="4" w:space="0"/>
              <w:left w:val="single" w:color="auto" w:sz="4" w:space="0"/>
              <w:bottom w:val="single" w:color="auto" w:sz="4" w:space="0"/>
              <w:right w:val="single" w:color="auto" w:sz="8" w:space="0"/>
            </w:tcBorders>
            <w:tcMar>
              <w:top w:w="0" w:type="dxa"/>
              <w:left w:w="28" w:type="dxa"/>
              <w:bottom w:w="0" w:type="dxa"/>
              <w:right w:w="28" w:type="dxa"/>
            </w:tcMar>
            <w:vAlign w:val="center"/>
          </w:tcPr>
          <w:p w14:paraId="61E568B9">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1-3</w:t>
            </w:r>
          </w:p>
        </w:tc>
      </w:tr>
      <w:tr w14:paraId="1ADC83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533" w:type="dxa"/>
            <w:tcBorders>
              <w:top w:val="single" w:color="auto" w:sz="4" w:space="0"/>
              <w:left w:val="single" w:color="auto" w:sz="8" w:space="0"/>
              <w:bottom w:val="single" w:color="auto" w:sz="4" w:space="0"/>
              <w:right w:val="single" w:color="auto" w:sz="4" w:space="0"/>
            </w:tcBorders>
            <w:tcMar>
              <w:top w:w="0" w:type="dxa"/>
              <w:left w:w="28" w:type="dxa"/>
              <w:bottom w:w="0" w:type="dxa"/>
              <w:right w:w="28" w:type="dxa"/>
            </w:tcMar>
            <w:vAlign w:val="center"/>
          </w:tcPr>
          <w:p w14:paraId="10E7D9AB">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4</w:t>
            </w:r>
          </w:p>
        </w:tc>
        <w:tc>
          <w:tcPr>
            <w:tcW w:w="66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7872615">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论文</w:t>
            </w:r>
          </w:p>
        </w:tc>
        <w:tc>
          <w:tcPr>
            <w:tcW w:w="181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23196CC">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Fast Hyperspectral Image Classification Combining Transformers and SimAM-Based CNNs</w:t>
            </w:r>
            <w:r>
              <w:rPr>
                <w:rFonts w:hint="eastAsia" w:eastAsia="方正仿宋_GBK"/>
                <w:snapToGrid w:val="0"/>
                <w:sz w:val="18"/>
                <w:szCs w:val="18"/>
                <w:lang w:val="en-US" w:eastAsia="zh-CN"/>
              </w:rPr>
              <w:br w:type="textWrapping"/>
            </w:r>
            <w:r>
              <w:rPr>
                <w:rFonts w:hint="eastAsia" w:eastAsia="方正仿宋_GBK"/>
                <w:snapToGrid w:val="0"/>
                <w:sz w:val="18"/>
                <w:szCs w:val="18"/>
                <w:lang w:val="en-US" w:eastAsia="zh-CN"/>
              </w:rPr>
              <w:t>DOI：10.1109/TGRS.2023.3309245</w:t>
            </w:r>
          </w:p>
        </w:tc>
        <w:tc>
          <w:tcPr>
            <w:tcW w:w="78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FB0FB18">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IEEE Transactions on Geoscience and Remote Sensing, 2023, 61: 1-19</w:t>
            </w:r>
          </w:p>
        </w:tc>
        <w:tc>
          <w:tcPr>
            <w:tcW w:w="103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81ED2C5">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2023-08-28</w:t>
            </w:r>
          </w:p>
        </w:tc>
        <w:tc>
          <w:tcPr>
            <w:tcW w:w="153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D5C9B17">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Lianhui Liang（梁联晖）, Ying Zhang（</w:t>
            </w:r>
            <w:bookmarkStart w:id="10" w:name="_GoBack"/>
            <w:r>
              <w:rPr>
                <w:rFonts w:hint="eastAsia" w:eastAsia="方正仿宋_GBK"/>
                <w:snapToGrid w:val="0"/>
                <w:sz w:val="18"/>
                <w:szCs w:val="18"/>
                <w:highlight w:val="none"/>
                <w:lang w:val="en-US" w:eastAsia="zh-CN"/>
              </w:rPr>
              <w:t>张瀛</w:t>
            </w:r>
            <w:bookmarkEnd w:id="10"/>
            <w:r>
              <w:rPr>
                <w:rFonts w:hint="eastAsia" w:eastAsia="方正仿宋_GBK"/>
                <w:snapToGrid w:val="0"/>
                <w:sz w:val="18"/>
                <w:szCs w:val="18"/>
                <w:lang w:val="en-US" w:eastAsia="zh-CN"/>
              </w:rPr>
              <w:t>）, Shaoquan Zhang（张绍泉）, Jun Li（李军）, Antonio Plaza（安东尼奥·普拉萨）, Xudong Kang（康旭东）</w:t>
            </w:r>
          </w:p>
        </w:tc>
        <w:tc>
          <w:tcPr>
            <w:tcW w:w="159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19429DE">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Hunan University（湖南大学）,Hunan University of Technology（湖南工业大学）,Nanchang Institute of Technology（南昌工程学院）,China University of Geosciences, Wuhan（中国地质大学〈武汉〉）,University of Extremadura（西班牙埃斯特雷马杜拉大学）</w:t>
            </w:r>
          </w:p>
        </w:tc>
        <w:tc>
          <w:tcPr>
            <w:tcW w:w="112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2C0B388">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是</w:t>
            </w:r>
          </w:p>
        </w:tc>
        <w:tc>
          <w:tcPr>
            <w:tcW w:w="121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0B657F9">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IEEE Transactions on Geoscience and Remote Sensing（国外期刊）</w:t>
            </w:r>
          </w:p>
        </w:tc>
        <w:tc>
          <w:tcPr>
            <w:tcW w:w="94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D3C85E7">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Shaoquan Zhang（张绍泉）</w:t>
            </w:r>
          </w:p>
        </w:tc>
        <w:tc>
          <w:tcPr>
            <w:tcW w:w="48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8A18648">
            <w:pPr>
              <w:widowControl w:val="0"/>
              <w:adjustRightInd w:val="0"/>
              <w:snapToGrid w:val="0"/>
              <w:spacing w:after="0" w:line="240" w:lineRule="auto"/>
              <w:jc w:val="center"/>
              <w:outlineLvl w:val="1"/>
              <w:rPr>
                <w:rFonts w:hint="default" w:eastAsia="方正仿宋_GBK"/>
                <w:snapToGrid w:val="0"/>
                <w:sz w:val="18"/>
                <w:szCs w:val="18"/>
                <w:lang w:val="en-US" w:eastAsia="zh-CN"/>
              </w:rPr>
            </w:pPr>
            <w:r>
              <w:rPr>
                <w:rFonts w:hint="eastAsia" w:eastAsia="方正仿宋_GBK"/>
                <w:snapToGrid w:val="0"/>
                <w:sz w:val="18"/>
                <w:szCs w:val="18"/>
                <w:lang w:val="en-US" w:eastAsia="zh-CN"/>
              </w:rPr>
              <w:t>53</w:t>
            </w:r>
          </w:p>
        </w:tc>
        <w:tc>
          <w:tcPr>
            <w:tcW w:w="72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712D254">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WOS</w:t>
            </w:r>
          </w:p>
        </w:tc>
        <w:tc>
          <w:tcPr>
            <w:tcW w:w="141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00CF2CB">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否</w:t>
            </w:r>
          </w:p>
        </w:tc>
        <w:tc>
          <w:tcPr>
            <w:tcW w:w="611" w:type="dxa"/>
            <w:tcBorders>
              <w:top w:val="single" w:color="auto" w:sz="4" w:space="0"/>
              <w:left w:val="single" w:color="auto" w:sz="4" w:space="0"/>
              <w:bottom w:val="single" w:color="auto" w:sz="4" w:space="0"/>
              <w:right w:val="single" w:color="auto" w:sz="8" w:space="0"/>
            </w:tcBorders>
            <w:tcMar>
              <w:top w:w="0" w:type="dxa"/>
              <w:left w:w="28" w:type="dxa"/>
              <w:bottom w:w="0" w:type="dxa"/>
              <w:right w:w="28" w:type="dxa"/>
            </w:tcMar>
            <w:vAlign w:val="center"/>
          </w:tcPr>
          <w:p w14:paraId="7B5CE9C4">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1-4</w:t>
            </w:r>
          </w:p>
        </w:tc>
      </w:tr>
      <w:tr w14:paraId="4207367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33" w:type="dxa"/>
            <w:tcBorders>
              <w:top w:val="single" w:color="auto" w:sz="4" w:space="0"/>
              <w:left w:val="single" w:color="auto" w:sz="8" w:space="0"/>
              <w:bottom w:val="single" w:color="auto" w:sz="4" w:space="0"/>
              <w:right w:val="single" w:color="auto" w:sz="4" w:space="0"/>
            </w:tcBorders>
            <w:tcMar>
              <w:top w:w="0" w:type="dxa"/>
              <w:left w:w="28" w:type="dxa"/>
              <w:bottom w:w="0" w:type="dxa"/>
              <w:right w:w="28" w:type="dxa"/>
            </w:tcMar>
            <w:vAlign w:val="center"/>
          </w:tcPr>
          <w:p w14:paraId="4EF03A6F">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5</w:t>
            </w:r>
          </w:p>
        </w:tc>
        <w:tc>
          <w:tcPr>
            <w:tcW w:w="66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1A61A1C">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论文</w:t>
            </w:r>
          </w:p>
        </w:tc>
        <w:tc>
          <w:tcPr>
            <w:tcW w:w="181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4F9CFDB">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Spatial-Spectral Transformer With Cross-Attention for Hyperspectral Image Classification</w:t>
            </w:r>
            <w:r>
              <w:rPr>
                <w:rFonts w:hint="eastAsia" w:eastAsia="方正仿宋_GBK"/>
                <w:snapToGrid w:val="0"/>
                <w:sz w:val="18"/>
                <w:szCs w:val="18"/>
                <w:lang w:val="en-US" w:eastAsia="zh-CN"/>
              </w:rPr>
              <w:br w:type="textWrapping"/>
            </w:r>
            <w:r>
              <w:rPr>
                <w:rFonts w:hint="eastAsia" w:eastAsia="方正仿宋_GBK"/>
                <w:snapToGrid w:val="0"/>
                <w:sz w:val="18"/>
                <w:szCs w:val="18"/>
                <w:lang w:val="en-US" w:eastAsia="zh-CN"/>
              </w:rPr>
              <w:t>DOI：10.1109/TGRS.2022.3203476</w:t>
            </w:r>
          </w:p>
        </w:tc>
        <w:tc>
          <w:tcPr>
            <w:tcW w:w="78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2F8B06D">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2022, 60: 1-15</w:t>
            </w:r>
          </w:p>
        </w:tc>
        <w:tc>
          <w:tcPr>
            <w:tcW w:w="103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4E87FD6">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2022-09-01</w:t>
            </w:r>
          </w:p>
        </w:tc>
        <w:tc>
          <w:tcPr>
            <w:tcW w:w="153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65657D2">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Yishu Peng（彭怡书）, Yuwen Zhang（张宇文）, Bing Tu（涂兵）, Qianming Li（李倩明）, Wujing Li（李武劲）</w:t>
            </w:r>
          </w:p>
        </w:tc>
        <w:tc>
          <w:tcPr>
            <w:tcW w:w="159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B8FFA10">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Hunan Institute of Science and Technology（湖南理工大学）,Guangxi Key Laboratory of Cryptography and Information Security（广西密码学与信息安全重点实验室）, Guilin University of Electronic Technology（桂林电子科技大学）</w:t>
            </w:r>
          </w:p>
        </w:tc>
        <w:tc>
          <w:tcPr>
            <w:tcW w:w="112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BDF0894">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是</w:t>
            </w:r>
          </w:p>
        </w:tc>
        <w:tc>
          <w:tcPr>
            <w:tcW w:w="121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019BB04">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IEEE Transactions on Geoscience and Remote Sensing（国外期刊）</w:t>
            </w:r>
          </w:p>
        </w:tc>
        <w:tc>
          <w:tcPr>
            <w:tcW w:w="94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6CB5715">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Bing Tu（涂兵）</w:t>
            </w:r>
          </w:p>
        </w:tc>
        <w:tc>
          <w:tcPr>
            <w:tcW w:w="48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85ADB63">
            <w:pPr>
              <w:widowControl w:val="0"/>
              <w:adjustRightInd w:val="0"/>
              <w:snapToGrid w:val="0"/>
              <w:spacing w:after="0" w:line="240" w:lineRule="auto"/>
              <w:jc w:val="center"/>
              <w:outlineLvl w:val="1"/>
              <w:rPr>
                <w:rFonts w:hint="default" w:eastAsia="方正仿宋_GBK"/>
                <w:snapToGrid w:val="0"/>
                <w:sz w:val="18"/>
                <w:szCs w:val="18"/>
                <w:lang w:val="en-US" w:eastAsia="zh-CN"/>
              </w:rPr>
            </w:pPr>
            <w:r>
              <w:rPr>
                <w:rFonts w:hint="eastAsia" w:eastAsia="方正仿宋_GBK"/>
                <w:snapToGrid w:val="0"/>
                <w:sz w:val="18"/>
                <w:szCs w:val="18"/>
                <w:lang w:val="en-US" w:eastAsia="zh-CN"/>
              </w:rPr>
              <w:t>2</w:t>
            </w:r>
          </w:p>
        </w:tc>
        <w:tc>
          <w:tcPr>
            <w:tcW w:w="72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86B7C92">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WOS</w:t>
            </w:r>
          </w:p>
        </w:tc>
        <w:tc>
          <w:tcPr>
            <w:tcW w:w="141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A9E1FD4">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是</w:t>
            </w:r>
          </w:p>
        </w:tc>
        <w:tc>
          <w:tcPr>
            <w:tcW w:w="611" w:type="dxa"/>
            <w:tcBorders>
              <w:top w:val="single" w:color="auto" w:sz="4" w:space="0"/>
              <w:left w:val="single" w:color="auto" w:sz="4" w:space="0"/>
              <w:bottom w:val="single" w:color="auto" w:sz="4" w:space="0"/>
              <w:right w:val="single" w:color="auto" w:sz="8" w:space="0"/>
            </w:tcBorders>
            <w:tcMar>
              <w:top w:w="0" w:type="dxa"/>
              <w:left w:w="28" w:type="dxa"/>
              <w:bottom w:w="0" w:type="dxa"/>
              <w:right w:w="28" w:type="dxa"/>
            </w:tcMar>
            <w:vAlign w:val="center"/>
          </w:tcPr>
          <w:p w14:paraId="244FCC7F">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1-5</w:t>
            </w:r>
          </w:p>
        </w:tc>
      </w:tr>
      <w:tr w14:paraId="76AF917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33" w:type="dxa"/>
            <w:tcBorders>
              <w:top w:val="single" w:color="auto" w:sz="4" w:space="0"/>
              <w:left w:val="single" w:color="auto" w:sz="8" w:space="0"/>
              <w:bottom w:val="single" w:color="auto" w:sz="4" w:space="0"/>
              <w:right w:val="single" w:color="auto" w:sz="4" w:space="0"/>
            </w:tcBorders>
            <w:tcMar>
              <w:top w:w="0" w:type="dxa"/>
              <w:left w:w="28" w:type="dxa"/>
              <w:bottom w:w="0" w:type="dxa"/>
              <w:right w:w="28" w:type="dxa"/>
            </w:tcMar>
            <w:vAlign w:val="center"/>
          </w:tcPr>
          <w:p w14:paraId="1C6EBA46">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6</w:t>
            </w:r>
          </w:p>
        </w:tc>
        <w:tc>
          <w:tcPr>
            <w:tcW w:w="66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165709E">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论文</w:t>
            </w:r>
          </w:p>
        </w:tc>
        <w:tc>
          <w:tcPr>
            <w:tcW w:w="181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D82C894">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Local Information Interaction Transformer for Hyperspectral and LiDAR Data Classification</w:t>
            </w:r>
            <w:r>
              <w:rPr>
                <w:rFonts w:hint="eastAsia" w:eastAsia="方正仿宋_GBK"/>
                <w:snapToGrid w:val="0"/>
                <w:sz w:val="18"/>
                <w:szCs w:val="18"/>
                <w:lang w:val="en-US" w:eastAsia="zh-CN"/>
              </w:rPr>
              <w:br w:type="textWrapping"/>
            </w:r>
            <w:r>
              <w:rPr>
                <w:rFonts w:hint="eastAsia" w:eastAsia="方正仿宋_GBK"/>
                <w:snapToGrid w:val="0"/>
                <w:sz w:val="18"/>
                <w:szCs w:val="18"/>
                <w:lang w:val="en-US" w:eastAsia="zh-CN"/>
              </w:rPr>
              <w:t>DOI：10.1109/JSTARS.2022.3232995</w:t>
            </w:r>
          </w:p>
        </w:tc>
        <w:tc>
          <w:tcPr>
            <w:tcW w:w="78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0DEA835">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2023, 16: 1130-1143</w:t>
            </w:r>
          </w:p>
        </w:tc>
        <w:tc>
          <w:tcPr>
            <w:tcW w:w="103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0A3AA2F">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2022-12-30</w:t>
            </w:r>
          </w:p>
        </w:tc>
        <w:tc>
          <w:tcPr>
            <w:tcW w:w="153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6E35855">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Yuwen Zhang（张宇文）, Yishu Peng（彭怡书）, Bing Tu（涂兵）, Yaru Liu（刘亚茹）</w:t>
            </w:r>
          </w:p>
        </w:tc>
        <w:tc>
          <w:tcPr>
            <w:tcW w:w="159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2DCF718">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Hunan Institute of Science and Technology（湖南理工大学）,Guangxi Key Laboratory of Cryptography and Information Security（广西密码学与信息安全重点实验室）, Guilin University of Electronic Technology（桂林电子科技大学）</w:t>
            </w:r>
          </w:p>
        </w:tc>
        <w:tc>
          <w:tcPr>
            <w:tcW w:w="112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7B4DD38">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是</w:t>
            </w:r>
          </w:p>
        </w:tc>
        <w:tc>
          <w:tcPr>
            <w:tcW w:w="121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06F45E4">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IEEE Journal of Selected Topics in Applied Earth Observations and Remote Sensing（国外期刊）</w:t>
            </w:r>
          </w:p>
        </w:tc>
        <w:tc>
          <w:tcPr>
            <w:tcW w:w="94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12E06F2">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Yishu Peng（彭怡书）</w:t>
            </w:r>
          </w:p>
        </w:tc>
        <w:tc>
          <w:tcPr>
            <w:tcW w:w="48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2F99820">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57</w:t>
            </w:r>
          </w:p>
        </w:tc>
        <w:tc>
          <w:tcPr>
            <w:tcW w:w="72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085ED4A">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WOS</w:t>
            </w:r>
          </w:p>
        </w:tc>
        <w:tc>
          <w:tcPr>
            <w:tcW w:w="141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713E7B7A">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是</w:t>
            </w:r>
          </w:p>
        </w:tc>
        <w:tc>
          <w:tcPr>
            <w:tcW w:w="611" w:type="dxa"/>
            <w:tcBorders>
              <w:top w:val="single" w:color="auto" w:sz="4" w:space="0"/>
              <w:left w:val="single" w:color="auto" w:sz="4" w:space="0"/>
              <w:bottom w:val="single" w:color="auto" w:sz="4" w:space="0"/>
              <w:right w:val="single" w:color="auto" w:sz="8" w:space="0"/>
            </w:tcBorders>
            <w:tcMar>
              <w:top w:w="0" w:type="dxa"/>
              <w:left w:w="28" w:type="dxa"/>
              <w:bottom w:w="0" w:type="dxa"/>
              <w:right w:w="28" w:type="dxa"/>
            </w:tcMar>
            <w:vAlign w:val="center"/>
          </w:tcPr>
          <w:p w14:paraId="33537592">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1-6</w:t>
            </w:r>
          </w:p>
        </w:tc>
      </w:tr>
      <w:tr w14:paraId="54DB92C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533" w:type="dxa"/>
            <w:tcBorders>
              <w:top w:val="single" w:color="auto" w:sz="4" w:space="0"/>
              <w:left w:val="single" w:color="auto" w:sz="8" w:space="0"/>
              <w:bottom w:val="single" w:color="auto" w:sz="4" w:space="0"/>
              <w:right w:val="single" w:color="auto" w:sz="4" w:space="0"/>
            </w:tcBorders>
            <w:tcMar>
              <w:top w:w="0" w:type="dxa"/>
              <w:left w:w="28" w:type="dxa"/>
              <w:bottom w:w="0" w:type="dxa"/>
              <w:right w:w="28" w:type="dxa"/>
            </w:tcMar>
            <w:vAlign w:val="center"/>
          </w:tcPr>
          <w:p w14:paraId="35A26754">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7</w:t>
            </w:r>
          </w:p>
        </w:tc>
        <w:tc>
          <w:tcPr>
            <w:tcW w:w="66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9C17D0D">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论文</w:t>
            </w:r>
          </w:p>
        </w:tc>
        <w:tc>
          <w:tcPr>
            <w:tcW w:w="181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341958F">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Multi-Content Merging Network Based on Focal Loss and Convolutional Block Attention in Hyperspectral Image Classification</w:t>
            </w:r>
            <w:r>
              <w:rPr>
                <w:rFonts w:hint="eastAsia" w:eastAsia="方正仿宋_GBK"/>
                <w:snapToGrid w:val="0"/>
                <w:sz w:val="18"/>
                <w:szCs w:val="18"/>
                <w:lang w:val="en-US" w:eastAsia="zh-CN"/>
              </w:rPr>
              <w:br w:type="textWrapping"/>
            </w:r>
            <w:r>
              <w:rPr>
                <w:rFonts w:hint="eastAsia" w:eastAsia="方正仿宋_GBK"/>
                <w:snapToGrid w:val="0"/>
                <w:sz w:val="18"/>
                <w:szCs w:val="18"/>
                <w:lang w:val="en-US" w:eastAsia="zh-CN"/>
              </w:rPr>
              <w:t>DOI：10.1142/S0218001422500185</w:t>
            </w:r>
          </w:p>
        </w:tc>
        <w:tc>
          <w:tcPr>
            <w:tcW w:w="78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5FBE463">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2022, 36(6): 2250018（23页）</w:t>
            </w:r>
          </w:p>
        </w:tc>
        <w:tc>
          <w:tcPr>
            <w:tcW w:w="103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15F746A">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2022-04-23</w:t>
            </w:r>
          </w:p>
        </w:tc>
        <w:tc>
          <w:tcPr>
            <w:tcW w:w="153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7150853">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Lina Yang（杨丽娜）, Fengqi Zhang（张凤奇）, Patrick Shen-Pei Wang（王申培）, Xichun Li（李熙春）, Huiwu Luo（罗辉武）</w:t>
            </w:r>
          </w:p>
        </w:tc>
        <w:tc>
          <w:tcPr>
            <w:tcW w:w="159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66C78F83">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Guangxi University（广西大学）,Northeastern University（美国东北大学）,Guangxi Normal University for Nationalities（广西民族师范学院）,Changsha Xingshen Intelligent Technology Co., Ltd.（长沙星深智能科技有限公司）</w:t>
            </w:r>
          </w:p>
        </w:tc>
        <w:tc>
          <w:tcPr>
            <w:tcW w:w="112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6355047">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是</w:t>
            </w:r>
          </w:p>
        </w:tc>
        <w:tc>
          <w:tcPr>
            <w:tcW w:w="121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E4A71BB">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INTERNATIONAL JOURNAL OF WAVELETS MULTIRESOLUTION AND INFORMATION PROCESSING（国外期刊）</w:t>
            </w:r>
          </w:p>
        </w:tc>
        <w:tc>
          <w:tcPr>
            <w:tcW w:w="94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04B303A">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Fengqi Zhang（张凤奇）</w:t>
            </w:r>
          </w:p>
        </w:tc>
        <w:tc>
          <w:tcPr>
            <w:tcW w:w="48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F2020C5">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2</w:t>
            </w:r>
          </w:p>
        </w:tc>
        <w:tc>
          <w:tcPr>
            <w:tcW w:w="72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A12E503">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WOS</w:t>
            </w:r>
          </w:p>
        </w:tc>
        <w:tc>
          <w:tcPr>
            <w:tcW w:w="141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1D41F59">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是</w:t>
            </w:r>
          </w:p>
        </w:tc>
        <w:tc>
          <w:tcPr>
            <w:tcW w:w="611" w:type="dxa"/>
            <w:tcBorders>
              <w:top w:val="single" w:color="auto" w:sz="4" w:space="0"/>
              <w:left w:val="single" w:color="auto" w:sz="4" w:space="0"/>
              <w:bottom w:val="single" w:color="auto" w:sz="4" w:space="0"/>
              <w:right w:val="single" w:color="auto" w:sz="8" w:space="0"/>
            </w:tcBorders>
            <w:tcMar>
              <w:top w:w="0" w:type="dxa"/>
              <w:left w:w="28" w:type="dxa"/>
              <w:bottom w:w="0" w:type="dxa"/>
              <w:right w:w="28" w:type="dxa"/>
            </w:tcMar>
            <w:vAlign w:val="center"/>
          </w:tcPr>
          <w:p w14:paraId="79EBA6A3">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1-7</w:t>
            </w:r>
          </w:p>
        </w:tc>
      </w:tr>
      <w:tr w14:paraId="6D3A7AD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33" w:type="dxa"/>
            <w:tcBorders>
              <w:top w:val="single" w:color="auto" w:sz="4" w:space="0"/>
              <w:left w:val="single" w:color="auto" w:sz="8" w:space="0"/>
              <w:bottom w:val="single" w:color="auto" w:sz="4" w:space="0"/>
              <w:right w:val="single" w:color="auto" w:sz="4" w:space="0"/>
            </w:tcBorders>
            <w:tcMar>
              <w:top w:w="0" w:type="dxa"/>
              <w:left w:w="28" w:type="dxa"/>
              <w:bottom w:w="0" w:type="dxa"/>
              <w:right w:w="28" w:type="dxa"/>
            </w:tcMar>
            <w:vAlign w:val="center"/>
          </w:tcPr>
          <w:p w14:paraId="6B6EDA04">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8</w:t>
            </w:r>
          </w:p>
        </w:tc>
        <w:tc>
          <w:tcPr>
            <w:tcW w:w="66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4E8D9C1">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论文</w:t>
            </w:r>
          </w:p>
        </w:tc>
        <w:tc>
          <w:tcPr>
            <w:tcW w:w="181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D2DEEA6">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半监督局部特征保留图卷积高光谱图像分类</w:t>
            </w:r>
            <w:r>
              <w:rPr>
                <w:rFonts w:hint="eastAsia" w:eastAsia="方正仿宋_GBK"/>
                <w:snapToGrid w:val="0"/>
                <w:sz w:val="18"/>
                <w:szCs w:val="18"/>
                <w:lang w:val="en-US" w:eastAsia="zh-CN"/>
              </w:rPr>
              <w:br w:type="textWrapping"/>
            </w:r>
            <w:r>
              <w:rPr>
                <w:rFonts w:hint="eastAsia" w:eastAsia="方正仿宋_GBK"/>
                <w:snapToGrid w:val="0"/>
                <w:sz w:val="18"/>
                <w:szCs w:val="18"/>
                <w:lang w:val="en-US" w:eastAsia="zh-CN"/>
              </w:rPr>
              <w:t>DOI：10.13700/j.bh.1001-5965.2022.0109</w:t>
            </w:r>
          </w:p>
        </w:tc>
        <w:tc>
          <w:tcPr>
            <w:tcW w:w="78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094022C">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2023，49(12)：3409-3418</w:t>
            </w:r>
          </w:p>
        </w:tc>
        <w:tc>
          <w:tcPr>
            <w:tcW w:w="103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225C1F9A">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2022-04-29</w:t>
            </w:r>
          </w:p>
        </w:tc>
        <w:tc>
          <w:tcPr>
            <w:tcW w:w="153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4EB30344">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丁遥,张志利,赵晓枫,阳能军,蔡尉尉,蔡伟</w:t>
            </w:r>
          </w:p>
        </w:tc>
        <w:tc>
          <w:tcPr>
            <w:tcW w:w="159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D829F86">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火箭军工程大学,江南大学</w:t>
            </w:r>
          </w:p>
        </w:tc>
        <w:tc>
          <w:tcPr>
            <w:tcW w:w="112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220D575">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是</w:t>
            </w:r>
          </w:p>
        </w:tc>
        <w:tc>
          <w:tcPr>
            <w:tcW w:w="121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589A6538">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《北京航空航天大学学报》（国内期刊）</w:t>
            </w:r>
          </w:p>
        </w:tc>
        <w:tc>
          <w:tcPr>
            <w:tcW w:w="94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0A59DCC1">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张志利</w:t>
            </w:r>
          </w:p>
        </w:tc>
        <w:tc>
          <w:tcPr>
            <w:tcW w:w="48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1319A263">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0</w:t>
            </w:r>
          </w:p>
        </w:tc>
        <w:tc>
          <w:tcPr>
            <w:tcW w:w="72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1AA33FF">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EI/CSCD</w:t>
            </w:r>
          </w:p>
        </w:tc>
        <w:tc>
          <w:tcPr>
            <w:tcW w:w="141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14:paraId="3F8E2218">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否</w:t>
            </w:r>
          </w:p>
        </w:tc>
        <w:tc>
          <w:tcPr>
            <w:tcW w:w="611" w:type="dxa"/>
            <w:tcBorders>
              <w:top w:val="single" w:color="auto" w:sz="4" w:space="0"/>
              <w:left w:val="single" w:color="auto" w:sz="4" w:space="0"/>
              <w:bottom w:val="single" w:color="auto" w:sz="4" w:space="0"/>
              <w:right w:val="single" w:color="auto" w:sz="8" w:space="0"/>
            </w:tcBorders>
            <w:tcMar>
              <w:top w:w="0" w:type="dxa"/>
              <w:left w:w="28" w:type="dxa"/>
              <w:bottom w:w="0" w:type="dxa"/>
              <w:right w:w="28" w:type="dxa"/>
            </w:tcMar>
            <w:vAlign w:val="center"/>
          </w:tcPr>
          <w:p w14:paraId="3A44009C">
            <w:pPr>
              <w:widowControl w:val="0"/>
              <w:adjustRightInd w:val="0"/>
              <w:snapToGrid w:val="0"/>
              <w:spacing w:after="0" w:line="240" w:lineRule="auto"/>
              <w:jc w:val="center"/>
              <w:outlineLvl w:val="1"/>
              <w:rPr>
                <w:rFonts w:hint="eastAsia" w:eastAsia="方正仿宋_GBK"/>
                <w:snapToGrid w:val="0"/>
                <w:sz w:val="18"/>
                <w:szCs w:val="18"/>
                <w:lang w:val="en-US" w:eastAsia="zh-CN"/>
              </w:rPr>
            </w:pPr>
            <w:r>
              <w:rPr>
                <w:rFonts w:hint="eastAsia" w:eastAsia="方正仿宋_GBK"/>
                <w:snapToGrid w:val="0"/>
                <w:sz w:val="18"/>
                <w:szCs w:val="18"/>
                <w:lang w:val="en-US" w:eastAsia="zh-CN"/>
              </w:rPr>
              <w:t>1-8</w:t>
            </w:r>
          </w:p>
        </w:tc>
      </w:tr>
      <w:tr w14:paraId="344AED9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0283" w:type="dxa"/>
            <w:gridSpan w:val="9"/>
            <w:tcBorders>
              <w:top w:val="single" w:color="auto" w:sz="4" w:space="0"/>
              <w:left w:val="single" w:color="auto" w:sz="8" w:space="0"/>
              <w:bottom w:val="single" w:color="auto" w:sz="8" w:space="0"/>
              <w:right w:val="single" w:color="auto" w:sz="4" w:space="0"/>
            </w:tcBorders>
            <w:vAlign w:val="center"/>
          </w:tcPr>
          <w:p w14:paraId="644327EB">
            <w:pPr>
              <w:widowControl w:val="0"/>
              <w:adjustRightInd w:val="0"/>
              <w:snapToGrid w:val="0"/>
              <w:spacing w:after="0" w:line="240" w:lineRule="auto"/>
              <w:jc w:val="center"/>
              <w:outlineLvl w:val="1"/>
              <w:rPr>
                <w:rFonts w:eastAsia="方正仿宋_GBK"/>
                <w:snapToGrid w:val="0"/>
                <w:sz w:val="18"/>
                <w:szCs w:val="18"/>
              </w:rPr>
            </w:pPr>
            <w:r>
              <w:rPr>
                <w:rFonts w:eastAsia="方正仿宋_GBK"/>
                <w:snapToGrid w:val="0"/>
                <w:sz w:val="18"/>
                <w:szCs w:val="18"/>
              </w:rPr>
              <w:t>合计</w:t>
            </w:r>
          </w:p>
        </w:tc>
        <w:tc>
          <w:tcPr>
            <w:tcW w:w="945" w:type="dxa"/>
            <w:tcBorders>
              <w:top w:val="single" w:color="auto" w:sz="4" w:space="0"/>
              <w:left w:val="single" w:color="auto" w:sz="4" w:space="0"/>
              <w:bottom w:val="single" w:color="auto" w:sz="8" w:space="0"/>
              <w:right w:val="single" w:color="auto" w:sz="4" w:space="0"/>
            </w:tcBorders>
            <w:tcMar>
              <w:top w:w="0" w:type="dxa"/>
              <w:left w:w="28" w:type="dxa"/>
              <w:bottom w:w="0" w:type="dxa"/>
              <w:right w:w="28" w:type="dxa"/>
            </w:tcMar>
            <w:vAlign w:val="center"/>
          </w:tcPr>
          <w:p w14:paraId="0BBF36BF">
            <w:pPr>
              <w:widowControl w:val="0"/>
              <w:adjustRightInd w:val="0"/>
              <w:snapToGrid w:val="0"/>
              <w:spacing w:after="0" w:line="240" w:lineRule="auto"/>
              <w:jc w:val="center"/>
              <w:outlineLvl w:val="1"/>
              <w:rPr>
                <w:rFonts w:eastAsia="方正仿宋_GBK"/>
                <w:snapToGrid w:val="0"/>
                <w:sz w:val="18"/>
                <w:szCs w:val="18"/>
              </w:rPr>
            </w:pPr>
          </w:p>
        </w:tc>
        <w:tc>
          <w:tcPr>
            <w:tcW w:w="480" w:type="dxa"/>
            <w:tcBorders>
              <w:top w:val="single" w:color="auto" w:sz="4" w:space="0"/>
              <w:left w:val="single" w:color="auto" w:sz="4" w:space="0"/>
              <w:bottom w:val="single" w:color="auto" w:sz="8" w:space="0"/>
              <w:right w:val="single" w:color="auto" w:sz="4" w:space="0"/>
            </w:tcBorders>
            <w:tcMar>
              <w:top w:w="0" w:type="dxa"/>
              <w:left w:w="28" w:type="dxa"/>
              <w:bottom w:w="0" w:type="dxa"/>
              <w:right w:w="28" w:type="dxa"/>
            </w:tcMar>
            <w:vAlign w:val="center"/>
          </w:tcPr>
          <w:p w14:paraId="1F4B202F">
            <w:pPr>
              <w:widowControl w:val="0"/>
              <w:adjustRightInd w:val="0"/>
              <w:snapToGrid w:val="0"/>
              <w:spacing w:after="0" w:line="240" w:lineRule="auto"/>
              <w:jc w:val="center"/>
              <w:outlineLvl w:val="1"/>
              <w:rPr>
                <w:rFonts w:hint="default" w:eastAsia="方正仿宋_GBK"/>
                <w:snapToGrid w:val="0"/>
                <w:sz w:val="18"/>
                <w:szCs w:val="18"/>
                <w:lang w:val="en-US" w:eastAsia="zh-CN"/>
              </w:rPr>
            </w:pPr>
            <w:r>
              <w:rPr>
                <w:rFonts w:hint="eastAsia" w:eastAsia="方正仿宋_GBK"/>
                <w:snapToGrid w:val="0"/>
                <w:sz w:val="18"/>
                <w:szCs w:val="18"/>
                <w:lang w:val="en-US" w:eastAsia="zh-CN"/>
              </w:rPr>
              <w:t>417</w:t>
            </w:r>
          </w:p>
        </w:tc>
        <w:tc>
          <w:tcPr>
            <w:tcW w:w="720" w:type="dxa"/>
            <w:tcBorders>
              <w:top w:val="single" w:color="auto" w:sz="4" w:space="0"/>
              <w:left w:val="single" w:color="auto" w:sz="4" w:space="0"/>
              <w:bottom w:val="single" w:color="auto" w:sz="8" w:space="0"/>
              <w:right w:val="single" w:color="auto" w:sz="4" w:space="0"/>
            </w:tcBorders>
            <w:tcMar>
              <w:top w:w="0" w:type="dxa"/>
              <w:left w:w="28" w:type="dxa"/>
              <w:bottom w:w="0" w:type="dxa"/>
              <w:right w:w="28" w:type="dxa"/>
            </w:tcMar>
            <w:vAlign w:val="center"/>
          </w:tcPr>
          <w:p w14:paraId="51C1CC7B">
            <w:pPr>
              <w:widowControl w:val="0"/>
              <w:adjustRightInd w:val="0"/>
              <w:snapToGrid w:val="0"/>
              <w:spacing w:after="0" w:line="240" w:lineRule="auto"/>
              <w:jc w:val="center"/>
              <w:outlineLvl w:val="1"/>
              <w:rPr>
                <w:rFonts w:eastAsia="方正仿宋_GBK"/>
                <w:snapToGrid w:val="0"/>
                <w:sz w:val="18"/>
                <w:szCs w:val="18"/>
              </w:rPr>
            </w:pPr>
          </w:p>
        </w:tc>
        <w:tc>
          <w:tcPr>
            <w:tcW w:w="1410" w:type="dxa"/>
            <w:tcBorders>
              <w:top w:val="single" w:color="auto" w:sz="4" w:space="0"/>
              <w:left w:val="single" w:color="auto" w:sz="4" w:space="0"/>
              <w:bottom w:val="single" w:color="auto" w:sz="8" w:space="0"/>
              <w:right w:val="single" w:color="auto" w:sz="4" w:space="0"/>
            </w:tcBorders>
            <w:tcMar>
              <w:top w:w="0" w:type="dxa"/>
              <w:left w:w="28" w:type="dxa"/>
              <w:bottom w:w="0" w:type="dxa"/>
              <w:right w:w="28" w:type="dxa"/>
            </w:tcMar>
            <w:vAlign w:val="center"/>
          </w:tcPr>
          <w:p w14:paraId="35FDBA85">
            <w:pPr>
              <w:widowControl w:val="0"/>
              <w:adjustRightInd w:val="0"/>
              <w:snapToGrid w:val="0"/>
              <w:spacing w:after="0" w:line="240" w:lineRule="auto"/>
              <w:jc w:val="center"/>
              <w:outlineLvl w:val="1"/>
              <w:rPr>
                <w:rFonts w:eastAsia="方正仿宋_GBK"/>
                <w:snapToGrid w:val="0"/>
                <w:sz w:val="18"/>
                <w:szCs w:val="18"/>
              </w:rPr>
            </w:pPr>
            <w:r>
              <w:rPr>
                <w:rFonts w:eastAsia="方正仿宋_GBK"/>
                <w:snapToGrid w:val="0"/>
                <w:sz w:val="18"/>
                <w:szCs w:val="18"/>
              </w:rPr>
              <w:t>5/8（62.5%）</w:t>
            </w:r>
          </w:p>
        </w:tc>
        <w:tc>
          <w:tcPr>
            <w:tcW w:w="611" w:type="dxa"/>
            <w:tcBorders>
              <w:top w:val="single" w:color="auto" w:sz="4" w:space="0"/>
              <w:left w:val="single" w:color="auto" w:sz="4" w:space="0"/>
              <w:bottom w:val="single" w:color="auto" w:sz="8" w:space="0"/>
              <w:right w:val="single" w:color="auto" w:sz="8" w:space="0"/>
            </w:tcBorders>
            <w:tcMar>
              <w:top w:w="0" w:type="dxa"/>
              <w:left w:w="28" w:type="dxa"/>
              <w:bottom w:w="0" w:type="dxa"/>
              <w:right w:w="28" w:type="dxa"/>
            </w:tcMar>
            <w:vAlign w:val="center"/>
          </w:tcPr>
          <w:p w14:paraId="4B41C6EC">
            <w:pPr>
              <w:widowControl w:val="0"/>
              <w:adjustRightInd w:val="0"/>
              <w:snapToGrid w:val="0"/>
              <w:spacing w:after="0" w:line="240" w:lineRule="auto"/>
              <w:jc w:val="center"/>
              <w:outlineLvl w:val="1"/>
              <w:rPr>
                <w:rFonts w:eastAsia="方正仿宋_GBK"/>
                <w:snapToGrid w:val="0"/>
                <w:sz w:val="18"/>
                <w:szCs w:val="18"/>
              </w:rPr>
            </w:pPr>
            <w:r>
              <w:rPr>
                <w:rFonts w:eastAsia="方正仿宋_GBK"/>
                <w:snapToGrid w:val="0"/>
                <w:sz w:val="18"/>
                <w:szCs w:val="18"/>
              </w:rPr>
              <w:t>/</w:t>
            </w:r>
          </w:p>
        </w:tc>
      </w:tr>
    </w:tbl>
    <w:p w14:paraId="39897294">
      <w:pPr>
        <w:rPr>
          <w:rFonts w:hint="eastAsia" w:ascii="仿宋" w:hAnsi="仿宋" w:eastAsia="仿宋"/>
          <w:sz w:val="24"/>
          <w:szCs w:val="24"/>
        </w:rPr>
      </w:pPr>
      <w:r>
        <w:rPr>
          <w:rFonts w:hint="eastAsia" w:ascii="仿宋" w:hAnsi="仿宋" w:eastAsia="仿宋"/>
          <w:sz w:val="24"/>
          <w:szCs w:val="24"/>
        </w:rPr>
        <w:t>注：按重要程度排序。一般不超过7篇，如有在国内期刊发表的论文或国内出版的专著，可填不超过8篇。</w:t>
      </w:r>
    </w:p>
    <w:p w14:paraId="68FD5E7F">
      <w:r>
        <w:br w:type="page"/>
      </w:r>
    </w:p>
    <w:p w14:paraId="5333B474">
      <w:pPr>
        <w:jc w:val="center"/>
        <w:rPr>
          <w:rFonts w:hint="eastAsia" w:ascii="仿宋" w:hAnsi="仿宋" w:eastAsia="仿宋"/>
          <w:b/>
          <w:bCs/>
        </w:rPr>
      </w:pPr>
      <w:r>
        <w:rPr>
          <w:rFonts w:hint="eastAsia" w:ascii="仿宋" w:hAnsi="仿宋" w:eastAsia="仿宋"/>
          <w:b/>
          <w:bCs/>
        </w:rPr>
        <w:t>二、候选个人合作情况</w:t>
      </w:r>
    </w:p>
    <w:tbl>
      <w:tblPr>
        <w:tblStyle w:val="9"/>
        <w:tblW w:w="0" w:type="auto"/>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95"/>
      </w:tblGrid>
      <w:tr w14:paraId="59116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4" w:hRule="atLeast"/>
        </w:trPr>
        <w:tc>
          <w:tcPr>
            <w:tcW w:w="14095" w:type="dxa"/>
          </w:tcPr>
          <w:p w14:paraId="5B38AD97">
            <w:pPr>
              <w:keepNext w:val="0"/>
              <w:keepLines w:val="0"/>
              <w:pageBreakBefore w:val="0"/>
              <w:widowControl w:val="0"/>
              <w:kinsoku/>
              <w:wordWrap/>
              <w:overflowPunct/>
              <w:topLinePunct w:val="0"/>
              <w:autoSpaceDE/>
              <w:autoSpaceDN/>
              <w:bidi w:val="0"/>
              <w:adjustRightInd w:val="0"/>
              <w:snapToGrid w:val="0"/>
              <w:spacing w:before="157" w:beforeLines="50" w:after="157" w:afterLines="50" w:line="406" w:lineRule="exact"/>
              <w:jc w:val="center"/>
              <w:textAlignment w:val="auto"/>
              <w:rPr>
                <w:rFonts w:hint="eastAsia" w:eastAsia="方正黑体_GBK"/>
                <w:snapToGrid w:val="0"/>
                <w:color w:val="000000"/>
                <w:kern w:val="0"/>
                <w:sz w:val="28"/>
                <w:szCs w:val="28"/>
              </w:rPr>
            </w:pPr>
            <w:r>
              <w:rPr>
                <w:rFonts w:hint="eastAsia" w:eastAsia="方正黑体_GBK"/>
                <w:snapToGrid w:val="0"/>
                <w:color w:val="000000"/>
                <w:kern w:val="0"/>
                <w:sz w:val="28"/>
                <w:szCs w:val="28"/>
              </w:rPr>
              <w:t>候选个人合作关系说明</w:t>
            </w:r>
          </w:p>
          <w:p w14:paraId="596E2EC8">
            <w:pPr>
              <w:adjustRightInd w:val="0"/>
              <w:snapToGrid w:val="0"/>
              <w:spacing w:line="406" w:lineRule="exact"/>
              <w:ind w:firstLine="560" w:firstLineChars="200"/>
              <w:rPr>
                <w:rFonts w:hint="eastAsia"/>
                <w:snapToGrid w:val="0"/>
                <w:sz w:val="28"/>
                <w:szCs w:val="28"/>
              </w:rPr>
            </w:pPr>
            <w:r>
              <w:rPr>
                <w:rFonts w:hint="eastAsia"/>
                <w:snapToGrid w:val="0"/>
                <w:sz w:val="28"/>
                <w:szCs w:val="28"/>
              </w:rPr>
              <w:t>本成果10名候选个人分属广西大学、中国人民解放军火箭军工程大学、湖南大学、桂林电子科技大学和湖南理工大学。杨丽娜作为第一候选个人，依据成果来源及代表性论文，将候选个人主要合作关系说明如下：</w:t>
            </w:r>
          </w:p>
          <w:p w14:paraId="3BAB62E0">
            <w:pPr>
              <w:adjustRightInd w:val="0"/>
              <w:snapToGrid w:val="0"/>
              <w:spacing w:line="406" w:lineRule="exact"/>
              <w:ind w:firstLine="560" w:firstLineChars="200"/>
              <w:rPr>
                <w:rFonts w:hint="eastAsia"/>
                <w:snapToGrid w:val="0"/>
                <w:sz w:val="28"/>
                <w:szCs w:val="28"/>
              </w:rPr>
            </w:pPr>
            <w:r>
              <w:rPr>
                <w:rFonts w:hint="eastAsia"/>
                <w:snapToGrid w:val="0"/>
                <w:sz w:val="28"/>
                <w:szCs w:val="28"/>
              </w:rPr>
              <w:t>（1）段普宏、康旭东共同署名代表性论文3，支撑科学发现1（附件1-3）。</w:t>
            </w:r>
          </w:p>
          <w:p w14:paraId="149EEEAA">
            <w:pPr>
              <w:adjustRightInd w:val="0"/>
              <w:snapToGrid w:val="0"/>
              <w:spacing w:line="406" w:lineRule="exact"/>
              <w:ind w:firstLine="560" w:firstLineChars="200"/>
              <w:rPr>
                <w:rFonts w:hint="eastAsia"/>
                <w:snapToGrid w:val="0"/>
                <w:sz w:val="28"/>
                <w:szCs w:val="28"/>
              </w:rPr>
            </w:pPr>
            <w:r>
              <w:rPr>
                <w:rFonts w:hint="eastAsia"/>
                <w:snapToGrid w:val="0"/>
                <w:sz w:val="28"/>
                <w:szCs w:val="28"/>
              </w:rPr>
              <w:t>（2）梁联晖、张绍泉、李军、康旭东共同署名代表性论文4，支撑科学发现1（附件1-4）。</w:t>
            </w:r>
          </w:p>
          <w:p w14:paraId="045D019E">
            <w:pPr>
              <w:adjustRightInd w:val="0"/>
              <w:snapToGrid w:val="0"/>
              <w:spacing w:line="406" w:lineRule="exact"/>
              <w:ind w:firstLine="560" w:firstLineChars="200"/>
              <w:rPr>
                <w:rFonts w:hint="eastAsia"/>
                <w:snapToGrid w:val="0"/>
                <w:sz w:val="28"/>
                <w:szCs w:val="28"/>
              </w:rPr>
            </w:pPr>
            <w:r>
              <w:rPr>
                <w:rFonts w:hint="eastAsia"/>
                <w:snapToGrid w:val="0"/>
                <w:sz w:val="28"/>
                <w:szCs w:val="28"/>
              </w:rPr>
              <w:t>（3）涂兵、彭怡书共同署名代表性论文5、6，支撑科学发现2（附件1-5、1-6）。</w:t>
            </w:r>
          </w:p>
          <w:p w14:paraId="44A0C2F1">
            <w:pPr>
              <w:adjustRightInd w:val="0"/>
              <w:snapToGrid w:val="0"/>
              <w:spacing w:line="406" w:lineRule="exact"/>
              <w:ind w:firstLine="560" w:firstLineChars="200"/>
              <w:rPr>
                <w:rFonts w:hint="eastAsia"/>
                <w:snapToGrid w:val="0"/>
                <w:sz w:val="28"/>
                <w:szCs w:val="28"/>
              </w:rPr>
            </w:pPr>
            <w:r>
              <w:rPr>
                <w:rFonts w:hint="eastAsia"/>
                <w:snapToGrid w:val="0"/>
                <w:sz w:val="28"/>
                <w:szCs w:val="28"/>
              </w:rPr>
              <w:t>（4）丁遥、张志利共同署名代表性论文8，支撑科学发现3（附件1-8）。</w:t>
            </w:r>
          </w:p>
          <w:p w14:paraId="30706620">
            <w:pPr>
              <w:adjustRightInd w:val="0"/>
              <w:snapToGrid w:val="0"/>
              <w:spacing w:line="406" w:lineRule="exact"/>
              <w:ind w:firstLine="560" w:firstLineChars="200"/>
              <w:rPr>
                <w:rFonts w:hint="eastAsia"/>
                <w:snapToGrid w:val="0"/>
                <w:sz w:val="28"/>
                <w:szCs w:val="28"/>
              </w:rPr>
            </w:pPr>
            <w:r>
              <w:rPr>
                <w:rFonts w:hint="eastAsia"/>
                <w:snapToGrid w:val="0"/>
                <w:sz w:val="28"/>
                <w:szCs w:val="28"/>
              </w:rPr>
              <w:t>（5）科研项目合作。湖南省重点研发计划项目《新时代国土空间规划关键技术研究与示范》（2019SK2102）中，李军任项目负责人，涂兵任项目（课题）负责人，梁联晖、彭怡书、张绍泉为项目参与人（附件6-</w:t>
            </w:r>
            <w:r>
              <w:rPr>
                <w:rFonts w:hint="eastAsia"/>
                <w:snapToGrid w:val="0"/>
                <w:sz w:val="28"/>
                <w:szCs w:val="28"/>
                <w:lang w:val="en-US" w:eastAsia="zh-CN"/>
              </w:rPr>
              <w:t>3</w:t>
            </w:r>
            <w:r>
              <w:rPr>
                <w:rFonts w:hint="eastAsia"/>
                <w:snapToGrid w:val="0"/>
                <w:sz w:val="28"/>
                <w:szCs w:val="28"/>
              </w:rPr>
              <w:t>）。</w:t>
            </w:r>
          </w:p>
          <w:p w14:paraId="386C50F6">
            <w:pPr>
              <w:adjustRightInd w:val="0"/>
              <w:snapToGrid w:val="0"/>
              <w:spacing w:line="406" w:lineRule="exact"/>
              <w:ind w:firstLine="560" w:firstLineChars="200"/>
              <w:rPr>
                <w:rFonts w:hint="eastAsia"/>
                <w:snapToGrid w:val="0"/>
                <w:sz w:val="28"/>
                <w:szCs w:val="28"/>
              </w:rPr>
            </w:pPr>
            <w:r>
              <w:rPr>
                <w:rFonts w:hint="eastAsia"/>
                <w:snapToGrid w:val="0"/>
                <w:sz w:val="28"/>
                <w:szCs w:val="28"/>
              </w:rPr>
              <w:t>（6）知识产权合作。杨丽娜与张志利、丁遥、梁联晖协同研发《基于计算机视觉的高光谱图像分类系统V1.0》（附件6-1）；梁联晖、张绍泉共同完成《基于深度学习遥感图像地物类别精细分类软件（RSCS）V1.0》，杨丽娜、张志利、丁遥提供研发支持（附件6</w:t>
            </w:r>
            <w:r>
              <w:rPr>
                <w:rFonts w:hint="eastAsia"/>
                <w:snapToGrid w:val="0"/>
                <w:sz w:val="28"/>
                <w:szCs w:val="28"/>
                <w:lang w:val="en-US" w:eastAsia="zh-CN"/>
              </w:rPr>
              <w:t>-2</w:t>
            </w:r>
            <w:r>
              <w:rPr>
                <w:rFonts w:hint="eastAsia"/>
                <w:snapToGrid w:val="0"/>
                <w:sz w:val="28"/>
                <w:szCs w:val="28"/>
              </w:rPr>
              <w:t>）。</w:t>
            </w:r>
          </w:p>
          <w:p w14:paraId="1C5AABAE">
            <w:pPr>
              <w:adjustRightInd w:val="0"/>
              <w:snapToGrid w:val="0"/>
              <w:spacing w:line="406" w:lineRule="exact"/>
              <w:ind w:firstLine="560" w:firstLineChars="200"/>
              <w:rPr>
                <w:rFonts w:hint="eastAsia" w:eastAsia="仿宋_GB2312"/>
                <w:lang w:eastAsia="zh-CN"/>
              </w:rPr>
            </w:pPr>
            <w:r>
              <w:rPr>
                <w:rFonts w:hint="eastAsia"/>
                <w:snapToGrid w:val="0"/>
                <w:sz w:val="28"/>
                <w:szCs w:val="28"/>
              </w:rPr>
              <w:t>以上合作关系情况详见附表</w:t>
            </w:r>
            <w:r>
              <w:rPr>
                <w:rFonts w:hint="eastAsia"/>
                <w:snapToGrid w:val="0"/>
                <w:sz w:val="28"/>
                <w:szCs w:val="28"/>
                <w:lang w:eastAsia="zh-CN"/>
              </w:rPr>
              <w:t>。</w:t>
            </w:r>
          </w:p>
        </w:tc>
      </w:tr>
    </w:tbl>
    <w:p w14:paraId="41F1291B">
      <w:pPr>
        <w:adjustRightInd w:val="0"/>
        <w:snapToGrid w:val="0"/>
        <w:spacing w:line="406" w:lineRule="exact"/>
        <w:jc w:val="center"/>
        <w:rPr>
          <w:rFonts w:hint="eastAsia" w:ascii="仿宋" w:hAnsi="仿宋" w:eastAsia="仿宋"/>
          <w:b/>
          <w:snapToGrid w:val="0"/>
          <w:color w:val="000000"/>
          <w:szCs w:val="32"/>
        </w:rPr>
      </w:pPr>
      <w:r>
        <w:rPr>
          <w:rFonts w:hint="eastAsia" w:ascii="仿宋" w:hAnsi="仿宋" w:eastAsia="仿宋"/>
          <w:b/>
          <w:snapToGrid w:val="0"/>
          <w:color w:val="000000"/>
          <w:szCs w:val="32"/>
        </w:rPr>
        <w:t>附表：候选个人合作情况汇总表</w:t>
      </w:r>
    </w:p>
    <w:tbl>
      <w:tblPr>
        <w:tblStyle w:val="8"/>
        <w:tblW w:w="134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3"/>
        <w:gridCol w:w="1701"/>
        <w:gridCol w:w="2268"/>
        <w:gridCol w:w="2003"/>
        <w:gridCol w:w="4659"/>
        <w:gridCol w:w="1134"/>
        <w:gridCol w:w="970"/>
      </w:tblGrid>
      <w:tr w14:paraId="30C27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5" w:hRule="atLeast"/>
          <w:jc w:val="center"/>
        </w:trPr>
        <w:tc>
          <w:tcPr>
            <w:tcW w:w="763" w:type="dxa"/>
            <w:tcBorders>
              <w:top w:val="single" w:color="000000" w:sz="4" w:space="0"/>
              <w:left w:val="single" w:color="000000" w:sz="4" w:space="0"/>
              <w:bottom w:val="single" w:color="000000" w:sz="4" w:space="0"/>
              <w:right w:val="single" w:color="000000" w:sz="4" w:space="0"/>
            </w:tcBorders>
            <w:vAlign w:val="center"/>
          </w:tcPr>
          <w:p w14:paraId="5BC2D55C">
            <w:pPr>
              <w:widowControl w:val="0"/>
              <w:adjustRightInd w:val="0"/>
              <w:snapToGrid w:val="0"/>
              <w:spacing w:line="320" w:lineRule="exact"/>
              <w:jc w:val="center"/>
              <w:outlineLvl w:val="1"/>
              <w:rPr>
                <w:rFonts w:eastAsia="方正黑体_GBK"/>
                <w:b/>
                <w:snapToGrid w:val="0"/>
                <w:color w:val="000000"/>
                <w:sz w:val="24"/>
                <w:szCs w:val="24"/>
              </w:rPr>
            </w:pPr>
            <w:r>
              <w:rPr>
                <w:rFonts w:eastAsia="方正黑体_GBK"/>
                <w:b/>
                <w:snapToGrid w:val="0"/>
                <w:color w:val="000000"/>
                <w:sz w:val="24"/>
                <w:szCs w:val="24"/>
              </w:rPr>
              <w:t>序号</w:t>
            </w:r>
          </w:p>
        </w:tc>
        <w:tc>
          <w:tcPr>
            <w:tcW w:w="1701" w:type="dxa"/>
            <w:tcBorders>
              <w:top w:val="single" w:color="000000" w:sz="4" w:space="0"/>
              <w:left w:val="nil"/>
              <w:bottom w:val="single" w:color="000000" w:sz="4" w:space="0"/>
              <w:right w:val="single" w:color="000000" w:sz="4" w:space="0"/>
            </w:tcBorders>
            <w:vAlign w:val="center"/>
          </w:tcPr>
          <w:p w14:paraId="5C80217B">
            <w:pPr>
              <w:widowControl w:val="0"/>
              <w:adjustRightInd w:val="0"/>
              <w:snapToGrid w:val="0"/>
              <w:spacing w:line="320" w:lineRule="exact"/>
              <w:jc w:val="center"/>
              <w:outlineLvl w:val="1"/>
              <w:rPr>
                <w:rFonts w:eastAsia="方正黑体_GBK"/>
                <w:b/>
                <w:snapToGrid w:val="0"/>
                <w:color w:val="000000"/>
                <w:sz w:val="24"/>
                <w:szCs w:val="24"/>
              </w:rPr>
            </w:pPr>
            <w:r>
              <w:rPr>
                <w:rFonts w:eastAsia="方正黑体_GBK"/>
                <w:b/>
                <w:snapToGrid w:val="0"/>
                <w:color w:val="000000"/>
                <w:sz w:val="24"/>
                <w:szCs w:val="24"/>
              </w:rPr>
              <w:t>合作方式</w:t>
            </w:r>
          </w:p>
        </w:tc>
        <w:tc>
          <w:tcPr>
            <w:tcW w:w="2268" w:type="dxa"/>
            <w:tcBorders>
              <w:top w:val="single" w:color="000000" w:sz="4" w:space="0"/>
              <w:left w:val="nil"/>
              <w:bottom w:val="single" w:color="000000" w:sz="4" w:space="0"/>
              <w:right w:val="single" w:color="000000" w:sz="4" w:space="0"/>
            </w:tcBorders>
            <w:vAlign w:val="center"/>
          </w:tcPr>
          <w:p w14:paraId="3A915D93">
            <w:pPr>
              <w:widowControl w:val="0"/>
              <w:adjustRightInd w:val="0"/>
              <w:snapToGrid w:val="0"/>
              <w:spacing w:line="320" w:lineRule="exact"/>
              <w:jc w:val="center"/>
              <w:outlineLvl w:val="1"/>
              <w:rPr>
                <w:rFonts w:eastAsia="方正黑体_GBK"/>
                <w:b/>
                <w:snapToGrid w:val="0"/>
                <w:color w:val="000000"/>
                <w:sz w:val="24"/>
                <w:szCs w:val="24"/>
              </w:rPr>
            </w:pPr>
            <w:r>
              <w:rPr>
                <w:rFonts w:eastAsia="方正黑体_GBK"/>
                <w:b/>
                <w:snapToGrid w:val="0"/>
                <w:color w:val="000000"/>
                <w:sz w:val="24"/>
                <w:szCs w:val="24"/>
              </w:rPr>
              <w:t>合作者</w:t>
            </w:r>
          </w:p>
        </w:tc>
        <w:tc>
          <w:tcPr>
            <w:tcW w:w="2003" w:type="dxa"/>
            <w:tcBorders>
              <w:top w:val="single" w:color="000000" w:sz="4" w:space="0"/>
              <w:left w:val="nil"/>
              <w:bottom w:val="single" w:color="000000" w:sz="4" w:space="0"/>
              <w:right w:val="single" w:color="000000" w:sz="4" w:space="0"/>
            </w:tcBorders>
            <w:vAlign w:val="center"/>
          </w:tcPr>
          <w:p w14:paraId="75BFADD6">
            <w:pPr>
              <w:widowControl w:val="0"/>
              <w:adjustRightInd w:val="0"/>
              <w:snapToGrid w:val="0"/>
              <w:spacing w:line="320" w:lineRule="exact"/>
              <w:jc w:val="center"/>
              <w:outlineLvl w:val="1"/>
              <w:rPr>
                <w:rFonts w:eastAsia="方正黑体_GBK"/>
                <w:b/>
                <w:snapToGrid w:val="0"/>
                <w:color w:val="000000"/>
                <w:sz w:val="24"/>
                <w:szCs w:val="24"/>
              </w:rPr>
            </w:pPr>
            <w:r>
              <w:rPr>
                <w:rFonts w:eastAsia="方正黑体_GBK"/>
                <w:b/>
                <w:snapToGrid w:val="0"/>
                <w:color w:val="000000"/>
                <w:sz w:val="24"/>
                <w:szCs w:val="24"/>
              </w:rPr>
              <w:t>合作时间</w:t>
            </w:r>
          </w:p>
        </w:tc>
        <w:tc>
          <w:tcPr>
            <w:tcW w:w="4659" w:type="dxa"/>
            <w:tcBorders>
              <w:top w:val="single" w:color="000000" w:sz="4" w:space="0"/>
              <w:left w:val="nil"/>
              <w:bottom w:val="single" w:color="000000" w:sz="4" w:space="0"/>
              <w:right w:val="single" w:color="000000" w:sz="4" w:space="0"/>
            </w:tcBorders>
            <w:vAlign w:val="center"/>
          </w:tcPr>
          <w:p w14:paraId="557CD7FD">
            <w:pPr>
              <w:widowControl w:val="0"/>
              <w:adjustRightInd w:val="0"/>
              <w:snapToGrid w:val="0"/>
              <w:spacing w:line="320" w:lineRule="exact"/>
              <w:jc w:val="center"/>
              <w:outlineLvl w:val="1"/>
              <w:rPr>
                <w:rFonts w:eastAsia="方正黑体_GBK"/>
                <w:b/>
                <w:snapToGrid w:val="0"/>
                <w:color w:val="000000"/>
                <w:sz w:val="24"/>
                <w:szCs w:val="24"/>
              </w:rPr>
            </w:pPr>
            <w:r>
              <w:rPr>
                <w:rFonts w:eastAsia="方正黑体_GBK"/>
                <w:b/>
                <w:snapToGrid w:val="0"/>
                <w:color w:val="000000"/>
                <w:sz w:val="24"/>
                <w:szCs w:val="24"/>
              </w:rPr>
              <w:t>合作成果</w:t>
            </w:r>
          </w:p>
        </w:tc>
        <w:tc>
          <w:tcPr>
            <w:tcW w:w="1134" w:type="dxa"/>
            <w:tcBorders>
              <w:top w:val="single" w:color="000000" w:sz="4" w:space="0"/>
              <w:left w:val="nil"/>
              <w:bottom w:val="single" w:color="000000" w:sz="4" w:space="0"/>
              <w:right w:val="single" w:color="000000" w:sz="4" w:space="0"/>
            </w:tcBorders>
            <w:vAlign w:val="center"/>
          </w:tcPr>
          <w:p w14:paraId="3176D875">
            <w:pPr>
              <w:widowControl w:val="0"/>
              <w:adjustRightInd w:val="0"/>
              <w:snapToGrid w:val="0"/>
              <w:spacing w:line="320" w:lineRule="exact"/>
              <w:jc w:val="center"/>
              <w:outlineLvl w:val="1"/>
              <w:rPr>
                <w:rFonts w:eastAsia="方正黑体_GBK"/>
                <w:b/>
                <w:snapToGrid w:val="0"/>
                <w:color w:val="000000"/>
                <w:sz w:val="24"/>
                <w:szCs w:val="24"/>
              </w:rPr>
            </w:pPr>
            <w:r>
              <w:rPr>
                <w:rFonts w:eastAsia="方正黑体_GBK"/>
                <w:b/>
                <w:snapToGrid w:val="0"/>
                <w:color w:val="000000"/>
                <w:sz w:val="24"/>
                <w:szCs w:val="24"/>
              </w:rPr>
              <w:t>附件编号</w:t>
            </w:r>
          </w:p>
        </w:tc>
        <w:tc>
          <w:tcPr>
            <w:tcW w:w="970" w:type="dxa"/>
            <w:tcBorders>
              <w:top w:val="single" w:color="000000" w:sz="4" w:space="0"/>
              <w:left w:val="nil"/>
              <w:bottom w:val="single" w:color="000000" w:sz="4" w:space="0"/>
              <w:right w:val="single" w:color="000000" w:sz="4" w:space="0"/>
            </w:tcBorders>
            <w:vAlign w:val="center"/>
          </w:tcPr>
          <w:p w14:paraId="375AC849">
            <w:pPr>
              <w:widowControl w:val="0"/>
              <w:adjustRightInd w:val="0"/>
              <w:snapToGrid w:val="0"/>
              <w:spacing w:line="320" w:lineRule="exact"/>
              <w:jc w:val="center"/>
              <w:outlineLvl w:val="1"/>
              <w:rPr>
                <w:rFonts w:eastAsia="方正黑体_GBK"/>
                <w:b/>
                <w:snapToGrid w:val="0"/>
                <w:color w:val="000000"/>
                <w:sz w:val="24"/>
                <w:szCs w:val="24"/>
              </w:rPr>
            </w:pPr>
            <w:r>
              <w:rPr>
                <w:rFonts w:eastAsia="方正黑体_GBK"/>
                <w:b/>
                <w:snapToGrid w:val="0"/>
                <w:color w:val="000000"/>
                <w:sz w:val="24"/>
                <w:szCs w:val="24"/>
              </w:rPr>
              <w:t>备注</w:t>
            </w:r>
          </w:p>
        </w:tc>
      </w:tr>
      <w:tr w14:paraId="20FBB3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5" w:hRule="atLeast"/>
          <w:jc w:val="center"/>
        </w:trPr>
        <w:tc>
          <w:tcPr>
            <w:tcW w:w="763" w:type="dxa"/>
            <w:tcBorders>
              <w:top w:val="single" w:color="000000" w:sz="4" w:space="0"/>
              <w:left w:val="single" w:color="000000" w:sz="4" w:space="0"/>
              <w:bottom w:val="single" w:color="000000" w:sz="4" w:space="0"/>
              <w:right w:val="single" w:color="000000" w:sz="4" w:space="0"/>
            </w:tcBorders>
            <w:vAlign w:val="center"/>
          </w:tcPr>
          <w:p w14:paraId="425BD137">
            <w:pPr>
              <w:spacing w:before="0" w:after="0" w:line="240" w:lineRule="auto"/>
              <w:jc w:val="center"/>
              <w:rPr>
                <w:sz w:val="24"/>
                <w:szCs w:val="24"/>
              </w:rPr>
            </w:pPr>
            <w:r>
              <w:rPr>
                <w:rFonts w:ascii="仿宋" w:hAnsi="仿宋" w:eastAsia="仿宋"/>
                <w:b w:val="0"/>
                <w:sz w:val="24"/>
                <w:szCs w:val="24"/>
              </w:rPr>
              <w:t>1</w:t>
            </w:r>
          </w:p>
        </w:tc>
        <w:tc>
          <w:tcPr>
            <w:tcW w:w="1701" w:type="dxa"/>
            <w:tcBorders>
              <w:top w:val="single" w:color="000000" w:sz="4" w:space="0"/>
              <w:left w:val="nil"/>
              <w:bottom w:val="single" w:color="000000" w:sz="4" w:space="0"/>
              <w:right w:val="single" w:color="000000" w:sz="4" w:space="0"/>
            </w:tcBorders>
            <w:vAlign w:val="center"/>
          </w:tcPr>
          <w:p w14:paraId="212C0B6F">
            <w:pPr>
              <w:spacing w:before="0" w:after="0" w:line="240" w:lineRule="auto"/>
              <w:jc w:val="center"/>
              <w:rPr>
                <w:sz w:val="24"/>
                <w:szCs w:val="24"/>
              </w:rPr>
            </w:pPr>
            <w:r>
              <w:rPr>
                <w:rFonts w:ascii="仿宋" w:hAnsi="仿宋" w:eastAsia="仿宋"/>
                <w:b w:val="0"/>
                <w:sz w:val="24"/>
                <w:szCs w:val="24"/>
              </w:rPr>
              <w:t>论文合著</w:t>
            </w:r>
          </w:p>
        </w:tc>
        <w:tc>
          <w:tcPr>
            <w:tcW w:w="2268" w:type="dxa"/>
            <w:tcBorders>
              <w:top w:val="single" w:color="000000" w:sz="4" w:space="0"/>
              <w:left w:val="nil"/>
              <w:bottom w:val="single" w:color="000000" w:sz="4" w:space="0"/>
              <w:right w:val="single" w:color="000000" w:sz="4" w:space="0"/>
            </w:tcBorders>
            <w:vAlign w:val="center"/>
          </w:tcPr>
          <w:p w14:paraId="14F137CD">
            <w:pPr>
              <w:spacing w:before="0" w:after="0" w:line="240" w:lineRule="auto"/>
              <w:jc w:val="left"/>
              <w:rPr>
                <w:sz w:val="24"/>
                <w:szCs w:val="24"/>
              </w:rPr>
            </w:pPr>
            <w:r>
              <w:rPr>
                <w:rFonts w:ascii="仿宋" w:hAnsi="仿宋" w:eastAsia="仿宋"/>
                <w:b w:val="0"/>
                <w:sz w:val="24"/>
                <w:szCs w:val="24"/>
              </w:rPr>
              <w:t>段普宏、康旭东</w:t>
            </w:r>
          </w:p>
        </w:tc>
        <w:tc>
          <w:tcPr>
            <w:tcW w:w="2003" w:type="dxa"/>
            <w:tcBorders>
              <w:top w:val="single" w:color="000000" w:sz="4" w:space="0"/>
              <w:left w:val="nil"/>
              <w:bottom w:val="single" w:color="000000" w:sz="4" w:space="0"/>
              <w:right w:val="single" w:color="000000" w:sz="4" w:space="0"/>
            </w:tcBorders>
            <w:vAlign w:val="center"/>
          </w:tcPr>
          <w:p w14:paraId="594714D4">
            <w:pPr>
              <w:spacing w:before="0" w:after="0" w:line="240" w:lineRule="auto"/>
              <w:jc w:val="center"/>
              <w:rPr>
                <w:sz w:val="24"/>
                <w:szCs w:val="24"/>
              </w:rPr>
            </w:pPr>
            <w:r>
              <w:rPr>
                <w:rFonts w:hint="eastAsia" w:ascii="仿宋" w:hAnsi="仿宋" w:eastAsia="仿宋"/>
                <w:b w:val="0"/>
                <w:sz w:val="24"/>
                <w:szCs w:val="24"/>
                <w:lang w:val="en-US" w:eastAsia="zh-CN"/>
              </w:rPr>
              <w:t>2019-09-01至</w:t>
            </w:r>
            <w:r>
              <w:rPr>
                <w:rFonts w:ascii="仿宋" w:hAnsi="仿宋" w:eastAsia="仿宋"/>
                <w:b w:val="0"/>
                <w:sz w:val="24"/>
                <w:szCs w:val="24"/>
              </w:rPr>
              <w:t>2020</w:t>
            </w:r>
            <w:r>
              <w:rPr>
                <w:rFonts w:hint="eastAsia" w:ascii="仿宋" w:hAnsi="仿宋" w:eastAsia="仿宋"/>
                <w:b w:val="0"/>
                <w:sz w:val="24"/>
                <w:szCs w:val="24"/>
                <w:lang w:val="en-US" w:eastAsia="zh-CN"/>
              </w:rPr>
              <w:t>-</w:t>
            </w:r>
            <w:r>
              <w:rPr>
                <w:rFonts w:ascii="仿宋" w:hAnsi="仿宋" w:eastAsia="仿宋"/>
                <w:b w:val="0"/>
                <w:sz w:val="24"/>
                <w:szCs w:val="24"/>
              </w:rPr>
              <w:t>11</w:t>
            </w:r>
            <w:r>
              <w:rPr>
                <w:rFonts w:hint="eastAsia" w:ascii="仿宋" w:hAnsi="仿宋" w:eastAsia="仿宋"/>
                <w:b w:val="0"/>
                <w:sz w:val="24"/>
                <w:szCs w:val="24"/>
                <w:lang w:val="en-US" w:eastAsia="zh-CN"/>
              </w:rPr>
              <w:t>-</w:t>
            </w:r>
            <w:r>
              <w:rPr>
                <w:rFonts w:ascii="仿宋" w:hAnsi="仿宋" w:eastAsia="仿宋"/>
                <w:b w:val="0"/>
                <w:sz w:val="24"/>
                <w:szCs w:val="24"/>
              </w:rPr>
              <w:t>11</w:t>
            </w:r>
          </w:p>
        </w:tc>
        <w:tc>
          <w:tcPr>
            <w:tcW w:w="4659" w:type="dxa"/>
            <w:tcBorders>
              <w:top w:val="single" w:color="000000" w:sz="4" w:space="0"/>
              <w:left w:val="nil"/>
              <w:bottom w:val="single" w:color="000000" w:sz="4" w:space="0"/>
              <w:right w:val="single" w:color="000000" w:sz="4" w:space="0"/>
            </w:tcBorders>
            <w:vAlign w:val="center"/>
          </w:tcPr>
          <w:p w14:paraId="5373D8BB">
            <w:pPr>
              <w:spacing w:before="0" w:after="0" w:line="240" w:lineRule="auto"/>
              <w:jc w:val="left"/>
              <w:rPr>
                <w:sz w:val="24"/>
                <w:szCs w:val="24"/>
              </w:rPr>
            </w:pPr>
            <w:r>
              <w:rPr>
                <w:rFonts w:ascii="仿宋" w:hAnsi="仿宋" w:eastAsia="仿宋"/>
                <w:b w:val="0"/>
                <w:sz w:val="24"/>
                <w:szCs w:val="24"/>
              </w:rPr>
              <w:t>代表性论文3</w:t>
            </w:r>
          </w:p>
        </w:tc>
        <w:tc>
          <w:tcPr>
            <w:tcW w:w="1134" w:type="dxa"/>
            <w:tcBorders>
              <w:top w:val="single" w:color="000000" w:sz="4" w:space="0"/>
              <w:left w:val="nil"/>
              <w:bottom w:val="single" w:color="000000" w:sz="4" w:space="0"/>
              <w:right w:val="single" w:color="000000" w:sz="4" w:space="0"/>
            </w:tcBorders>
            <w:vAlign w:val="center"/>
          </w:tcPr>
          <w:p w14:paraId="66C93CD0">
            <w:pPr>
              <w:spacing w:before="0" w:after="0" w:line="240" w:lineRule="auto"/>
              <w:jc w:val="center"/>
              <w:rPr>
                <w:sz w:val="24"/>
                <w:szCs w:val="24"/>
              </w:rPr>
            </w:pPr>
            <w:r>
              <w:rPr>
                <w:rFonts w:ascii="仿宋" w:hAnsi="仿宋" w:eastAsia="仿宋"/>
                <w:b w:val="0"/>
                <w:sz w:val="24"/>
                <w:szCs w:val="24"/>
              </w:rPr>
              <w:t>附件1-3</w:t>
            </w:r>
          </w:p>
        </w:tc>
        <w:tc>
          <w:tcPr>
            <w:tcW w:w="970" w:type="dxa"/>
            <w:tcBorders>
              <w:top w:val="single" w:color="000000" w:sz="4" w:space="0"/>
              <w:left w:val="nil"/>
              <w:bottom w:val="single" w:color="000000" w:sz="4" w:space="0"/>
              <w:right w:val="single" w:color="000000" w:sz="4" w:space="0"/>
            </w:tcBorders>
            <w:vAlign w:val="center"/>
          </w:tcPr>
          <w:p w14:paraId="5248B7C1">
            <w:pPr>
              <w:spacing w:before="0" w:after="0" w:line="240" w:lineRule="auto"/>
              <w:jc w:val="left"/>
              <w:rPr>
                <w:sz w:val="24"/>
                <w:szCs w:val="24"/>
              </w:rPr>
            </w:pPr>
            <w:r>
              <w:rPr>
                <w:rFonts w:ascii="仿宋" w:hAnsi="仿宋" w:eastAsia="仿宋"/>
                <w:b w:val="0"/>
                <w:sz w:val="24"/>
                <w:szCs w:val="24"/>
              </w:rPr>
              <w:t>科学发现1</w:t>
            </w:r>
          </w:p>
        </w:tc>
      </w:tr>
      <w:tr w14:paraId="3E452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5" w:hRule="atLeast"/>
          <w:jc w:val="center"/>
        </w:trPr>
        <w:tc>
          <w:tcPr>
            <w:tcW w:w="763" w:type="dxa"/>
            <w:tcBorders>
              <w:top w:val="single" w:color="000000" w:sz="4" w:space="0"/>
              <w:left w:val="single" w:color="000000" w:sz="4" w:space="0"/>
              <w:bottom w:val="single" w:color="000000" w:sz="4" w:space="0"/>
              <w:right w:val="single" w:color="000000" w:sz="4" w:space="0"/>
            </w:tcBorders>
            <w:vAlign w:val="center"/>
          </w:tcPr>
          <w:p w14:paraId="7632CEA0">
            <w:pPr>
              <w:spacing w:before="0" w:after="0" w:line="240" w:lineRule="auto"/>
              <w:jc w:val="center"/>
              <w:rPr>
                <w:sz w:val="24"/>
                <w:szCs w:val="24"/>
              </w:rPr>
            </w:pPr>
            <w:r>
              <w:rPr>
                <w:rFonts w:ascii="仿宋" w:hAnsi="仿宋" w:eastAsia="仿宋"/>
                <w:b w:val="0"/>
                <w:sz w:val="24"/>
                <w:szCs w:val="24"/>
              </w:rPr>
              <w:t>2</w:t>
            </w:r>
          </w:p>
        </w:tc>
        <w:tc>
          <w:tcPr>
            <w:tcW w:w="1701" w:type="dxa"/>
            <w:tcBorders>
              <w:top w:val="single" w:color="000000" w:sz="4" w:space="0"/>
              <w:left w:val="nil"/>
              <w:bottom w:val="single" w:color="000000" w:sz="4" w:space="0"/>
              <w:right w:val="single" w:color="000000" w:sz="4" w:space="0"/>
            </w:tcBorders>
            <w:vAlign w:val="center"/>
          </w:tcPr>
          <w:p w14:paraId="1ADC0996">
            <w:pPr>
              <w:spacing w:before="0" w:after="0" w:line="240" w:lineRule="auto"/>
              <w:jc w:val="center"/>
              <w:rPr>
                <w:sz w:val="24"/>
                <w:szCs w:val="24"/>
              </w:rPr>
            </w:pPr>
            <w:r>
              <w:rPr>
                <w:rFonts w:ascii="仿宋" w:hAnsi="仿宋" w:eastAsia="仿宋"/>
                <w:b w:val="0"/>
                <w:sz w:val="24"/>
                <w:szCs w:val="24"/>
              </w:rPr>
              <w:t>论文合著</w:t>
            </w:r>
          </w:p>
        </w:tc>
        <w:tc>
          <w:tcPr>
            <w:tcW w:w="2268" w:type="dxa"/>
            <w:tcBorders>
              <w:top w:val="single" w:color="000000" w:sz="4" w:space="0"/>
              <w:left w:val="nil"/>
              <w:bottom w:val="single" w:color="000000" w:sz="4" w:space="0"/>
              <w:right w:val="single" w:color="000000" w:sz="4" w:space="0"/>
            </w:tcBorders>
            <w:vAlign w:val="center"/>
          </w:tcPr>
          <w:p w14:paraId="74B9F4C0">
            <w:pPr>
              <w:spacing w:before="0" w:after="0" w:line="240" w:lineRule="auto"/>
              <w:jc w:val="left"/>
              <w:rPr>
                <w:sz w:val="24"/>
                <w:szCs w:val="24"/>
              </w:rPr>
            </w:pPr>
            <w:r>
              <w:rPr>
                <w:rFonts w:ascii="仿宋" w:hAnsi="仿宋" w:eastAsia="仿宋"/>
                <w:b w:val="0"/>
                <w:sz w:val="24"/>
                <w:szCs w:val="24"/>
              </w:rPr>
              <w:t>梁联晖、张绍泉、李军、康旭东</w:t>
            </w:r>
          </w:p>
        </w:tc>
        <w:tc>
          <w:tcPr>
            <w:tcW w:w="2003" w:type="dxa"/>
            <w:tcBorders>
              <w:top w:val="single" w:color="000000" w:sz="4" w:space="0"/>
              <w:left w:val="nil"/>
              <w:bottom w:val="single" w:color="000000" w:sz="4" w:space="0"/>
              <w:right w:val="single" w:color="000000" w:sz="4" w:space="0"/>
            </w:tcBorders>
            <w:vAlign w:val="center"/>
          </w:tcPr>
          <w:p w14:paraId="1B66556B">
            <w:pPr>
              <w:spacing w:before="0" w:after="0" w:line="240" w:lineRule="auto"/>
              <w:jc w:val="center"/>
              <w:rPr>
                <w:sz w:val="24"/>
                <w:szCs w:val="24"/>
              </w:rPr>
            </w:pPr>
            <w:r>
              <w:rPr>
                <w:rFonts w:hint="eastAsia" w:ascii="仿宋" w:hAnsi="仿宋" w:eastAsia="仿宋"/>
                <w:b w:val="0"/>
                <w:sz w:val="24"/>
                <w:szCs w:val="24"/>
                <w:lang w:val="en-US" w:eastAsia="zh-CN"/>
              </w:rPr>
              <w:t>2020-01-01至</w:t>
            </w:r>
            <w:r>
              <w:rPr>
                <w:rFonts w:ascii="仿宋" w:hAnsi="仿宋" w:eastAsia="仿宋"/>
                <w:b w:val="0"/>
                <w:sz w:val="24"/>
                <w:szCs w:val="24"/>
              </w:rPr>
              <w:t>2023</w:t>
            </w:r>
            <w:r>
              <w:rPr>
                <w:rFonts w:hint="eastAsia" w:ascii="仿宋" w:hAnsi="仿宋" w:eastAsia="仿宋"/>
                <w:b w:val="0"/>
                <w:sz w:val="24"/>
                <w:szCs w:val="24"/>
                <w:lang w:val="en-US" w:eastAsia="zh-CN"/>
              </w:rPr>
              <w:t>-0</w:t>
            </w:r>
            <w:r>
              <w:rPr>
                <w:rFonts w:ascii="仿宋" w:hAnsi="仿宋" w:eastAsia="仿宋"/>
                <w:b w:val="0"/>
                <w:sz w:val="24"/>
                <w:szCs w:val="24"/>
              </w:rPr>
              <w:t>8</w:t>
            </w:r>
            <w:r>
              <w:rPr>
                <w:rFonts w:hint="eastAsia" w:ascii="仿宋" w:hAnsi="仿宋" w:eastAsia="仿宋"/>
                <w:b w:val="0"/>
                <w:sz w:val="24"/>
                <w:szCs w:val="24"/>
                <w:lang w:val="en-US" w:eastAsia="zh-CN"/>
              </w:rPr>
              <w:t>-</w:t>
            </w:r>
            <w:r>
              <w:rPr>
                <w:rFonts w:ascii="仿宋" w:hAnsi="仿宋" w:eastAsia="仿宋"/>
                <w:b w:val="0"/>
                <w:sz w:val="24"/>
                <w:szCs w:val="24"/>
              </w:rPr>
              <w:t>28</w:t>
            </w:r>
          </w:p>
        </w:tc>
        <w:tc>
          <w:tcPr>
            <w:tcW w:w="4659" w:type="dxa"/>
            <w:tcBorders>
              <w:top w:val="single" w:color="000000" w:sz="4" w:space="0"/>
              <w:left w:val="nil"/>
              <w:bottom w:val="single" w:color="000000" w:sz="4" w:space="0"/>
              <w:right w:val="single" w:color="000000" w:sz="4" w:space="0"/>
            </w:tcBorders>
            <w:vAlign w:val="center"/>
          </w:tcPr>
          <w:p w14:paraId="597AECA8">
            <w:pPr>
              <w:spacing w:before="0" w:after="0" w:line="240" w:lineRule="auto"/>
              <w:jc w:val="left"/>
              <w:rPr>
                <w:sz w:val="24"/>
                <w:szCs w:val="24"/>
              </w:rPr>
            </w:pPr>
            <w:r>
              <w:rPr>
                <w:rFonts w:ascii="仿宋" w:hAnsi="仿宋" w:eastAsia="仿宋"/>
                <w:b w:val="0"/>
                <w:sz w:val="24"/>
                <w:szCs w:val="24"/>
              </w:rPr>
              <w:t>代表性论文4</w:t>
            </w:r>
          </w:p>
        </w:tc>
        <w:tc>
          <w:tcPr>
            <w:tcW w:w="1134" w:type="dxa"/>
            <w:tcBorders>
              <w:top w:val="single" w:color="000000" w:sz="4" w:space="0"/>
              <w:left w:val="nil"/>
              <w:bottom w:val="single" w:color="000000" w:sz="4" w:space="0"/>
              <w:right w:val="single" w:color="000000" w:sz="4" w:space="0"/>
            </w:tcBorders>
            <w:vAlign w:val="center"/>
          </w:tcPr>
          <w:p w14:paraId="1907781A">
            <w:pPr>
              <w:spacing w:before="0" w:after="0" w:line="240" w:lineRule="auto"/>
              <w:jc w:val="center"/>
              <w:rPr>
                <w:sz w:val="24"/>
                <w:szCs w:val="24"/>
              </w:rPr>
            </w:pPr>
            <w:r>
              <w:rPr>
                <w:rFonts w:ascii="仿宋" w:hAnsi="仿宋" w:eastAsia="仿宋"/>
                <w:b w:val="0"/>
                <w:sz w:val="24"/>
                <w:szCs w:val="24"/>
              </w:rPr>
              <w:t>附件1-4</w:t>
            </w:r>
          </w:p>
        </w:tc>
        <w:tc>
          <w:tcPr>
            <w:tcW w:w="970" w:type="dxa"/>
            <w:tcBorders>
              <w:top w:val="single" w:color="000000" w:sz="4" w:space="0"/>
              <w:left w:val="nil"/>
              <w:bottom w:val="single" w:color="000000" w:sz="4" w:space="0"/>
              <w:right w:val="single" w:color="000000" w:sz="4" w:space="0"/>
            </w:tcBorders>
            <w:vAlign w:val="center"/>
          </w:tcPr>
          <w:p w14:paraId="455CDAFD">
            <w:pPr>
              <w:spacing w:before="0" w:after="0" w:line="240" w:lineRule="auto"/>
              <w:jc w:val="left"/>
              <w:rPr>
                <w:sz w:val="24"/>
                <w:szCs w:val="24"/>
              </w:rPr>
            </w:pPr>
            <w:r>
              <w:rPr>
                <w:rFonts w:ascii="仿宋" w:hAnsi="仿宋" w:eastAsia="仿宋"/>
                <w:b w:val="0"/>
                <w:sz w:val="24"/>
                <w:szCs w:val="24"/>
              </w:rPr>
              <w:t>科学发现1</w:t>
            </w:r>
          </w:p>
        </w:tc>
      </w:tr>
      <w:tr w14:paraId="3917E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5" w:hRule="atLeast"/>
          <w:jc w:val="center"/>
        </w:trPr>
        <w:tc>
          <w:tcPr>
            <w:tcW w:w="763" w:type="dxa"/>
            <w:tcBorders>
              <w:top w:val="single" w:color="000000" w:sz="4" w:space="0"/>
              <w:left w:val="single" w:color="000000" w:sz="4" w:space="0"/>
              <w:bottom w:val="single" w:color="000000" w:sz="4" w:space="0"/>
              <w:right w:val="single" w:color="000000" w:sz="4" w:space="0"/>
            </w:tcBorders>
            <w:vAlign w:val="center"/>
          </w:tcPr>
          <w:p w14:paraId="2440C4CB">
            <w:pPr>
              <w:spacing w:before="0" w:after="0" w:line="240" w:lineRule="auto"/>
              <w:jc w:val="center"/>
              <w:rPr>
                <w:sz w:val="24"/>
                <w:szCs w:val="24"/>
              </w:rPr>
            </w:pPr>
            <w:r>
              <w:rPr>
                <w:rFonts w:ascii="仿宋" w:hAnsi="仿宋" w:eastAsia="仿宋"/>
                <w:b w:val="0"/>
                <w:sz w:val="24"/>
                <w:szCs w:val="24"/>
              </w:rPr>
              <w:t>3</w:t>
            </w:r>
          </w:p>
        </w:tc>
        <w:tc>
          <w:tcPr>
            <w:tcW w:w="1701" w:type="dxa"/>
            <w:tcBorders>
              <w:top w:val="single" w:color="000000" w:sz="4" w:space="0"/>
              <w:left w:val="nil"/>
              <w:bottom w:val="single" w:color="000000" w:sz="4" w:space="0"/>
              <w:right w:val="single" w:color="000000" w:sz="4" w:space="0"/>
            </w:tcBorders>
            <w:vAlign w:val="center"/>
          </w:tcPr>
          <w:p w14:paraId="46B32158">
            <w:pPr>
              <w:spacing w:before="0" w:after="0" w:line="240" w:lineRule="auto"/>
              <w:jc w:val="center"/>
              <w:rPr>
                <w:sz w:val="24"/>
                <w:szCs w:val="24"/>
              </w:rPr>
            </w:pPr>
            <w:r>
              <w:rPr>
                <w:rFonts w:ascii="仿宋" w:hAnsi="仿宋" w:eastAsia="仿宋"/>
                <w:b w:val="0"/>
                <w:sz w:val="24"/>
                <w:szCs w:val="24"/>
              </w:rPr>
              <w:t>论文合著</w:t>
            </w:r>
          </w:p>
        </w:tc>
        <w:tc>
          <w:tcPr>
            <w:tcW w:w="2268" w:type="dxa"/>
            <w:tcBorders>
              <w:top w:val="single" w:color="000000" w:sz="4" w:space="0"/>
              <w:left w:val="nil"/>
              <w:bottom w:val="single" w:color="000000" w:sz="4" w:space="0"/>
              <w:right w:val="single" w:color="000000" w:sz="4" w:space="0"/>
            </w:tcBorders>
            <w:vAlign w:val="center"/>
          </w:tcPr>
          <w:p w14:paraId="67C35EA7">
            <w:pPr>
              <w:spacing w:before="0" w:after="0" w:line="240" w:lineRule="auto"/>
              <w:jc w:val="left"/>
              <w:rPr>
                <w:sz w:val="24"/>
                <w:szCs w:val="24"/>
              </w:rPr>
            </w:pPr>
            <w:r>
              <w:rPr>
                <w:rFonts w:ascii="仿宋" w:hAnsi="仿宋" w:eastAsia="仿宋"/>
                <w:b w:val="0"/>
                <w:sz w:val="24"/>
                <w:szCs w:val="24"/>
              </w:rPr>
              <w:t>涂兵、彭怡书</w:t>
            </w:r>
          </w:p>
        </w:tc>
        <w:tc>
          <w:tcPr>
            <w:tcW w:w="2003" w:type="dxa"/>
            <w:tcBorders>
              <w:top w:val="single" w:color="000000" w:sz="4" w:space="0"/>
              <w:left w:val="nil"/>
              <w:bottom w:val="single" w:color="000000" w:sz="4" w:space="0"/>
              <w:right w:val="single" w:color="000000" w:sz="4" w:space="0"/>
            </w:tcBorders>
            <w:vAlign w:val="center"/>
          </w:tcPr>
          <w:p w14:paraId="51A602CF">
            <w:pPr>
              <w:spacing w:before="0" w:after="0" w:line="240" w:lineRule="auto"/>
              <w:jc w:val="center"/>
              <w:rPr>
                <w:rFonts w:hint="eastAsia" w:eastAsia="仿宋"/>
                <w:sz w:val="24"/>
                <w:szCs w:val="24"/>
                <w:lang w:eastAsia="zh-CN"/>
              </w:rPr>
            </w:pPr>
            <w:r>
              <w:rPr>
                <w:rFonts w:hint="eastAsia" w:ascii="仿宋" w:hAnsi="仿宋" w:eastAsia="仿宋"/>
                <w:b w:val="0"/>
                <w:sz w:val="24"/>
                <w:szCs w:val="24"/>
                <w:lang w:val="en-US" w:eastAsia="zh-CN"/>
              </w:rPr>
              <w:t>2020-01-01至</w:t>
            </w:r>
            <w:r>
              <w:rPr>
                <w:rFonts w:ascii="仿宋" w:hAnsi="仿宋" w:eastAsia="仿宋"/>
                <w:b w:val="0"/>
                <w:sz w:val="24"/>
                <w:szCs w:val="24"/>
              </w:rPr>
              <w:t>2022</w:t>
            </w:r>
            <w:r>
              <w:rPr>
                <w:rFonts w:hint="eastAsia" w:ascii="仿宋" w:hAnsi="仿宋" w:eastAsia="仿宋"/>
                <w:b w:val="0"/>
                <w:sz w:val="24"/>
                <w:szCs w:val="24"/>
                <w:lang w:val="en-US" w:eastAsia="zh-CN"/>
              </w:rPr>
              <w:t>-0</w:t>
            </w:r>
            <w:r>
              <w:rPr>
                <w:rFonts w:ascii="仿宋" w:hAnsi="仿宋" w:eastAsia="仿宋"/>
                <w:b w:val="0"/>
                <w:sz w:val="24"/>
                <w:szCs w:val="24"/>
              </w:rPr>
              <w:t>9</w:t>
            </w:r>
            <w:r>
              <w:rPr>
                <w:rFonts w:hint="eastAsia" w:ascii="仿宋" w:hAnsi="仿宋" w:eastAsia="仿宋"/>
                <w:b w:val="0"/>
                <w:sz w:val="24"/>
                <w:szCs w:val="24"/>
                <w:lang w:val="en-US" w:eastAsia="zh-CN"/>
              </w:rPr>
              <w:t>-0</w:t>
            </w:r>
            <w:r>
              <w:rPr>
                <w:rFonts w:ascii="仿宋" w:hAnsi="仿宋" w:eastAsia="仿宋"/>
                <w:b w:val="0"/>
                <w:sz w:val="24"/>
                <w:szCs w:val="24"/>
              </w:rPr>
              <w:t>1</w:t>
            </w:r>
          </w:p>
        </w:tc>
        <w:tc>
          <w:tcPr>
            <w:tcW w:w="4659" w:type="dxa"/>
            <w:tcBorders>
              <w:top w:val="single" w:color="000000" w:sz="4" w:space="0"/>
              <w:left w:val="nil"/>
              <w:bottom w:val="single" w:color="000000" w:sz="4" w:space="0"/>
              <w:right w:val="single" w:color="000000" w:sz="4" w:space="0"/>
            </w:tcBorders>
            <w:vAlign w:val="center"/>
          </w:tcPr>
          <w:p w14:paraId="4A893939">
            <w:pPr>
              <w:spacing w:before="0" w:after="0" w:line="240" w:lineRule="auto"/>
              <w:jc w:val="left"/>
              <w:rPr>
                <w:sz w:val="24"/>
                <w:szCs w:val="24"/>
              </w:rPr>
            </w:pPr>
            <w:r>
              <w:rPr>
                <w:rFonts w:ascii="仿宋" w:hAnsi="仿宋" w:eastAsia="仿宋"/>
                <w:b w:val="0"/>
                <w:sz w:val="24"/>
                <w:szCs w:val="24"/>
              </w:rPr>
              <w:t>代表性论文5</w:t>
            </w:r>
          </w:p>
        </w:tc>
        <w:tc>
          <w:tcPr>
            <w:tcW w:w="1134" w:type="dxa"/>
            <w:tcBorders>
              <w:top w:val="single" w:color="000000" w:sz="4" w:space="0"/>
              <w:left w:val="nil"/>
              <w:bottom w:val="single" w:color="000000" w:sz="4" w:space="0"/>
              <w:right w:val="single" w:color="000000" w:sz="4" w:space="0"/>
            </w:tcBorders>
            <w:vAlign w:val="center"/>
          </w:tcPr>
          <w:p w14:paraId="056DAD66">
            <w:pPr>
              <w:spacing w:before="0" w:after="0" w:line="240" w:lineRule="auto"/>
              <w:jc w:val="center"/>
              <w:rPr>
                <w:sz w:val="24"/>
                <w:szCs w:val="24"/>
              </w:rPr>
            </w:pPr>
            <w:r>
              <w:rPr>
                <w:rFonts w:ascii="仿宋" w:hAnsi="仿宋" w:eastAsia="仿宋"/>
                <w:b w:val="0"/>
                <w:sz w:val="24"/>
                <w:szCs w:val="24"/>
              </w:rPr>
              <w:t>附件1-5</w:t>
            </w:r>
          </w:p>
        </w:tc>
        <w:tc>
          <w:tcPr>
            <w:tcW w:w="970" w:type="dxa"/>
            <w:tcBorders>
              <w:top w:val="single" w:color="000000" w:sz="4" w:space="0"/>
              <w:left w:val="nil"/>
              <w:bottom w:val="single" w:color="000000" w:sz="4" w:space="0"/>
              <w:right w:val="single" w:color="000000" w:sz="4" w:space="0"/>
            </w:tcBorders>
            <w:vAlign w:val="center"/>
          </w:tcPr>
          <w:p w14:paraId="160A367D">
            <w:pPr>
              <w:spacing w:before="0" w:after="0" w:line="240" w:lineRule="auto"/>
              <w:jc w:val="left"/>
              <w:rPr>
                <w:sz w:val="24"/>
                <w:szCs w:val="24"/>
              </w:rPr>
            </w:pPr>
            <w:r>
              <w:rPr>
                <w:rFonts w:ascii="仿宋" w:hAnsi="仿宋" w:eastAsia="仿宋"/>
                <w:b w:val="0"/>
                <w:sz w:val="24"/>
                <w:szCs w:val="24"/>
              </w:rPr>
              <w:t>科学发现2</w:t>
            </w:r>
          </w:p>
        </w:tc>
      </w:tr>
      <w:tr w14:paraId="4832B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5" w:hRule="atLeast"/>
          <w:jc w:val="center"/>
        </w:trPr>
        <w:tc>
          <w:tcPr>
            <w:tcW w:w="763" w:type="dxa"/>
            <w:tcBorders>
              <w:top w:val="single" w:color="000000" w:sz="4" w:space="0"/>
              <w:left w:val="single" w:color="000000" w:sz="4" w:space="0"/>
              <w:bottom w:val="single" w:color="000000" w:sz="4" w:space="0"/>
              <w:right w:val="single" w:color="000000" w:sz="4" w:space="0"/>
            </w:tcBorders>
            <w:vAlign w:val="center"/>
          </w:tcPr>
          <w:p w14:paraId="3DCD752C">
            <w:pPr>
              <w:spacing w:before="0" w:after="0" w:line="240" w:lineRule="auto"/>
              <w:jc w:val="center"/>
              <w:rPr>
                <w:sz w:val="24"/>
                <w:szCs w:val="24"/>
              </w:rPr>
            </w:pPr>
            <w:r>
              <w:rPr>
                <w:rFonts w:ascii="仿宋" w:hAnsi="仿宋" w:eastAsia="仿宋"/>
                <w:b w:val="0"/>
                <w:sz w:val="24"/>
                <w:szCs w:val="24"/>
              </w:rPr>
              <w:t>4</w:t>
            </w:r>
          </w:p>
        </w:tc>
        <w:tc>
          <w:tcPr>
            <w:tcW w:w="1701" w:type="dxa"/>
            <w:tcBorders>
              <w:top w:val="single" w:color="000000" w:sz="4" w:space="0"/>
              <w:left w:val="nil"/>
              <w:bottom w:val="single" w:color="000000" w:sz="4" w:space="0"/>
              <w:right w:val="single" w:color="000000" w:sz="4" w:space="0"/>
            </w:tcBorders>
            <w:vAlign w:val="center"/>
          </w:tcPr>
          <w:p w14:paraId="7B2FB5FD">
            <w:pPr>
              <w:spacing w:before="0" w:after="0" w:line="240" w:lineRule="auto"/>
              <w:jc w:val="center"/>
              <w:rPr>
                <w:sz w:val="24"/>
                <w:szCs w:val="24"/>
              </w:rPr>
            </w:pPr>
            <w:r>
              <w:rPr>
                <w:rFonts w:ascii="仿宋" w:hAnsi="仿宋" w:eastAsia="仿宋"/>
                <w:b w:val="0"/>
                <w:sz w:val="24"/>
                <w:szCs w:val="24"/>
              </w:rPr>
              <w:t>论文合著</w:t>
            </w:r>
          </w:p>
        </w:tc>
        <w:tc>
          <w:tcPr>
            <w:tcW w:w="2268" w:type="dxa"/>
            <w:tcBorders>
              <w:top w:val="single" w:color="000000" w:sz="4" w:space="0"/>
              <w:left w:val="nil"/>
              <w:bottom w:val="single" w:color="000000" w:sz="4" w:space="0"/>
              <w:right w:val="single" w:color="000000" w:sz="4" w:space="0"/>
            </w:tcBorders>
            <w:vAlign w:val="center"/>
          </w:tcPr>
          <w:p w14:paraId="73D6FD59">
            <w:pPr>
              <w:spacing w:before="0" w:after="0" w:line="240" w:lineRule="auto"/>
              <w:jc w:val="left"/>
              <w:rPr>
                <w:sz w:val="24"/>
                <w:szCs w:val="24"/>
              </w:rPr>
            </w:pPr>
            <w:r>
              <w:rPr>
                <w:rFonts w:ascii="仿宋" w:hAnsi="仿宋" w:eastAsia="仿宋"/>
                <w:b w:val="0"/>
                <w:sz w:val="24"/>
                <w:szCs w:val="24"/>
              </w:rPr>
              <w:t>涂兵、彭怡书</w:t>
            </w:r>
          </w:p>
        </w:tc>
        <w:tc>
          <w:tcPr>
            <w:tcW w:w="2003" w:type="dxa"/>
            <w:tcBorders>
              <w:top w:val="single" w:color="000000" w:sz="4" w:space="0"/>
              <w:left w:val="nil"/>
              <w:bottom w:val="single" w:color="000000" w:sz="4" w:space="0"/>
              <w:right w:val="single" w:color="000000" w:sz="4" w:space="0"/>
            </w:tcBorders>
            <w:vAlign w:val="center"/>
          </w:tcPr>
          <w:p w14:paraId="18E1440B">
            <w:pPr>
              <w:spacing w:before="0" w:after="0" w:line="240" w:lineRule="auto"/>
              <w:jc w:val="center"/>
              <w:rPr>
                <w:sz w:val="24"/>
                <w:szCs w:val="24"/>
              </w:rPr>
            </w:pPr>
            <w:r>
              <w:rPr>
                <w:rFonts w:hint="eastAsia" w:ascii="仿宋" w:hAnsi="仿宋" w:eastAsia="仿宋"/>
                <w:b w:val="0"/>
                <w:sz w:val="24"/>
                <w:szCs w:val="24"/>
                <w:lang w:val="en-US" w:eastAsia="zh-CN"/>
              </w:rPr>
              <w:t>2020-01-01至</w:t>
            </w:r>
            <w:r>
              <w:rPr>
                <w:rFonts w:ascii="仿宋" w:hAnsi="仿宋" w:eastAsia="仿宋"/>
                <w:b w:val="0"/>
                <w:sz w:val="24"/>
                <w:szCs w:val="24"/>
              </w:rPr>
              <w:t>2022</w:t>
            </w:r>
            <w:r>
              <w:rPr>
                <w:rFonts w:hint="eastAsia" w:ascii="仿宋" w:hAnsi="仿宋" w:eastAsia="仿宋"/>
                <w:b w:val="0"/>
                <w:sz w:val="24"/>
                <w:szCs w:val="24"/>
                <w:lang w:val="en-US" w:eastAsia="zh-CN"/>
              </w:rPr>
              <w:t>-</w:t>
            </w:r>
            <w:r>
              <w:rPr>
                <w:rFonts w:ascii="仿宋" w:hAnsi="仿宋" w:eastAsia="仿宋"/>
                <w:b w:val="0"/>
                <w:sz w:val="24"/>
                <w:szCs w:val="24"/>
              </w:rPr>
              <w:t>12</w:t>
            </w:r>
            <w:r>
              <w:rPr>
                <w:rFonts w:hint="eastAsia" w:ascii="仿宋" w:hAnsi="仿宋" w:eastAsia="仿宋"/>
                <w:b w:val="0"/>
                <w:sz w:val="24"/>
                <w:szCs w:val="24"/>
                <w:lang w:val="en-US" w:eastAsia="zh-CN"/>
              </w:rPr>
              <w:t>-</w:t>
            </w:r>
            <w:r>
              <w:rPr>
                <w:rFonts w:ascii="仿宋" w:hAnsi="仿宋" w:eastAsia="仿宋"/>
                <w:b w:val="0"/>
                <w:sz w:val="24"/>
                <w:szCs w:val="24"/>
              </w:rPr>
              <w:t>30</w:t>
            </w:r>
          </w:p>
        </w:tc>
        <w:tc>
          <w:tcPr>
            <w:tcW w:w="4659" w:type="dxa"/>
            <w:tcBorders>
              <w:top w:val="single" w:color="000000" w:sz="4" w:space="0"/>
              <w:left w:val="nil"/>
              <w:bottom w:val="single" w:color="000000" w:sz="4" w:space="0"/>
              <w:right w:val="single" w:color="000000" w:sz="4" w:space="0"/>
            </w:tcBorders>
            <w:vAlign w:val="center"/>
          </w:tcPr>
          <w:p w14:paraId="248CFFD4">
            <w:pPr>
              <w:spacing w:before="0" w:after="0" w:line="240" w:lineRule="auto"/>
              <w:jc w:val="left"/>
              <w:rPr>
                <w:sz w:val="24"/>
                <w:szCs w:val="24"/>
              </w:rPr>
            </w:pPr>
            <w:r>
              <w:rPr>
                <w:rFonts w:ascii="仿宋" w:hAnsi="仿宋" w:eastAsia="仿宋"/>
                <w:b w:val="0"/>
                <w:sz w:val="24"/>
                <w:szCs w:val="24"/>
              </w:rPr>
              <w:t>代表性论文6</w:t>
            </w:r>
          </w:p>
        </w:tc>
        <w:tc>
          <w:tcPr>
            <w:tcW w:w="1134" w:type="dxa"/>
            <w:tcBorders>
              <w:top w:val="single" w:color="000000" w:sz="4" w:space="0"/>
              <w:left w:val="nil"/>
              <w:bottom w:val="single" w:color="000000" w:sz="4" w:space="0"/>
              <w:right w:val="single" w:color="000000" w:sz="4" w:space="0"/>
            </w:tcBorders>
            <w:vAlign w:val="center"/>
          </w:tcPr>
          <w:p w14:paraId="7058CEDD">
            <w:pPr>
              <w:spacing w:before="0" w:after="0" w:line="240" w:lineRule="auto"/>
              <w:jc w:val="center"/>
              <w:rPr>
                <w:sz w:val="24"/>
                <w:szCs w:val="24"/>
              </w:rPr>
            </w:pPr>
            <w:r>
              <w:rPr>
                <w:rFonts w:ascii="仿宋" w:hAnsi="仿宋" w:eastAsia="仿宋"/>
                <w:b w:val="0"/>
                <w:sz w:val="24"/>
                <w:szCs w:val="24"/>
              </w:rPr>
              <w:t>附件1-6</w:t>
            </w:r>
          </w:p>
        </w:tc>
        <w:tc>
          <w:tcPr>
            <w:tcW w:w="970" w:type="dxa"/>
            <w:tcBorders>
              <w:top w:val="single" w:color="000000" w:sz="4" w:space="0"/>
              <w:left w:val="nil"/>
              <w:bottom w:val="single" w:color="000000" w:sz="4" w:space="0"/>
              <w:right w:val="single" w:color="000000" w:sz="4" w:space="0"/>
            </w:tcBorders>
            <w:vAlign w:val="center"/>
          </w:tcPr>
          <w:p w14:paraId="336BEAA3">
            <w:pPr>
              <w:spacing w:before="0" w:after="0" w:line="240" w:lineRule="auto"/>
              <w:jc w:val="left"/>
              <w:rPr>
                <w:sz w:val="24"/>
                <w:szCs w:val="24"/>
              </w:rPr>
            </w:pPr>
            <w:r>
              <w:rPr>
                <w:rFonts w:ascii="仿宋" w:hAnsi="仿宋" w:eastAsia="仿宋"/>
                <w:b w:val="0"/>
                <w:sz w:val="24"/>
                <w:szCs w:val="24"/>
              </w:rPr>
              <w:t>科学发现2</w:t>
            </w:r>
          </w:p>
        </w:tc>
      </w:tr>
      <w:tr w14:paraId="687F4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5" w:hRule="atLeast"/>
          <w:jc w:val="center"/>
        </w:trPr>
        <w:tc>
          <w:tcPr>
            <w:tcW w:w="763" w:type="dxa"/>
            <w:tcBorders>
              <w:top w:val="single" w:color="000000" w:sz="4" w:space="0"/>
              <w:left w:val="single" w:color="000000" w:sz="4" w:space="0"/>
              <w:bottom w:val="single" w:color="000000" w:sz="4" w:space="0"/>
              <w:right w:val="single" w:color="000000" w:sz="4" w:space="0"/>
            </w:tcBorders>
            <w:vAlign w:val="center"/>
          </w:tcPr>
          <w:p w14:paraId="5EA497CD">
            <w:pPr>
              <w:spacing w:before="0" w:after="0" w:line="240" w:lineRule="auto"/>
              <w:jc w:val="center"/>
              <w:rPr>
                <w:sz w:val="24"/>
                <w:szCs w:val="24"/>
              </w:rPr>
            </w:pPr>
            <w:r>
              <w:rPr>
                <w:rFonts w:ascii="仿宋" w:hAnsi="仿宋" w:eastAsia="仿宋"/>
                <w:b w:val="0"/>
                <w:sz w:val="24"/>
                <w:szCs w:val="24"/>
              </w:rPr>
              <w:t>5</w:t>
            </w:r>
          </w:p>
        </w:tc>
        <w:tc>
          <w:tcPr>
            <w:tcW w:w="1701" w:type="dxa"/>
            <w:tcBorders>
              <w:top w:val="single" w:color="000000" w:sz="4" w:space="0"/>
              <w:left w:val="nil"/>
              <w:bottom w:val="single" w:color="000000" w:sz="4" w:space="0"/>
              <w:right w:val="single" w:color="000000" w:sz="4" w:space="0"/>
            </w:tcBorders>
            <w:vAlign w:val="center"/>
          </w:tcPr>
          <w:p w14:paraId="248E53A8">
            <w:pPr>
              <w:spacing w:before="0" w:after="0" w:line="240" w:lineRule="auto"/>
              <w:jc w:val="center"/>
              <w:rPr>
                <w:sz w:val="24"/>
                <w:szCs w:val="24"/>
              </w:rPr>
            </w:pPr>
            <w:r>
              <w:rPr>
                <w:rFonts w:ascii="仿宋" w:hAnsi="仿宋" w:eastAsia="仿宋"/>
                <w:b w:val="0"/>
                <w:sz w:val="24"/>
                <w:szCs w:val="24"/>
              </w:rPr>
              <w:t>论文合著</w:t>
            </w:r>
          </w:p>
        </w:tc>
        <w:tc>
          <w:tcPr>
            <w:tcW w:w="2268" w:type="dxa"/>
            <w:tcBorders>
              <w:top w:val="single" w:color="000000" w:sz="4" w:space="0"/>
              <w:left w:val="nil"/>
              <w:bottom w:val="single" w:color="000000" w:sz="4" w:space="0"/>
              <w:right w:val="single" w:color="000000" w:sz="4" w:space="0"/>
            </w:tcBorders>
            <w:vAlign w:val="center"/>
          </w:tcPr>
          <w:p w14:paraId="631F6CD4">
            <w:pPr>
              <w:spacing w:before="0" w:after="0" w:line="240" w:lineRule="auto"/>
              <w:jc w:val="left"/>
              <w:rPr>
                <w:sz w:val="24"/>
                <w:szCs w:val="24"/>
              </w:rPr>
            </w:pPr>
            <w:r>
              <w:rPr>
                <w:rFonts w:ascii="仿宋" w:hAnsi="仿宋" w:eastAsia="仿宋"/>
                <w:b w:val="0"/>
                <w:sz w:val="24"/>
                <w:szCs w:val="24"/>
              </w:rPr>
              <w:t>丁遥、张志利</w:t>
            </w:r>
          </w:p>
        </w:tc>
        <w:tc>
          <w:tcPr>
            <w:tcW w:w="2003" w:type="dxa"/>
            <w:tcBorders>
              <w:top w:val="single" w:color="000000" w:sz="4" w:space="0"/>
              <w:left w:val="nil"/>
              <w:bottom w:val="single" w:color="000000" w:sz="4" w:space="0"/>
              <w:right w:val="single" w:color="000000" w:sz="4" w:space="0"/>
            </w:tcBorders>
            <w:vAlign w:val="center"/>
          </w:tcPr>
          <w:p w14:paraId="53CD49D2">
            <w:pPr>
              <w:spacing w:before="0" w:after="0" w:line="240" w:lineRule="auto"/>
              <w:jc w:val="center"/>
              <w:rPr>
                <w:rFonts w:hint="eastAsia" w:eastAsia="仿宋"/>
                <w:sz w:val="24"/>
                <w:szCs w:val="24"/>
                <w:lang w:eastAsia="zh-CN"/>
              </w:rPr>
            </w:pPr>
            <w:r>
              <w:rPr>
                <w:rFonts w:hint="eastAsia" w:ascii="仿宋" w:hAnsi="仿宋" w:eastAsia="仿宋"/>
                <w:b w:val="0"/>
                <w:sz w:val="24"/>
                <w:szCs w:val="24"/>
                <w:lang w:val="en-US" w:eastAsia="zh-CN"/>
              </w:rPr>
              <w:t>2021-08-07至</w:t>
            </w:r>
            <w:r>
              <w:rPr>
                <w:rFonts w:ascii="仿宋" w:hAnsi="仿宋" w:eastAsia="仿宋"/>
                <w:b w:val="0"/>
                <w:sz w:val="24"/>
                <w:szCs w:val="24"/>
              </w:rPr>
              <w:t>2022</w:t>
            </w:r>
            <w:r>
              <w:rPr>
                <w:rFonts w:hint="eastAsia" w:ascii="仿宋" w:hAnsi="仿宋" w:eastAsia="仿宋"/>
                <w:b w:val="0"/>
                <w:sz w:val="24"/>
                <w:szCs w:val="24"/>
                <w:lang w:val="en-US" w:eastAsia="zh-CN"/>
              </w:rPr>
              <w:t>-0</w:t>
            </w:r>
            <w:r>
              <w:rPr>
                <w:rFonts w:ascii="仿宋" w:hAnsi="仿宋" w:eastAsia="仿宋"/>
                <w:b w:val="0"/>
                <w:sz w:val="24"/>
                <w:szCs w:val="24"/>
              </w:rPr>
              <w:t>4</w:t>
            </w:r>
            <w:r>
              <w:rPr>
                <w:rFonts w:hint="eastAsia" w:ascii="仿宋" w:hAnsi="仿宋" w:eastAsia="仿宋"/>
                <w:b w:val="0"/>
                <w:sz w:val="24"/>
                <w:szCs w:val="24"/>
                <w:lang w:val="en-US" w:eastAsia="zh-CN"/>
              </w:rPr>
              <w:t>-</w:t>
            </w:r>
            <w:r>
              <w:rPr>
                <w:rFonts w:ascii="仿宋" w:hAnsi="仿宋" w:eastAsia="仿宋"/>
                <w:b w:val="0"/>
                <w:sz w:val="24"/>
                <w:szCs w:val="24"/>
              </w:rPr>
              <w:t>29</w:t>
            </w:r>
          </w:p>
        </w:tc>
        <w:tc>
          <w:tcPr>
            <w:tcW w:w="4659" w:type="dxa"/>
            <w:tcBorders>
              <w:top w:val="single" w:color="000000" w:sz="4" w:space="0"/>
              <w:left w:val="nil"/>
              <w:bottom w:val="single" w:color="000000" w:sz="4" w:space="0"/>
              <w:right w:val="single" w:color="000000" w:sz="4" w:space="0"/>
            </w:tcBorders>
            <w:vAlign w:val="center"/>
          </w:tcPr>
          <w:p w14:paraId="0E70402A">
            <w:pPr>
              <w:spacing w:before="0" w:after="0" w:line="240" w:lineRule="auto"/>
              <w:jc w:val="left"/>
              <w:rPr>
                <w:sz w:val="24"/>
                <w:szCs w:val="24"/>
              </w:rPr>
            </w:pPr>
            <w:r>
              <w:rPr>
                <w:rFonts w:ascii="仿宋" w:hAnsi="仿宋" w:eastAsia="仿宋"/>
                <w:b w:val="0"/>
                <w:sz w:val="24"/>
                <w:szCs w:val="24"/>
              </w:rPr>
              <w:t>代表性论文8</w:t>
            </w:r>
          </w:p>
        </w:tc>
        <w:tc>
          <w:tcPr>
            <w:tcW w:w="1134" w:type="dxa"/>
            <w:tcBorders>
              <w:top w:val="single" w:color="000000" w:sz="4" w:space="0"/>
              <w:left w:val="nil"/>
              <w:bottom w:val="single" w:color="000000" w:sz="4" w:space="0"/>
              <w:right w:val="single" w:color="000000" w:sz="4" w:space="0"/>
            </w:tcBorders>
            <w:vAlign w:val="center"/>
          </w:tcPr>
          <w:p w14:paraId="562B17AC">
            <w:pPr>
              <w:spacing w:before="0" w:after="0" w:line="240" w:lineRule="auto"/>
              <w:jc w:val="center"/>
              <w:rPr>
                <w:sz w:val="24"/>
                <w:szCs w:val="24"/>
              </w:rPr>
            </w:pPr>
            <w:r>
              <w:rPr>
                <w:rFonts w:ascii="仿宋" w:hAnsi="仿宋" w:eastAsia="仿宋"/>
                <w:b w:val="0"/>
                <w:sz w:val="24"/>
                <w:szCs w:val="24"/>
              </w:rPr>
              <w:t>附件1-8</w:t>
            </w:r>
          </w:p>
        </w:tc>
        <w:tc>
          <w:tcPr>
            <w:tcW w:w="970" w:type="dxa"/>
            <w:tcBorders>
              <w:top w:val="single" w:color="000000" w:sz="4" w:space="0"/>
              <w:left w:val="nil"/>
              <w:bottom w:val="single" w:color="000000" w:sz="4" w:space="0"/>
              <w:right w:val="single" w:color="000000" w:sz="4" w:space="0"/>
            </w:tcBorders>
            <w:vAlign w:val="center"/>
          </w:tcPr>
          <w:p w14:paraId="47EB2CEF">
            <w:pPr>
              <w:spacing w:before="0" w:after="0" w:line="240" w:lineRule="auto"/>
              <w:jc w:val="left"/>
              <w:rPr>
                <w:sz w:val="24"/>
                <w:szCs w:val="24"/>
              </w:rPr>
            </w:pPr>
            <w:r>
              <w:rPr>
                <w:rFonts w:ascii="仿宋" w:hAnsi="仿宋" w:eastAsia="仿宋"/>
                <w:b w:val="0"/>
                <w:sz w:val="24"/>
                <w:szCs w:val="24"/>
              </w:rPr>
              <w:t>科学发现3</w:t>
            </w:r>
          </w:p>
        </w:tc>
      </w:tr>
      <w:tr w14:paraId="48D1BF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5" w:hRule="atLeast"/>
          <w:jc w:val="center"/>
        </w:trPr>
        <w:tc>
          <w:tcPr>
            <w:tcW w:w="763" w:type="dxa"/>
            <w:tcBorders>
              <w:top w:val="single" w:color="000000" w:sz="4" w:space="0"/>
              <w:left w:val="single" w:color="000000" w:sz="4" w:space="0"/>
              <w:bottom w:val="single" w:color="000000" w:sz="4" w:space="0"/>
              <w:right w:val="single" w:color="000000" w:sz="4" w:space="0"/>
            </w:tcBorders>
            <w:vAlign w:val="center"/>
          </w:tcPr>
          <w:p w14:paraId="517EF2DE">
            <w:pPr>
              <w:spacing w:before="0" w:after="0" w:line="240" w:lineRule="auto"/>
              <w:jc w:val="center"/>
              <w:rPr>
                <w:sz w:val="24"/>
                <w:szCs w:val="24"/>
              </w:rPr>
            </w:pPr>
            <w:r>
              <w:rPr>
                <w:rFonts w:ascii="仿宋" w:hAnsi="仿宋" w:eastAsia="仿宋"/>
                <w:b w:val="0"/>
                <w:sz w:val="24"/>
                <w:szCs w:val="24"/>
              </w:rPr>
              <w:t>6</w:t>
            </w:r>
          </w:p>
        </w:tc>
        <w:tc>
          <w:tcPr>
            <w:tcW w:w="1701" w:type="dxa"/>
            <w:tcBorders>
              <w:top w:val="single" w:color="000000" w:sz="4" w:space="0"/>
              <w:left w:val="nil"/>
              <w:bottom w:val="single" w:color="000000" w:sz="4" w:space="0"/>
              <w:right w:val="single" w:color="000000" w:sz="4" w:space="0"/>
            </w:tcBorders>
            <w:vAlign w:val="center"/>
          </w:tcPr>
          <w:p w14:paraId="5EC737EC">
            <w:pPr>
              <w:spacing w:before="0" w:after="0" w:line="240" w:lineRule="auto"/>
              <w:jc w:val="center"/>
              <w:rPr>
                <w:sz w:val="24"/>
                <w:szCs w:val="24"/>
              </w:rPr>
            </w:pPr>
            <w:r>
              <w:rPr>
                <w:rFonts w:ascii="仿宋" w:hAnsi="仿宋" w:eastAsia="仿宋"/>
                <w:b w:val="0"/>
                <w:sz w:val="24"/>
                <w:szCs w:val="24"/>
              </w:rPr>
              <w:t>科研项目合作</w:t>
            </w:r>
          </w:p>
        </w:tc>
        <w:tc>
          <w:tcPr>
            <w:tcW w:w="2268" w:type="dxa"/>
            <w:tcBorders>
              <w:top w:val="single" w:color="000000" w:sz="4" w:space="0"/>
              <w:left w:val="nil"/>
              <w:bottom w:val="single" w:color="000000" w:sz="4" w:space="0"/>
              <w:right w:val="single" w:color="000000" w:sz="4" w:space="0"/>
            </w:tcBorders>
            <w:vAlign w:val="center"/>
          </w:tcPr>
          <w:p w14:paraId="338CF783">
            <w:pPr>
              <w:spacing w:before="0" w:after="0" w:line="240" w:lineRule="auto"/>
              <w:jc w:val="left"/>
              <w:rPr>
                <w:sz w:val="24"/>
                <w:szCs w:val="24"/>
              </w:rPr>
            </w:pPr>
            <w:r>
              <w:rPr>
                <w:rFonts w:ascii="仿宋" w:hAnsi="仿宋" w:eastAsia="仿宋"/>
                <w:b w:val="0"/>
                <w:sz w:val="24"/>
                <w:szCs w:val="24"/>
              </w:rPr>
              <w:t>李军、涂兵、梁联晖、彭怡书、张绍泉</w:t>
            </w:r>
          </w:p>
        </w:tc>
        <w:tc>
          <w:tcPr>
            <w:tcW w:w="2003" w:type="dxa"/>
            <w:tcBorders>
              <w:top w:val="single" w:color="000000" w:sz="4" w:space="0"/>
              <w:left w:val="nil"/>
              <w:bottom w:val="single" w:color="000000" w:sz="4" w:space="0"/>
              <w:right w:val="single" w:color="000000" w:sz="4" w:space="0"/>
            </w:tcBorders>
            <w:vAlign w:val="center"/>
          </w:tcPr>
          <w:p w14:paraId="6EB80034">
            <w:pPr>
              <w:spacing w:before="0" w:after="0" w:line="240" w:lineRule="auto"/>
              <w:jc w:val="center"/>
              <w:rPr>
                <w:sz w:val="24"/>
                <w:szCs w:val="24"/>
              </w:rPr>
            </w:pPr>
            <w:r>
              <w:rPr>
                <w:rFonts w:ascii="仿宋" w:hAnsi="仿宋" w:eastAsia="仿宋"/>
                <w:b w:val="0"/>
                <w:sz w:val="24"/>
                <w:szCs w:val="24"/>
              </w:rPr>
              <w:t>2020</w:t>
            </w:r>
            <w:r>
              <w:rPr>
                <w:rFonts w:hint="eastAsia" w:ascii="仿宋" w:hAnsi="仿宋" w:eastAsia="仿宋"/>
                <w:b w:val="0"/>
                <w:sz w:val="24"/>
                <w:szCs w:val="24"/>
                <w:lang w:val="en-US" w:eastAsia="zh-CN"/>
              </w:rPr>
              <w:t>-0</w:t>
            </w:r>
            <w:r>
              <w:rPr>
                <w:rFonts w:ascii="仿宋" w:hAnsi="仿宋" w:eastAsia="仿宋"/>
                <w:b w:val="0"/>
                <w:sz w:val="24"/>
                <w:szCs w:val="24"/>
              </w:rPr>
              <w:t>1</w:t>
            </w:r>
            <w:r>
              <w:rPr>
                <w:rFonts w:hint="eastAsia" w:ascii="仿宋" w:hAnsi="仿宋" w:eastAsia="仿宋"/>
                <w:b w:val="0"/>
                <w:sz w:val="24"/>
                <w:szCs w:val="24"/>
                <w:lang w:val="en-US" w:eastAsia="zh-CN"/>
              </w:rPr>
              <w:t>-0</w:t>
            </w:r>
            <w:r>
              <w:rPr>
                <w:rFonts w:ascii="仿宋" w:hAnsi="仿宋" w:eastAsia="仿宋"/>
                <w:b w:val="0"/>
                <w:sz w:val="24"/>
                <w:szCs w:val="24"/>
              </w:rPr>
              <w:t>1至2022</w:t>
            </w:r>
            <w:r>
              <w:rPr>
                <w:rFonts w:hint="eastAsia" w:ascii="仿宋" w:hAnsi="仿宋" w:eastAsia="仿宋"/>
                <w:b w:val="0"/>
                <w:sz w:val="24"/>
                <w:szCs w:val="24"/>
                <w:lang w:val="en-US" w:eastAsia="zh-CN"/>
              </w:rPr>
              <w:t>-</w:t>
            </w:r>
            <w:r>
              <w:rPr>
                <w:rFonts w:ascii="仿宋" w:hAnsi="仿宋" w:eastAsia="仿宋"/>
                <w:b w:val="0"/>
                <w:sz w:val="24"/>
                <w:szCs w:val="24"/>
              </w:rPr>
              <w:t>12</w:t>
            </w:r>
            <w:r>
              <w:rPr>
                <w:rFonts w:hint="eastAsia" w:ascii="仿宋" w:hAnsi="仿宋" w:eastAsia="仿宋"/>
                <w:b w:val="0"/>
                <w:sz w:val="24"/>
                <w:szCs w:val="24"/>
                <w:lang w:val="en-US" w:eastAsia="zh-CN"/>
              </w:rPr>
              <w:t>-</w:t>
            </w:r>
            <w:r>
              <w:rPr>
                <w:rFonts w:ascii="仿宋" w:hAnsi="仿宋" w:eastAsia="仿宋"/>
                <w:b w:val="0"/>
                <w:sz w:val="24"/>
                <w:szCs w:val="24"/>
              </w:rPr>
              <w:t>31</w:t>
            </w:r>
          </w:p>
        </w:tc>
        <w:tc>
          <w:tcPr>
            <w:tcW w:w="4659" w:type="dxa"/>
            <w:tcBorders>
              <w:top w:val="single" w:color="000000" w:sz="4" w:space="0"/>
              <w:left w:val="nil"/>
              <w:bottom w:val="single" w:color="000000" w:sz="4" w:space="0"/>
              <w:right w:val="single" w:color="000000" w:sz="4" w:space="0"/>
            </w:tcBorders>
            <w:vAlign w:val="center"/>
          </w:tcPr>
          <w:p w14:paraId="320A3A9E">
            <w:pPr>
              <w:spacing w:before="0" w:after="0" w:line="240" w:lineRule="auto"/>
              <w:jc w:val="left"/>
              <w:rPr>
                <w:sz w:val="24"/>
                <w:szCs w:val="24"/>
              </w:rPr>
            </w:pPr>
            <w:r>
              <w:rPr>
                <w:rFonts w:ascii="仿宋" w:hAnsi="仿宋" w:eastAsia="仿宋"/>
                <w:b w:val="0"/>
                <w:sz w:val="24"/>
                <w:szCs w:val="24"/>
              </w:rPr>
              <w:t>湖南省重点研发计划项目《新时代国土空间规划关键技术研究与示范》（2019SK2102）</w:t>
            </w:r>
          </w:p>
        </w:tc>
        <w:tc>
          <w:tcPr>
            <w:tcW w:w="1134" w:type="dxa"/>
            <w:tcBorders>
              <w:top w:val="single" w:color="000000" w:sz="4" w:space="0"/>
              <w:left w:val="nil"/>
              <w:bottom w:val="single" w:color="000000" w:sz="4" w:space="0"/>
              <w:right w:val="single" w:color="000000" w:sz="4" w:space="0"/>
            </w:tcBorders>
            <w:vAlign w:val="center"/>
          </w:tcPr>
          <w:p w14:paraId="28E719C5">
            <w:pPr>
              <w:spacing w:before="0" w:after="0" w:line="240" w:lineRule="auto"/>
              <w:jc w:val="center"/>
              <w:rPr>
                <w:rFonts w:hint="eastAsia" w:eastAsia="仿宋"/>
                <w:sz w:val="24"/>
                <w:szCs w:val="24"/>
                <w:lang w:val="en-US" w:eastAsia="zh-CN"/>
              </w:rPr>
            </w:pPr>
            <w:r>
              <w:rPr>
                <w:rFonts w:ascii="仿宋" w:hAnsi="仿宋" w:eastAsia="仿宋"/>
                <w:b w:val="0"/>
                <w:sz w:val="24"/>
                <w:szCs w:val="24"/>
              </w:rPr>
              <w:t>附件6-</w:t>
            </w:r>
            <w:r>
              <w:rPr>
                <w:rFonts w:hint="eastAsia" w:ascii="仿宋" w:hAnsi="仿宋" w:eastAsia="仿宋"/>
                <w:b w:val="0"/>
                <w:sz w:val="24"/>
                <w:szCs w:val="24"/>
                <w:lang w:val="en-US" w:eastAsia="zh-CN"/>
              </w:rPr>
              <w:t>3</w:t>
            </w:r>
          </w:p>
        </w:tc>
        <w:tc>
          <w:tcPr>
            <w:tcW w:w="970" w:type="dxa"/>
            <w:tcBorders>
              <w:top w:val="single" w:color="000000" w:sz="4" w:space="0"/>
              <w:left w:val="nil"/>
              <w:bottom w:val="single" w:color="000000" w:sz="4" w:space="0"/>
              <w:right w:val="single" w:color="000000" w:sz="4" w:space="0"/>
            </w:tcBorders>
            <w:vAlign w:val="center"/>
          </w:tcPr>
          <w:p w14:paraId="3E56AA39">
            <w:pPr>
              <w:spacing w:before="0" w:after="0" w:line="240" w:lineRule="auto"/>
              <w:jc w:val="left"/>
              <w:rPr>
                <w:sz w:val="24"/>
                <w:szCs w:val="24"/>
              </w:rPr>
            </w:pPr>
            <w:r>
              <w:rPr>
                <w:rFonts w:ascii="仿宋" w:hAnsi="仿宋" w:eastAsia="仿宋"/>
                <w:b w:val="0"/>
                <w:sz w:val="24"/>
                <w:szCs w:val="24"/>
              </w:rPr>
              <w:t>李军：项目负责人；涂兵：项目（课题）负责人；梁联晖、彭怡书、张绍泉：项目参与人</w:t>
            </w:r>
          </w:p>
        </w:tc>
      </w:tr>
      <w:tr w14:paraId="5A8B6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5" w:hRule="atLeast"/>
          <w:jc w:val="center"/>
        </w:trPr>
        <w:tc>
          <w:tcPr>
            <w:tcW w:w="763" w:type="dxa"/>
            <w:tcBorders>
              <w:top w:val="single" w:color="000000" w:sz="4" w:space="0"/>
              <w:left w:val="single" w:color="000000" w:sz="4" w:space="0"/>
              <w:bottom w:val="single" w:color="000000" w:sz="4" w:space="0"/>
              <w:right w:val="single" w:color="000000" w:sz="4" w:space="0"/>
            </w:tcBorders>
            <w:vAlign w:val="center"/>
          </w:tcPr>
          <w:p w14:paraId="656C296D">
            <w:pPr>
              <w:spacing w:before="0" w:after="0" w:line="240" w:lineRule="auto"/>
              <w:jc w:val="center"/>
              <w:rPr>
                <w:sz w:val="24"/>
                <w:szCs w:val="24"/>
              </w:rPr>
            </w:pPr>
            <w:r>
              <w:rPr>
                <w:rFonts w:ascii="仿宋" w:hAnsi="仿宋" w:eastAsia="仿宋"/>
                <w:b w:val="0"/>
                <w:sz w:val="24"/>
                <w:szCs w:val="24"/>
              </w:rPr>
              <w:t>7</w:t>
            </w:r>
          </w:p>
        </w:tc>
        <w:tc>
          <w:tcPr>
            <w:tcW w:w="1701" w:type="dxa"/>
            <w:tcBorders>
              <w:top w:val="single" w:color="000000" w:sz="4" w:space="0"/>
              <w:left w:val="nil"/>
              <w:bottom w:val="single" w:color="000000" w:sz="4" w:space="0"/>
              <w:right w:val="single" w:color="000000" w:sz="4" w:space="0"/>
            </w:tcBorders>
            <w:vAlign w:val="center"/>
          </w:tcPr>
          <w:p w14:paraId="104785F0">
            <w:pPr>
              <w:spacing w:before="0" w:after="0" w:line="240" w:lineRule="auto"/>
              <w:jc w:val="center"/>
              <w:rPr>
                <w:sz w:val="24"/>
                <w:szCs w:val="24"/>
              </w:rPr>
            </w:pPr>
            <w:r>
              <w:rPr>
                <w:rFonts w:ascii="仿宋" w:hAnsi="仿宋" w:eastAsia="仿宋"/>
                <w:b w:val="0"/>
                <w:sz w:val="24"/>
                <w:szCs w:val="24"/>
              </w:rPr>
              <w:t>知识产权合作</w:t>
            </w:r>
          </w:p>
        </w:tc>
        <w:tc>
          <w:tcPr>
            <w:tcW w:w="2268" w:type="dxa"/>
            <w:tcBorders>
              <w:top w:val="single" w:color="000000" w:sz="4" w:space="0"/>
              <w:left w:val="nil"/>
              <w:bottom w:val="single" w:color="000000" w:sz="4" w:space="0"/>
              <w:right w:val="single" w:color="000000" w:sz="4" w:space="0"/>
            </w:tcBorders>
            <w:vAlign w:val="center"/>
          </w:tcPr>
          <w:p w14:paraId="33D945FE">
            <w:pPr>
              <w:spacing w:before="0" w:after="0" w:line="240" w:lineRule="auto"/>
              <w:jc w:val="left"/>
              <w:rPr>
                <w:sz w:val="24"/>
                <w:szCs w:val="24"/>
              </w:rPr>
            </w:pPr>
            <w:r>
              <w:rPr>
                <w:rFonts w:ascii="仿宋" w:hAnsi="仿宋" w:eastAsia="仿宋"/>
                <w:b w:val="0"/>
                <w:sz w:val="24"/>
                <w:szCs w:val="24"/>
              </w:rPr>
              <w:t>杨丽娜、张志利、丁遥、梁联晖</w:t>
            </w:r>
          </w:p>
        </w:tc>
        <w:tc>
          <w:tcPr>
            <w:tcW w:w="2003" w:type="dxa"/>
            <w:tcBorders>
              <w:top w:val="single" w:color="000000" w:sz="4" w:space="0"/>
              <w:left w:val="nil"/>
              <w:bottom w:val="single" w:color="000000" w:sz="4" w:space="0"/>
              <w:right w:val="single" w:color="000000" w:sz="4" w:space="0"/>
            </w:tcBorders>
            <w:vAlign w:val="center"/>
          </w:tcPr>
          <w:p w14:paraId="4F791C78">
            <w:pPr>
              <w:spacing w:before="0" w:after="0" w:line="240" w:lineRule="auto"/>
              <w:jc w:val="center"/>
              <w:rPr>
                <w:rFonts w:hint="eastAsia" w:eastAsia="仿宋"/>
                <w:sz w:val="24"/>
                <w:szCs w:val="24"/>
                <w:lang w:eastAsia="zh-CN"/>
              </w:rPr>
            </w:pPr>
            <w:r>
              <w:rPr>
                <w:rFonts w:hint="eastAsia" w:ascii="仿宋" w:hAnsi="仿宋" w:eastAsia="仿宋"/>
                <w:b w:val="0"/>
                <w:sz w:val="24"/>
                <w:szCs w:val="24"/>
                <w:lang w:val="en-US" w:eastAsia="zh-CN"/>
              </w:rPr>
              <w:t>2023-02-10至</w:t>
            </w:r>
            <w:r>
              <w:rPr>
                <w:rFonts w:ascii="仿宋" w:hAnsi="仿宋" w:eastAsia="仿宋"/>
                <w:b w:val="0"/>
                <w:sz w:val="24"/>
                <w:szCs w:val="24"/>
              </w:rPr>
              <w:t>2024</w:t>
            </w:r>
            <w:r>
              <w:rPr>
                <w:rFonts w:hint="eastAsia" w:ascii="仿宋" w:hAnsi="仿宋" w:eastAsia="仿宋"/>
                <w:b w:val="0"/>
                <w:sz w:val="24"/>
                <w:szCs w:val="24"/>
                <w:lang w:val="en-US" w:eastAsia="zh-CN"/>
              </w:rPr>
              <w:t>-0</w:t>
            </w:r>
            <w:r>
              <w:rPr>
                <w:rFonts w:ascii="仿宋" w:hAnsi="仿宋" w:eastAsia="仿宋"/>
                <w:b w:val="0"/>
                <w:sz w:val="24"/>
                <w:szCs w:val="24"/>
              </w:rPr>
              <w:t>6</w:t>
            </w:r>
            <w:r>
              <w:rPr>
                <w:rFonts w:hint="eastAsia" w:ascii="仿宋" w:hAnsi="仿宋" w:eastAsia="仿宋"/>
                <w:b w:val="0"/>
                <w:sz w:val="24"/>
                <w:szCs w:val="24"/>
                <w:lang w:val="en-US" w:eastAsia="zh-CN"/>
              </w:rPr>
              <w:t>-0</w:t>
            </w:r>
            <w:r>
              <w:rPr>
                <w:rFonts w:ascii="仿宋" w:hAnsi="仿宋" w:eastAsia="仿宋"/>
                <w:b w:val="0"/>
                <w:sz w:val="24"/>
                <w:szCs w:val="24"/>
              </w:rPr>
              <w:t>5</w:t>
            </w:r>
          </w:p>
        </w:tc>
        <w:tc>
          <w:tcPr>
            <w:tcW w:w="4659" w:type="dxa"/>
            <w:tcBorders>
              <w:top w:val="single" w:color="000000" w:sz="4" w:space="0"/>
              <w:left w:val="nil"/>
              <w:bottom w:val="single" w:color="000000" w:sz="4" w:space="0"/>
              <w:right w:val="single" w:color="000000" w:sz="4" w:space="0"/>
            </w:tcBorders>
            <w:vAlign w:val="center"/>
          </w:tcPr>
          <w:p w14:paraId="67BE5809">
            <w:pPr>
              <w:spacing w:before="0" w:after="0" w:line="240" w:lineRule="auto"/>
              <w:jc w:val="left"/>
              <w:rPr>
                <w:sz w:val="24"/>
                <w:szCs w:val="24"/>
              </w:rPr>
            </w:pPr>
            <w:r>
              <w:rPr>
                <w:rFonts w:ascii="仿宋" w:hAnsi="仿宋" w:eastAsia="仿宋"/>
                <w:b w:val="0"/>
                <w:sz w:val="24"/>
                <w:szCs w:val="24"/>
              </w:rPr>
              <w:t>《基于计算机视觉的高光谱图像分类系统 V1.0》</w:t>
            </w:r>
          </w:p>
        </w:tc>
        <w:tc>
          <w:tcPr>
            <w:tcW w:w="1134" w:type="dxa"/>
            <w:tcBorders>
              <w:top w:val="single" w:color="000000" w:sz="4" w:space="0"/>
              <w:left w:val="nil"/>
              <w:bottom w:val="single" w:color="000000" w:sz="4" w:space="0"/>
              <w:right w:val="single" w:color="000000" w:sz="4" w:space="0"/>
            </w:tcBorders>
            <w:vAlign w:val="center"/>
          </w:tcPr>
          <w:p w14:paraId="4F0E1CAE">
            <w:pPr>
              <w:spacing w:before="0" w:after="0" w:line="240" w:lineRule="auto"/>
              <w:jc w:val="center"/>
              <w:rPr>
                <w:sz w:val="24"/>
                <w:szCs w:val="24"/>
              </w:rPr>
            </w:pPr>
            <w:r>
              <w:rPr>
                <w:rFonts w:ascii="仿宋" w:hAnsi="仿宋" w:eastAsia="仿宋"/>
                <w:b w:val="0"/>
                <w:sz w:val="24"/>
                <w:szCs w:val="24"/>
              </w:rPr>
              <w:t>附件6-1</w:t>
            </w:r>
          </w:p>
        </w:tc>
        <w:tc>
          <w:tcPr>
            <w:tcW w:w="970" w:type="dxa"/>
            <w:tcBorders>
              <w:top w:val="single" w:color="000000" w:sz="4" w:space="0"/>
              <w:left w:val="nil"/>
              <w:bottom w:val="single" w:color="000000" w:sz="4" w:space="0"/>
              <w:right w:val="single" w:color="000000" w:sz="4" w:space="0"/>
            </w:tcBorders>
            <w:vAlign w:val="center"/>
          </w:tcPr>
          <w:p w14:paraId="6F2F8B03">
            <w:pPr>
              <w:spacing w:before="0" w:after="0" w:line="240" w:lineRule="auto"/>
              <w:jc w:val="left"/>
              <w:rPr>
                <w:sz w:val="24"/>
                <w:szCs w:val="24"/>
              </w:rPr>
            </w:pPr>
            <w:r>
              <w:rPr>
                <w:rFonts w:ascii="仿宋" w:hAnsi="仿宋" w:eastAsia="仿宋"/>
                <w:b w:val="0"/>
                <w:sz w:val="24"/>
                <w:szCs w:val="24"/>
              </w:rPr>
              <w:t>软件著作权</w:t>
            </w:r>
          </w:p>
        </w:tc>
      </w:tr>
      <w:tr w14:paraId="07523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5" w:hRule="atLeast"/>
          <w:jc w:val="center"/>
        </w:trPr>
        <w:tc>
          <w:tcPr>
            <w:tcW w:w="763" w:type="dxa"/>
            <w:tcBorders>
              <w:top w:val="single" w:color="000000" w:sz="4" w:space="0"/>
              <w:left w:val="single" w:color="000000" w:sz="4" w:space="0"/>
              <w:bottom w:val="single" w:color="000000" w:sz="4" w:space="0"/>
              <w:right w:val="single" w:color="000000" w:sz="4" w:space="0"/>
            </w:tcBorders>
            <w:vAlign w:val="center"/>
          </w:tcPr>
          <w:p w14:paraId="2C8AA4E1">
            <w:pPr>
              <w:spacing w:before="0" w:after="0" w:line="240" w:lineRule="auto"/>
              <w:jc w:val="center"/>
              <w:rPr>
                <w:sz w:val="24"/>
                <w:szCs w:val="24"/>
              </w:rPr>
            </w:pPr>
            <w:r>
              <w:rPr>
                <w:rFonts w:ascii="仿宋" w:hAnsi="仿宋" w:eastAsia="仿宋"/>
                <w:b w:val="0"/>
                <w:sz w:val="24"/>
                <w:szCs w:val="24"/>
              </w:rPr>
              <w:t>8</w:t>
            </w:r>
          </w:p>
        </w:tc>
        <w:tc>
          <w:tcPr>
            <w:tcW w:w="1701" w:type="dxa"/>
            <w:tcBorders>
              <w:top w:val="single" w:color="000000" w:sz="4" w:space="0"/>
              <w:left w:val="nil"/>
              <w:bottom w:val="single" w:color="000000" w:sz="4" w:space="0"/>
              <w:right w:val="single" w:color="000000" w:sz="4" w:space="0"/>
            </w:tcBorders>
            <w:vAlign w:val="center"/>
          </w:tcPr>
          <w:p w14:paraId="3A3B16DD">
            <w:pPr>
              <w:spacing w:before="0" w:after="0" w:line="240" w:lineRule="auto"/>
              <w:jc w:val="center"/>
              <w:rPr>
                <w:sz w:val="24"/>
                <w:szCs w:val="24"/>
              </w:rPr>
            </w:pPr>
            <w:r>
              <w:rPr>
                <w:rFonts w:ascii="仿宋" w:hAnsi="仿宋" w:eastAsia="仿宋"/>
                <w:b w:val="0"/>
                <w:sz w:val="24"/>
                <w:szCs w:val="24"/>
              </w:rPr>
              <w:t>知识产权合作</w:t>
            </w:r>
          </w:p>
        </w:tc>
        <w:tc>
          <w:tcPr>
            <w:tcW w:w="2268" w:type="dxa"/>
            <w:tcBorders>
              <w:top w:val="single" w:color="000000" w:sz="4" w:space="0"/>
              <w:left w:val="nil"/>
              <w:bottom w:val="single" w:color="000000" w:sz="4" w:space="0"/>
              <w:right w:val="single" w:color="000000" w:sz="4" w:space="0"/>
            </w:tcBorders>
            <w:vAlign w:val="center"/>
          </w:tcPr>
          <w:p w14:paraId="78425803">
            <w:pPr>
              <w:spacing w:before="0" w:after="0" w:line="240" w:lineRule="auto"/>
              <w:jc w:val="left"/>
              <w:rPr>
                <w:sz w:val="24"/>
                <w:szCs w:val="24"/>
              </w:rPr>
            </w:pPr>
            <w:r>
              <w:rPr>
                <w:rFonts w:ascii="仿宋" w:hAnsi="仿宋" w:eastAsia="仿宋"/>
                <w:b w:val="0"/>
                <w:sz w:val="24"/>
                <w:szCs w:val="24"/>
              </w:rPr>
              <w:t>杨丽娜、张志利、丁遥、梁联晖、张绍泉</w:t>
            </w:r>
          </w:p>
        </w:tc>
        <w:tc>
          <w:tcPr>
            <w:tcW w:w="2003" w:type="dxa"/>
            <w:tcBorders>
              <w:top w:val="single" w:color="000000" w:sz="4" w:space="0"/>
              <w:left w:val="nil"/>
              <w:bottom w:val="single" w:color="000000" w:sz="4" w:space="0"/>
              <w:right w:val="single" w:color="000000" w:sz="4" w:space="0"/>
            </w:tcBorders>
            <w:vAlign w:val="center"/>
          </w:tcPr>
          <w:p w14:paraId="0CA6E5C4">
            <w:pPr>
              <w:spacing w:before="0" w:after="0" w:line="240" w:lineRule="auto"/>
              <w:jc w:val="center"/>
              <w:rPr>
                <w:rFonts w:hint="default" w:eastAsia="仿宋"/>
                <w:sz w:val="24"/>
                <w:szCs w:val="24"/>
                <w:lang w:val="en-US" w:eastAsia="zh-CN"/>
              </w:rPr>
            </w:pPr>
            <w:r>
              <w:rPr>
                <w:rFonts w:hint="eastAsia" w:ascii="仿宋" w:hAnsi="仿宋" w:eastAsia="仿宋"/>
                <w:b w:val="0"/>
                <w:sz w:val="24"/>
                <w:szCs w:val="24"/>
                <w:lang w:val="en-US" w:eastAsia="zh-CN"/>
              </w:rPr>
              <w:t>2020-05-06至</w:t>
            </w:r>
            <w:r>
              <w:rPr>
                <w:rFonts w:ascii="仿宋" w:hAnsi="仿宋" w:eastAsia="仿宋"/>
                <w:b w:val="0"/>
                <w:sz w:val="24"/>
                <w:szCs w:val="24"/>
              </w:rPr>
              <w:t>2021</w:t>
            </w:r>
            <w:r>
              <w:rPr>
                <w:rFonts w:hint="eastAsia" w:ascii="仿宋" w:hAnsi="仿宋" w:eastAsia="仿宋"/>
                <w:b w:val="0"/>
                <w:sz w:val="24"/>
                <w:szCs w:val="24"/>
                <w:lang w:val="en-US" w:eastAsia="zh-CN"/>
              </w:rPr>
              <w:t>-</w:t>
            </w:r>
            <w:r>
              <w:rPr>
                <w:rFonts w:ascii="仿宋" w:hAnsi="仿宋" w:eastAsia="仿宋"/>
                <w:b w:val="0"/>
                <w:sz w:val="24"/>
                <w:szCs w:val="24"/>
              </w:rPr>
              <w:t>10</w:t>
            </w:r>
            <w:r>
              <w:rPr>
                <w:rFonts w:hint="eastAsia" w:ascii="仿宋" w:hAnsi="仿宋" w:eastAsia="仿宋"/>
                <w:b w:val="0"/>
                <w:sz w:val="24"/>
                <w:szCs w:val="24"/>
                <w:lang w:val="en-US" w:eastAsia="zh-CN"/>
              </w:rPr>
              <w:t>-0</w:t>
            </w:r>
            <w:r>
              <w:rPr>
                <w:rFonts w:ascii="仿宋" w:hAnsi="仿宋" w:eastAsia="仿宋"/>
                <w:b w:val="0"/>
                <w:sz w:val="24"/>
                <w:szCs w:val="24"/>
              </w:rPr>
              <w:t>1</w:t>
            </w:r>
          </w:p>
        </w:tc>
        <w:tc>
          <w:tcPr>
            <w:tcW w:w="4659" w:type="dxa"/>
            <w:tcBorders>
              <w:top w:val="single" w:color="000000" w:sz="4" w:space="0"/>
              <w:left w:val="nil"/>
              <w:bottom w:val="single" w:color="000000" w:sz="4" w:space="0"/>
              <w:right w:val="single" w:color="000000" w:sz="4" w:space="0"/>
            </w:tcBorders>
            <w:vAlign w:val="center"/>
          </w:tcPr>
          <w:p w14:paraId="5184CF69">
            <w:pPr>
              <w:spacing w:before="0" w:after="0" w:line="240" w:lineRule="auto"/>
              <w:jc w:val="left"/>
              <w:rPr>
                <w:sz w:val="24"/>
                <w:szCs w:val="24"/>
              </w:rPr>
            </w:pPr>
            <w:r>
              <w:rPr>
                <w:rFonts w:ascii="仿宋" w:hAnsi="仿宋" w:eastAsia="仿宋"/>
                <w:b w:val="0"/>
                <w:sz w:val="24"/>
                <w:szCs w:val="24"/>
              </w:rPr>
              <w:t>《基于深度学习遥感图像地物类别精细分类软件（RSCS）V1.0》</w:t>
            </w:r>
          </w:p>
        </w:tc>
        <w:tc>
          <w:tcPr>
            <w:tcW w:w="1134" w:type="dxa"/>
            <w:tcBorders>
              <w:top w:val="single" w:color="000000" w:sz="4" w:space="0"/>
              <w:left w:val="nil"/>
              <w:bottom w:val="single" w:color="000000" w:sz="4" w:space="0"/>
              <w:right w:val="single" w:color="000000" w:sz="4" w:space="0"/>
            </w:tcBorders>
            <w:vAlign w:val="center"/>
          </w:tcPr>
          <w:p w14:paraId="717E9920">
            <w:pPr>
              <w:spacing w:before="0" w:after="0" w:line="240" w:lineRule="auto"/>
              <w:jc w:val="center"/>
              <w:rPr>
                <w:rFonts w:hint="eastAsia" w:eastAsia="仿宋"/>
                <w:sz w:val="24"/>
                <w:szCs w:val="24"/>
                <w:lang w:eastAsia="zh-CN"/>
              </w:rPr>
            </w:pPr>
            <w:r>
              <w:rPr>
                <w:rFonts w:ascii="仿宋" w:hAnsi="仿宋" w:eastAsia="仿宋"/>
                <w:b w:val="0"/>
                <w:sz w:val="24"/>
                <w:szCs w:val="24"/>
              </w:rPr>
              <w:t>附件6-</w:t>
            </w:r>
            <w:r>
              <w:rPr>
                <w:rFonts w:hint="eastAsia" w:ascii="仿宋" w:hAnsi="仿宋" w:eastAsia="仿宋"/>
                <w:b w:val="0"/>
                <w:sz w:val="24"/>
                <w:szCs w:val="24"/>
                <w:lang w:val="en-US" w:eastAsia="zh-CN"/>
              </w:rPr>
              <w:t>2</w:t>
            </w:r>
          </w:p>
        </w:tc>
        <w:tc>
          <w:tcPr>
            <w:tcW w:w="970" w:type="dxa"/>
            <w:tcBorders>
              <w:top w:val="single" w:color="000000" w:sz="4" w:space="0"/>
              <w:left w:val="nil"/>
              <w:bottom w:val="single" w:color="000000" w:sz="4" w:space="0"/>
              <w:right w:val="single" w:color="000000" w:sz="4" w:space="0"/>
            </w:tcBorders>
            <w:vAlign w:val="center"/>
          </w:tcPr>
          <w:p w14:paraId="3661F63B">
            <w:pPr>
              <w:spacing w:before="0" w:after="0" w:line="240" w:lineRule="auto"/>
              <w:jc w:val="left"/>
              <w:rPr>
                <w:sz w:val="24"/>
                <w:szCs w:val="24"/>
              </w:rPr>
            </w:pPr>
            <w:r>
              <w:rPr>
                <w:rFonts w:ascii="仿宋" w:hAnsi="仿宋" w:eastAsia="仿宋"/>
                <w:b w:val="0"/>
                <w:sz w:val="24"/>
                <w:szCs w:val="24"/>
              </w:rPr>
              <w:t>软件著作权</w:t>
            </w:r>
          </w:p>
        </w:tc>
      </w:tr>
    </w:tbl>
    <w:p w14:paraId="76B0E9CB">
      <w:pPr>
        <w:rPr>
          <w:rFonts w:eastAsiaTheme="minorEastAsia"/>
        </w:rPr>
      </w:pPr>
    </w:p>
    <w:sectPr>
      <w:pgSz w:w="16838" w:h="11906" w:orient="landscape"/>
      <w:pgMar w:top="1800" w:right="1440" w:bottom="1800" w:left="144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EAB415E-6A84-44BC-893D-943EE67B785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embedRegular r:id="rId2" w:fontKey="{FC63DF80-F269-4F93-A72B-A7A65AE25C10}"/>
  </w:font>
  <w:font w:name="仿宋">
    <w:panose1 w:val="02010609060101010101"/>
    <w:charset w:val="86"/>
    <w:family w:val="modern"/>
    <w:pitch w:val="default"/>
    <w:sig w:usb0="800002BF" w:usb1="38CF7CFA" w:usb2="00000016" w:usb3="00000000" w:csb0="00040001" w:csb1="00000000"/>
    <w:embedRegular r:id="rId3" w:fontKey="{78008F3C-2395-493F-833F-B7DB15F85136}"/>
  </w:font>
  <w:font w:name="方正小标宋简体">
    <w:panose1 w:val="02000000000000000000"/>
    <w:charset w:val="86"/>
    <w:family w:val="script"/>
    <w:pitch w:val="default"/>
    <w:sig w:usb0="00000001" w:usb1="08000000" w:usb2="00000000" w:usb3="00000000" w:csb0="00040000" w:csb1="00000000"/>
    <w:embedRegular r:id="rId4" w:fontKey="{1FE868F6-80C1-4160-B2B3-BEFCD30E4A1D}"/>
  </w:font>
  <w:font w:name="方正黑体_GBK">
    <w:panose1 w:val="02010600010101010101"/>
    <w:charset w:val="86"/>
    <w:family w:val="script"/>
    <w:pitch w:val="default"/>
    <w:sig w:usb0="00000001" w:usb1="080E0000" w:usb2="00000000" w:usb3="00000000" w:csb0="00040000" w:csb1="00000000"/>
    <w:embedRegular r:id="rId5" w:fontKey="{A0057CDE-FD80-4E7F-85BB-D1F240FEB05E}"/>
  </w:font>
  <w:font w:name="方正仿宋_GBK">
    <w:panose1 w:val="02000000000000000000"/>
    <w:charset w:val="86"/>
    <w:family w:val="script"/>
    <w:pitch w:val="default"/>
    <w:sig w:usb0="A00002BF" w:usb1="38CF7CFA" w:usb2="00082016" w:usb3="00000000" w:csb0="00040001" w:csb1="00000000"/>
    <w:embedRegular r:id="rId6" w:fontKey="{DF50B2A4-DD21-4A29-8B34-A3DA8DB63500}"/>
  </w:font>
  <w:font w:name="WPSEMBED7">
    <w:panose1 w:val="02000000000000000000"/>
    <w:charset w:val="86"/>
    <w:family w:val="auto"/>
    <w:pitch w:val="default"/>
    <w:sig w:usb0="00000001" w:usb1="08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C12D0B"/>
    <w:multiLevelType w:val="singleLevel"/>
    <w:tmpl w:val="DBC12D0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1A4"/>
    <w:rsid w:val="00001F4D"/>
    <w:rsid w:val="00013AAC"/>
    <w:rsid w:val="000148F2"/>
    <w:rsid w:val="0001559F"/>
    <w:rsid w:val="00020B56"/>
    <w:rsid w:val="00021F9B"/>
    <w:rsid w:val="0003609C"/>
    <w:rsid w:val="00042E93"/>
    <w:rsid w:val="00052E48"/>
    <w:rsid w:val="000532CE"/>
    <w:rsid w:val="000570FD"/>
    <w:rsid w:val="0005759D"/>
    <w:rsid w:val="000610EA"/>
    <w:rsid w:val="00061F65"/>
    <w:rsid w:val="0006219C"/>
    <w:rsid w:val="00072A37"/>
    <w:rsid w:val="00073F5D"/>
    <w:rsid w:val="00075400"/>
    <w:rsid w:val="00081831"/>
    <w:rsid w:val="00091669"/>
    <w:rsid w:val="00095578"/>
    <w:rsid w:val="000A5D19"/>
    <w:rsid w:val="000A60B0"/>
    <w:rsid w:val="000A62CE"/>
    <w:rsid w:val="000A6D08"/>
    <w:rsid w:val="000B18DA"/>
    <w:rsid w:val="000C611B"/>
    <w:rsid w:val="000C7159"/>
    <w:rsid w:val="000D24F5"/>
    <w:rsid w:val="000D6782"/>
    <w:rsid w:val="000E1833"/>
    <w:rsid w:val="000E4584"/>
    <w:rsid w:val="000E568C"/>
    <w:rsid w:val="000F1934"/>
    <w:rsid w:val="000F58BE"/>
    <w:rsid w:val="000F7214"/>
    <w:rsid w:val="000F7420"/>
    <w:rsid w:val="000F76A1"/>
    <w:rsid w:val="001164F7"/>
    <w:rsid w:val="0012089F"/>
    <w:rsid w:val="00124FE2"/>
    <w:rsid w:val="001255B8"/>
    <w:rsid w:val="001272E8"/>
    <w:rsid w:val="00130FE9"/>
    <w:rsid w:val="0013137F"/>
    <w:rsid w:val="00132E91"/>
    <w:rsid w:val="001415E8"/>
    <w:rsid w:val="00143A91"/>
    <w:rsid w:val="00146E7C"/>
    <w:rsid w:val="0014788A"/>
    <w:rsid w:val="00151E3F"/>
    <w:rsid w:val="001542FD"/>
    <w:rsid w:val="0015499F"/>
    <w:rsid w:val="00164FC8"/>
    <w:rsid w:val="00170841"/>
    <w:rsid w:val="00172F1D"/>
    <w:rsid w:val="00174617"/>
    <w:rsid w:val="00177690"/>
    <w:rsid w:val="00182820"/>
    <w:rsid w:val="0018459F"/>
    <w:rsid w:val="00185813"/>
    <w:rsid w:val="001915A3"/>
    <w:rsid w:val="001932BC"/>
    <w:rsid w:val="001934B9"/>
    <w:rsid w:val="00195694"/>
    <w:rsid w:val="001A152B"/>
    <w:rsid w:val="001A21BD"/>
    <w:rsid w:val="001B2EC6"/>
    <w:rsid w:val="001C6311"/>
    <w:rsid w:val="001F28BC"/>
    <w:rsid w:val="001F6F42"/>
    <w:rsid w:val="00225BA1"/>
    <w:rsid w:val="00231BC2"/>
    <w:rsid w:val="00236698"/>
    <w:rsid w:val="0023688B"/>
    <w:rsid w:val="002400F8"/>
    <w:rsid w:val="00251BB4"/>
    <w:rsid w:val="00253225"/>
    <w:rsid w:val="002608F2"/>
    <w:rsid w:val="0026286D"/>
    <w:rsid w:val="00262B4C"/>
    <w:rsid w:val="00267FE9"/>
    <w:rsid w:val="00273DB7"/>
    <w:rsid w:val="002765DE"/>
    <w:rsid w:val="00290E49"/>
    <w:rsid w:val="00291554"/>
    <w:rsid w:val="002929C9"/>
    <w:rsid w:val="002A2936"/>
    <w:rsid w:val="002A4A71"/>
    <w:rsid w:val="002B3D3B"/>
    <w:rsid w:val="002B61DC"/>
    <w:rsid w:val="002B6BB0"/>
    <w:rsid w:val="002B7022"/>
    <w:rsid w:val="002C51A5"/>
    <w:rsid w:val="002C79F2"/>
    <w:rsid w:val="002D34F9"/>
    <w:rsid w:val="002D4534"/>
    <w:rsid w:val="002D4719"/>
    <w:rsid w:val="002D744C"/>
    <w:rsid w:val="002E6CE2"/>
    <w:rsid w:val="00317F7C"/>
    <w:rsid w:val="00323AD7"/>
    <w:rsid w:val="00324EDA"/>
    <w:rsid w:val="00332456"/>
    <w:rsid w:val="00337C2B"/>
    <w:rsid w:val="003417A1"/>
    <w:rsid w:val="0034185B"/>
    <w:rsid w:val="00374822"/>
    <w:rsid w:val="0037490C"/>
    <w:rsid w:val="00382C65"/>
    <w:rsid w:val="00384774"/>
    <w:rsid w:val="00387F3C"/>
    <w:rsid w:val="003916C1"/>
    <w:rsid w:val="00396648"/>
    <w:rsid w:val="003A32D5"/>
    <w:rsid w:val="003A40D7"/>
    <w:rsid w:val="003B0285"/>
    <w:rsid w:val="003B5C6A"/>
    <w:rsid w:val="003C4EDB"/>
    <w:rsid w:val="003D1D6B"/>
    <w:rsid w:val="003D27E1"/>
    <w:rsid w:val="003F10F9"/>
    <w:rsid w:val="003F7085"/>
    <w:rsid w:val="00400437"/>
    <w:rsid w:val="00404A28"/>
    <w:rsid w:val="00410E32"/>
    <w:rsid w:val="00414797"/>
    <w:rsid w:val="00414B2D"/>
    <w:rsid w:val="004169FE"/>
    <w:rsid w:val="0041731F"/>
    <w:rsid w:val="004202C6"/>
    <w:rsid w:val="0042735F"/>
    <w:rsid w:val="0044027B"/>
    <w:rsid w:val="00440912"/>
    <w:rsid w:val="00446867"/>
    <w:rsid w:val="00451CC6"/>
    <w:rsid w:val="00454EBA"/>
    <w:rsid w:val="004611CD"/>
    <w:rsid w:val="0046349B"/>
    <w:rsid w:val="0046732D"/>
    <w:rsid w:val="004702C4"/>
    <w:rsid w:val="00470E38"/>
    <w:rsid w:val="00472CF3"/>
    <w:rsid w:val="00473915"/>
    <w:rsid w:val="00481431"/>
    <w:rsid w:val="00487840"/>
    <w:rsid w:val="004878F9"/>
    <w:rsid w:val="00495CF7"/>
    <w:rsid w:val="004964C5"/>
    <w:rsid w:val="00497785"/>
    <w:rsid w:val="004A42B2"/>
    <w:rsid w:val="004A4B7D"/>
    <w:rsid w:val="004B3A5F"/>
    <w:rsid w:val="004B5DBE"/>
    <w:rsid w:val="004B67AE"/>
    <w:rsid w:val="004C2B5E"/>
    <w:rsid w:val="004D5224"/>
    <w:rsid w:val="004E5535"/>
    <w:rsid w:val="004E72D3"/>
    <w:rsid w:val="004F086C"/>
    <w:rsid w:val="00500A44"/>
    <w:rsid w:val="005014C1"/>
    <w:rsid w:val="005135C9"/>
    <w:rsid w:val="00515C81"/>
    <w:rsid w:val="00517987"/>
    <w:rsid w:val="00534A91"/>
    <w:rsid w:val="0054137A"/>
    <w:rsid w:val="00544313"/>
    <w:rsid w:val="00545F08"/>
    <w:rsid w:val="00546363"/>
    <w:rsid w:val="00554895"/>
    <w:rsid w:val="00556E07"/>
    <w:rsid w:val="005615CF"/>
    <w:rsid w:val="00561D61"/>
    <w:rsid w:val="005620A5"/>
    <w:rsid w:val="00585B44"/>
    <w:rsid w:val="00596068"/>
    <w:rsid w:val="005C4C01"/>
    <w:rsid w:val="005C59AA"/>
    <w:rsid w:val="005D5FD1"/>
    <w:rsid w:val="005E38CF"/>
    <w:rsid w:val="005E6A47"/>
    <w:rsid w:val="005E7692"/>
    <w:rsid w:val="005F1AE4"/>
    <w:rsid w:val="005F5ACD"/>
    <w:rsid w:val="00600D3E"/>
    <w:rsid w:val="0060205F"/>
    <w:rsid w:val="00612E4E"/>
    <w:rsid w:val="00620896"/>
    <w:rsid w:val="00624020"/>
    <w:rsid w:val="00626D9F"/>
    <w:rsid w:val="00636393"/>
    <w:rsid w:val="00637773"/>
    <w:rsid w:val="006401FF"/>
    <w:rsid w:val="006424EF"/>
    <w:rsid w:val="00646A29"/>
    <w:rsid w:val="00647FF6"/>
    <w:rsid w:val="00650A5E"/>
    <w:rsid w:val="006535FF"/>
    <w:rsid w:val="006569E2"/>
    <w:rsid w:val="00662126"/>
    <w:rsid w:val="0069048E"/>
    <w:rsid w:val="006968A8"/>
    <w:rsid w:val="006A08A1"/>
    <w:rsid w:val="006A203E"/>
    <w:rsid w:val="006A5E30"/>
    <w:rsid w:val="006B235A"/>
    <w:rsid w:val="006B5C33"/>
    <w:rsid w:val="006C1878"/>
    <w:rsid w:val="006C5770"/>
    <w:rsid w:val="006D48B5"/>
    <w:rsid w:val="006E2982"/>
    <w:rsid w:val="006F0F04"/>
    <w:rsid w:val="006F12C5"/>
    <w:rsid w:val="006F46AC"/>
    <w:rsid w:val="007005FE"/>
    <w:rsid w:val="00700F21"/>
    <w:rsid w:val="007042BC"/>
    <w:rsid w:val="00713130"/>
    <w:rsid w:val="00722101"/>
    <w:rsid w:val="007326DD"/>
    <w:rsid w:val="00733DC0"/>
    <w:rsid w:val="00734D9D"/>
    <w:rsid w:val="00736AB1"/>
    <w:rsid w:val="00740C35"/>
    <w:rsid w:val="007421F8"/>
    <w:rsid w:val="00744848"/>
    <w:rsid w:val="007501A4"/>
    <w:rsid w:val="007532F5"/>
    <w:rsid w:val="00757CC8"/>
    <w:rsid w:val="00757F56"/>
    <w:rsid w:val="00765B63"/>
    <w:rsid w:val="00767EC4"/>
    <w:rsid w:val="007832FF"/>
    <w:rsid w:val="007859D3"/>
    <w:rsid w:val="00787337"/>
    <w:rsid w:val="0079628D"/>
    <w:rsid w:val="007A7BC6"/>
    <w:rsid w:val="007B580C"/>
    <w:rsid w:val="007C3031"/>
    <w:rsid w:val="007D0053"/>
    <w:rsid w:val="007D0E28"/>
    <w:rsid w:val="007F5D8A"/>
    <w:rsid w:val="00807550"/>
    <w:rsid w:val="008131B4"/>
    <w:rsid w:val="00813455"/>
    <w:rsid w:val="0081760C"/>
    <w:rsid w:val="008178B3"/>
    <w:rsid w:val="0084327E"/>
    <w:rsid w:val="0085239B"/>
    <w:rsid w:val="00853B67"/>
    <w:rsid w:val="00856872"/>
    <w:rsid w:val="008602D4"/>
    <w:rsid w:val="008605CE"/>
    <w:rsid w:val="00861DDF"/>
    <w:rsid w:val="0088274C"/>
    <w:rsid w:val="00882A60"/>
    <w:rsid w:val="00891305"/>
    <w:rsid w:val="00894F09"/>
    <w:rsid w:val="00895179"/>
    <w:rsid w:val="008A0DB5"/>
    <w:rsid w:val="008A28DE"/>
    <w:rsid w:val="008A4608"/>
    <w:rsid w:val="008A46A6"/>
    <w:rsid w:val="008A5738"/>
    <w:rsid w:val="008B381A"/>
    <w:rsid w:val="008C5795"/>
    <w:rsid w:val="008D7174"/>
    <w:rsid w:val="008F48DF"/>
    <w:rsid w:val="009018FD"/>
    <w:rsid w:val="00901A2C"/>
    <w:rsid w:val="00904C81"/>
    <w:rsid w:val="00906E0A"/>
    <w:rsid w:val="00907FFE"/>
    <w:rsid w:val="00927074"/>
    <w:rsid w:val="009301E6"/>
    <w:rsid w:val="009364F4"/>
    <w:rsid w:val="00944E9A"/>
    <w:rsid w:val="0095163F"/>
    <w:rsid w:val="009653EC"/>
    <w:rsid w:val="00965789"/>
    <w:rsid w:val="00987318"/>
    <w:rsid w:val="00990EA2"/>
    <w:rsid w:val="00994BB8"/>
    <w:rsid w:val="00996455"/>
    <w:rsid w:val="009A0144"/>
    <w:rsid w:val="009A51AD"/>
    <w:rsid w:val="009A7B0E"/>
    <w:rsid w:val="009C09D3"/>
    <w:rsid w:val="009D3A13"/>
    <w:rsid w:val="009D45DC"/>
    <w:rsid w:val="009D5FBF"/>
    <w:rsid w:val="009F4D63"/>
    <w:rsid w:val="00A02EF1"/>
    <w:rsid w:val="00A10387"/>
    <w:rsid w:val="00A17AEC"/>
    <w:rsid w:val="00A216FA"/>
    <w:rsid w:val="00A23335"/>
    <w:rsid w:val="00A258EE"/>
    <w:rsid w:val="00A64713"/>
    <w:rsid w:val="00A663C8"/>
    <w:rsid w:val="00A66A19"/>
    <w:rsid w:val="00A709E6"/>
    <w:rsid w:val="00A74EC3"/>
    <w:rsid w:val="00A758F6"/>
    <w:rsid w:val="00A92A7B"/>
    <w:rsid w:val="00A96158"/>
    <w:rsid w:val="00AA4022"/>
    <w:rsid w:val="00AA58C4"/>
    <w:rsid w:val="00AA7F89"/>
    <w:rsid w:val="00AC01EE"/>
    <w:rsid w:val="00AC5D0C"/>
    <w:rsid w:val="00AD3F4D"/>
    <w:rsid w:val="00AD785D"/>
    <w:rsid w:val="00B03D08"/>
    <w:rsid w:val="00B14CAB"/>
    <w:rsid w:val="00B24F45"/>
    <w:rsid w:val="00B252F0"/>
    <w:rsid w:val="00B27E11"/>
    <w:rsid w:val="00B42011"/>
    <w:rsid w:val="00B44AA6"/>
    <w:rsid w:val="00B501C7"/>
    <w:rsid w:val="00B50BB6"/>
    <w:rsid w:val="00B55081"/>
    <w:rsid w:val="00B62D5B"/>
    <w:rsid w:val="00B63AC5"/>
    <w:rsid w:val="00B76359"/>
    <w:rsid w:val="00B766FB"/>
    <w:rsid w:val="00B81948"/>
    <w:rsid w:val="00B81EDC"/>
    <w:rsid w:val="00B81F8B"/>
    <w:rsid w:val="00B9373E"/>
    <w:rsid w:val="00BB3D19"/>
    <w:rsid w:val="00BC535D"/>
    <w:rsid w:val="00BD2ADC"/>
    <w:rsid w:val="00BE1B1A"/>
    <w:rsid w:val="00BE6D1D"/>
    <w:rsid w:val="00BF7524"/>
    <w:rsid w:val="00C02FB8"/>
    <w:rsid w:val="00C03FB8"/>
    <w:rsid w:val="00C141B9"/>
    <w:rsid w:val="00C30BEF"/>
    <w:rsid w:val="00C349AD"/>
    <w:rsid w:val="00C42F49"/>
    <w:rsid w:val="00C43454"/>
    <w:rsid w:val="00C44868"/>
    <w:rsid w:val="00C6189C"/>
    <w:rsid w:val="00C61C5C"/>
    <w:rsid w:val="00C67806"/>
    <w:rsid w:val="00C844DF"/>
    <w:rsid w:val="00C8511A"/>
    <w:rsid w:val="00C86BDE"/>
    <w:rsid w:val="00C96357"/>
    <w:rsid w:val="00C9671B"/>
    <w:rsid w:val="00CA0D41"/>
    <w:rsid w:val="00CA4B5A"/>
    <w:rsid w:val="00CB0F5F"/>
    <w:rsid w:val="00CD5895"/>
    <w:rsid w:val="00CD6DF1"/>
    <w:rsid w:val="00CE42BD"/>
    <w:rsid w:val="00CE4506"/>
    <w:rsid w:val="00CF77FE"/>
    <w:rsid w:val="00D043B3"/>
    <w:rsid w:val="00D10DEF"/>
    <w:rsid w:val="00D145CF"/>
    <w:rsid w:val="00D26341"/>
    <w:rsid w:val="00D32225"/>
    <w:rsid w:val="00D412C7"/>
    <w:rsid w:val="00D4561B"/>
    <w:rsid w:val="00D56033"/>
    <w:rsid w:val="00D607DC"/>
    <w:rsid w:val="00D62389"/>
    <w:rsid w:val="00D62CD3"/>
    <w:rsid w:val="00D63055"/>
    <w:rsid w:val="00D63D7D"/>
    <w:rsid w:val="00D64345"/>
    <w:rsid w:val="00D64B91"/>
    <w:rsid w:val="00D72335"/>
    <w:rsid w:val="00D72B89"/>
    <w:rsid w:val="00D73DDB"/>
    <w:rsid w:val="00D741CC"/>
    <w:rsid w:val="00D7775D"/>
    <w:rsid w:val="00D82A37"/>
    <w:rsid w:val="00D9168D"/>
    <w:rsid w:val="00D93BC2"/>
    <w:rsid w:val="00D9731B"/>
    <w:rsid w:val="00DA34AE"/>
    <w:rsid w:val="00DA68D5"/>
    <w:rsid w:val="00DA6C0D"/>
    <w:rsid w:val="00DA707C"/>
    <w:rsid w:val="00DA74FD"/>
    <w:rsid w:val="00DB0113"/>
    <w:rsid w:val="00DB6709"/>
    <w:rsid w:val="00DC60EE"/>
    <w:rsid w:val="00DD0FD2"/>
    <w:rsid w:val="00DE30F7"/>
    <w:rsid w:val="00DE42D9"/>
    <w:rsid w:val="00DE7965"/>
    <w:rsid w:val="00DF373F"/>
    <w:rsid w:val="00DF4FA4"/>
    <w:rsid w:val="00DF7302"/>
    <w:rsid w:val="00DF79DD"/>
    <w:rsid w:val="00E02190"/>
    <w:rsid w:val="00E0376B"/>
    <w:rsid w:val="00E16D5B"/>
    <w:rsid w:val="00E237B2"/>
    <w:rsid w:val="00E466CC"/>
    <w:rsid w:val="00E559EE"/>
    <w:rsid w:val="00E57D8A"/>
    <w:rsid w:val="00E6509F"/>
    <w:rsid w:val="00E71C3B"/>
    <w:rsid w:val="00E74E07"/>
    <w:rsid w:val="00E75509"/>
    <w:rsid w:val="00E90C39"/>
    <w:rsid w:val="00EA207B"/>
    <w:rsid w:val="00EB0160"/>
    <w:rsid w:val="00EB06AA"/>
    <w:rsid w:val="00EB4EFD"/>
    <w:rsid w:val="00EB7A46"/>
    <w:rsid w:val="00EC0D31"/>
    <w:rsid w:val="00EC61A6"/>
    <w:rsid w:val="00ED1A92"/>
    <w:rsid w:val="00ED70CC"/>
    <w:rsid w:val="00F26F36"/>
    <w:rsid w:val="00F31257"/>
    <w:rsid w:val="00F51ADE"/>
    <w:rsid w:val="00F55B15"/>
    <w:rsid w:val="00F571DA"/>
    <w:rsid w:val="00F63F05"/>
    <w:rsid w:val="00F81DE1"/>
    <w:rsid w:val="00F844DB"/>
    <w:rsid w:val="00F847CB"/>
    <w:rsid w:val="00F84C25"/>
    <w:rsid w:val="00F85CE5"/>
    <w:rsid w:val="00F87E17"/>
    <w:rsid w:val="00F94A89"/>
    <w:rsid w:val="00FB37B4"/>
    <w:rsid w:val="00FB3AF4"/>
    <w:rsid w:val="00FC068D"/>
    <w:rsid w:val="00FD4A41"/>
    <w:rsid w:val="00FD570A"/>
    <w:rsid w:val="00FD57F4"/>
    <w:rsid w:val="00FD5F1F"/>
    <w:rsid w:val="00FD7D9F"/>
    <w:rsid w:val="00FE295F"/>
    <w:rsid w:val="00FE7A94"/>
    <w:rsid w:val="08D51479"/>
    <w:rsid w:val="0ADF3CC4"/>
    <w:rsid w:val="1298160C"/>
    <w:rsid w:val="135505C5"/>
    <w:rsid w:val="1D5A7EAC"/>
    <w:rsid w:val="1F49796E"/>
    <w:rsid w:val="210677A8"/>
    <w:rsid w:val="211C215D"/>
    <w:rsid w:val="25C31886"/>
    <w:rsid w:val="2639799A"/>
    <w:rsid w:val="27F9794F"/>
    <w:rsid w:val="32E21BC1"/>
    <w:rsid w:val="33337C2B"/>
    <w:rsid w:val="3479658E"/>
    <w:rsid w:val="3F39DEC7"/>
    <w:rsid w:val="3F670259"/>
    <w:rsid w:val="47E66399"/>
    <w:rsid w:val="4B935D79"/>
    <w:rsid w:val="4BC23DD3"/>
    <w:rsid w:val="55FDA313"/>
    <w:rsid w:val="56C43BF5"/>
    <w:rsid w:val="56D71B8E"/>
    <w:rsid w:val="5878114F"/>
    <w:rsid w:val="596C6633"/>
    <w:rsid w:val="5ABE35D2"/>
    <w:rsid w:val="5AEB5C08"/>
    <w:rsid w:val="5E53368F"/>
    <w:rsid w:val="5F776A62"/>
    <w:rsid w:val="65C87949"/>
    <w:rsid w:val="67033894"/>
    <w:rsid w:val="680B4B13"/>
    <w:rsid w:val="694047FD"/>
    <w:rsid w:val="6B7E58F5"/>
    <w:rsid w:val="6C883B3D"/>
    <w:rsid w:val="7CDFFF55"/>
    <w:rsid w:val="7D530904"/>
    <w:rsid w:val="7F7B4F43"/>
    <w:rsid w:val="BFEDFAF8"/>
    <w:rsid w:val="F9ECD48A"/>
    <w:rsid w:val="FD6F5A5F"/>
    <w:rsid w:val="FE57AAD5"/>
    <w:rsid w:val="FEE5D5EF"/>
    <w:rsid w:val="FF9F8A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160" w:line="560" w:lineRule="exact"/>
    </w:pPr>
    <w:rPr>
      <w:rFonts w:ascii="Times New Roman" w:hAnsi="Times New Roman" w:eastAsia="仿宋_GB2312" w:cs="Times New Roman"/>
      <w:kern w:val="2"/>
      <w:sz w:val="32"/>
      <w:szCs w:val="22"/>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spacing w:after="160" w:line="278" w:lineRule="auto"/>
    </w:pPr>
    <w:rPr>
      <w:rFonts w:ascii="宋体" w:hAnsi="Times New Roman" w:eastAsia="宋体" w:cs="宋体"/>
      <w:color w:val="000000"/>
      <w:sz w:val="24"/>
      <w:szCs w:val="24"/>
      <w:lang w:val="en-US" w:eastAsia="zh-CN" w:bidi="ar-SA"/>
    </w:rPr>
  </w:style>
  <w:style w:type="paragraph" w:styleId="3">
    <w:name w:val="Plain Text"/>
    <w:basedOn w:val="1"/>
    <w:link w:val="11"/>
    <w:unhideWhenUsed/>
    <w:qFormat/>
    <w:uiPriority w:val="99"/>
    <w:pPr>
      <w:widowControl w:val="0"/>
      <w:spacing w:line="360" w:lineRule="auto"/>
      <w:ind w:firstLine="480" w:firstLineChars="200"/>
      <w:jc w:val="both"/>
    </w:pPr>
    <w:rPr>
      <w:rFonts w:hint="eastAsia" w:ascii="仿宋_GB2312" w:eastAsia="宋体"/>
      <w:sz w:val="24"/>
      <w:szCs w:val="20"/>
    </w:rPr>
  </w:style>
  <w:style w:type="paragraph" w:styleId="4">
    <w:name w:val="Balloon Text"/>
    <w:basedOn w:val="1"/>
    <w:link w:val="15"/>
    <w:semiHidden/>
    <w:unhideWhenUsed/>
    <w:qFormat/>
    <w:uiPriority w:val="99"/>
    <w:pPr>
      <w:spacing w:line="240" w:lineRule="auto"/>
    </w:pPr>
    <w:rPr>
      <w:sz w:val="18"/>
      <w:szCs w:val="18"/>
    </w:rPr>
  </w:style>
  <w:style w:type="paragraph" w:styleId="5">
    <w:name w:val="footer"/>
    <w:basedOn w:val="1"/>
    <w:link w:val="14"/>
    <w:unhideWhenUsed/>
    <w:qFormat/>
    <w:uiPriority w:val="99"/>
    <w:pPr>
      <w:tabs>
        <w:tab w:val="center" w:pos="4153"/>
        <w:tab w:val="right" w:pos="8306"/>
      </w:tabs>
      <w:snapToGrid w:val="0"/>
      <w:spacing w:line="240" w:lineRule="atLeas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7">
    <w:name w:val="Normal (Web)"/>
    <w:basedOn w:val="1"/>
    <w:unhideWhenUsed/>
    <w:qFormat/>
    <w:uiPriority w:val="99"/>
    <w:pPr>
      <w:spacing w:before="0" w:beforeAutospacing="1" w:after="0" w:afterAutospacing="1"/>
      <w:ind w:left="0" w:right="0"/>
      <w:jc w:val="left"/>
    </w:pPr>
    <w:rPr>
      <w:kern w:val="0"/>
      <w:sz w:val="24"/>
      <w:lang w:val="en-US" w:eastAsia="zh-CN" w:bidi="ar"/>
    </w:rPr>
  </w:style>
  <w:style w:type="table" w:styleId="9">
    <w:name w:val="Table Grid"/>
    <w:basedOn w:val="8"/>
    <w:qFormat/>
    <w:uiPriority w:val="0"/>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纯文本 字符"/>
    <w:basedOn w:val="10"/>
    <w:link w:val="3"/>
    <w:qFormat/>
    <w:uiPriority w:val="99"/>
    <w:rPr>
      <w:rFonts w:ascii="仿宋_GB2312" w:hAnsi="Times New Roman" w:eastAsia="宋体" w:cs="Times New Roman"/>
      <w:sz w:val="24"/>
      <w:szCs w:val="20"/>
    </w:rPr>
  </w:style>
  <w:style w:type="paragraph" w:customStyle="1" w:styleId="12">
    <w:name w:val="p0"/>
    <w:basedOn w:val="1"/>
    <w:qFormat/>
    <w:uiPriority w:val="99"/>
    <w:pPr>
      <w:spacing w:line="240" w:lineRule="auto"/>
    </w:pPr>
    <w:rPr>
      <w:rFonts w:eastAsia="宋体"/>
      <w:kern w:val="0"/>
      <w:sz w:val="20"/>
      <w:szCs w:val="20"/>
    </w:rPr>
  </w:style>
  <w:style w:type="character" w:customStyle="1" w:styleId="13">
    <w:name w:val="页眉 字符"/>
    <w:basedOn w:val="10"/>
    <w:link w:val="6"/>
    <w:qFormat/>
    <w:uiPriority w:val="99"/>
    <w:rPr>
      <w:rFonts w:ascii="Times New Roman" w:hAnsi="Times New Roman" w:eastAsia="仿宋_GB2312" w:cs="Times New Roman"/>
      <w:sz w:val="18"/>
      <w:szCs w:val="18"/>
    </w:rPr>
  </w:style>
  <w:style w:type="character" w:customStyle="1" w:styleId="14">
    <w:name w:val="页脚 字符"/>
    <w:basedOn w:val="10"/>
    <w:link w:val="5"/>
    <w:qFormat/>
    <w:uiPriority w:val="99"/>
    <w:rPr>
      <w:rFonts w:ascii="Times New Roman" w:hAnsi="Times New Roman" w:eastAsia="仿宋_GB2312" w:cs="Times New Roman"/>
      <w:sz w:val="18"/>
      <w:szCs w:val="18"/>
    </w:rPr>
  </w:style>
  <w:style w:type="character" w:customStyle="1" w:styleId="15">
    <w:name w:val="批注框文本 字符"/>
    <w:basedOn w:val="10"/>
    <w:link w:val="4"/>
    <w:semiHidden/>
    <w:qFormat/>
    <w:uiPriority w:val="99"/>
    <w:rPr>
      <w:rFonts w:ascii="Times New Roman" w:hAnsi="Times New Roman" w:eastAsia="仿宋_GB2312" w:cs="Times New Roman"/>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3245</Words>
  <Characters>5986</Characters>
  <Lines>4</Lines>
  <Paragraphs>1</Paragraphs>
  <TotalTime>12</TotalTime>
  <ScaleCrop>false</ScaleCrop>
  <LinksUpToDate>false</LinksUpToDate>
  <CharactersWithSpaces>6306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2023-08-19T14:54:00Z</dcterms:created>
  <dc:creator>whx</dc:creator>
  <cp:lastModifiedBy>WPS_1630054421</cp:lastModifiedBy>
  <dcterms:modified xsi:type="dcterms:W3CDTF">2026-09-24T00:46:14Z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eyJoZGlkIjoiMGQ3YjYyMDYxNDE2OTc4MjAyOTU1MTA0YmNjZTc1NzkiLCJ1c2VySWQiOiIxMjU5NTI3NDc5In0=</vt:lpwstr>
  </property>
  <property fmtid="{D5CDD505-2E9C-101B-9397-08002B2CF9AE}" pid="4" name="ICV">
    <vt:lpwstr>1D121964FEC34F4196E656CE9C6DB86F_13</vt:lpwstr>
  </property>
</Properties>
</file>