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_GBK" w:hAnsi="方正小标宋_GBK" w:eastAsia="方正小标宋_GBK" w:cs="Arial Unicode MS"/>
          <w:color w:val="auto"/>
          <w:kern w:val="0"/>
          <w:sz w:val="44"/>
          <w:szCs w:val="44"/>
          <w:lang w:eastAsia="zh-Hans"/>
        </w:rPr>
      </w:pPr>
      <w:r>
        <w:rPr>
          <w:rFonts w:hint="eastAsia" w:ascii="方正小标宋_GBK" w:hAnsi="方正小标宋_GBK" w:eastAsia="方正小标宋_GBK" w:cs="Arial Unicode MS"/>
          <w:color w:val="auto"/>
          <w:kern w:val="0"/>
          <w:sz w:val="44"/>
          <w:szCs w:val="44"/>
          <w:lang w:eastAsia="zh-Hans"/>
        </w:rPr>
        <w:t>桂林电子科技大学</w:t>
      </w:r>
    </w:p>
    <w:p>
      <w:pPr>
        <w:spacing w:line="640" w:lineRule="exact"/>
        <w:jc w:val="center"/>
        <w:rPr>
          <w:rFonts w:ascii="方正小标宋_GBK" w:hAnsi="方正小标宋_GBK" w:eastAsia="方正小标宋_GBK" w:cs="Arial Unicode MS"/>
          <w:color w:val="auto"/>
          <w:kern w:val="0"/>
          <w:sz w:val="44"/>
          <w:szCs w:val="44"/>
        </w:rPr>
      </w:pPr>
      <w:r>
        <w:rPr>
          <w:rFonts w:hint="eastAsia" w:ascii="方正小标宋_GBK" w:hAnsi="方正小标宋_GBK" w:eastAsia="方正小标宋_GBK" w:cs="Arial Unicode MS"/>
          <w:color w:val="auto"/>
          <w:kern w:val="0"/>
          <w:sz w:val="44"/>
          <w:szCs w:val="44"/>
          <w:lang w:eastAsia="zh-Hans"/>
        </w:rPr>
        <w:t>本科生</w:t>
      </w:r>
      <w:r>
        <w:rPr>
          <w:rFonts w:hint="eastAsia" w:ascii="方正小标宋_GBK" w:hAnsi="方正小标宋_GBK" w:eastAsia="方正小标宋_GBK" w:cs="Arial Unicode MS"/>
          <w:color w:val="auto"/>
          <w:kern w:val="0"/>
          <w:sz w:val="44"/>
          <w:szCs w:val="44"/>
        </w:rPr>
        <w:t>劳育</w:t>
      </w:r>
      <w:r>
        <w:rPr>
          <w:rFonts w:hint="eastAsia" w:ascii="方正小标宋_GBK" w:hAnsi="方正小标宋_GBK" w:eastAsia="方正小标宋_GBK" w:cs="Arial Unicode MS"/>
          <w:color w:val="auto"/>
          <w:kern w:val="0"/>
          <w:sz w:val="44"/>
          <w:szCs w:val="44"/>
          <w:lang w:eastAsia="zh-Hans"/>
        </w:rPr>
        <w:t>课程体系</w:t>
      </w:r>
      <w:r>
        <w:rPr>
          <w:rFonts w:hint="eastAsia" w:ascii="方正小标宋_GBK" w:hAnsi="方正小标宋_GBK" w:eastAsia="方正小标宋_GBK" w:cs="Arial Unicode MS"/>
          <w:color w:val="auto"/>
          <w:kern w:val="0"/>
          <w:sz w:val="44"/>
          <w:szCs w:val="44"/>
        </w:rPr>
        <w:t>与</w:t>
      </w:r>
      <w:r>
        <w:rPr>
          <w:rFonts w:hint="eastAsia" w:ascii="方正小标宋_GBK" w:hAnsi="方正小标宋_GBK" w:eastAsia="方正小标宋_GBK" w:cs="Arial Unicode MS"/>
          <w:color w:val="auto"/>
          <w:kern w:val="0"/>
          <w:sz w:val="44"/>
          <w:szCs w:val="44"/>
          <w:lang w:eastAsia="zh-Hans"/>
        </w:rPr>
        <w:t>实施</w:t>
      </w:r>
      <w:r>
        <w:rPr>
          <w:rFonts w:hint="eastAsia" w:ascii="方正小标宋_GBK" w:hAnsi="方正小标宋_GBK" w:eastAsia="方正小标宋_GBK" w:cs="Arial Unicode MS"/>
          <w:color w:val="auto"/>
          <w:kern w:val="0"/>
          <w:sz w:val="44"/>
          <w:szCs w:val="44"/>
        </w:rPr>
        <w:t>细则</w:t>
      </w:r>
    </w:p>
    <w:p>
      <w:pPr>
        <w:widowControl/>
        <w:spacing w:line="586" w:lineRule="exact"/>
        <w:ind w:firstLine="640" w:firstLineChars="200"/>
        <w:rPr>
          <w:rFonts w:ascii="仿宋_GB2312" w:hAnsi="仿宋_GB2312" w:eastAsia="仿宋_GB2312" w:cs="仿宋_GB2312"/>
          <w:color w:val="auto"/>
          <w:sz w:val="32"/>
          <w:szCs w:val="32"/>
        </w:rPr>
      </w:pPr>
    </w:p>
    <w:p>
      <w:pPr>
        <w:widowControl/>
        <w:spacing w:line="586" w:lineRule="exact"/>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劳动教育是全面贯彻党的教育方针的基本要求，是实施素质教育的重要内容，是培育和践行社会主义核心价值观的有效途径。为深入贯彻落实习近平总书记在全国教育大会上的重要讲话精神，根据中共中央</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zh-CN"/>
        </w:rPr>
        <w:t>国务院《关于全面加强新时代大中小学劳动教育的意见》、</w:t>
      </w:r>
      <w:r>
        <w:rPr>
          <w:rFonts w:hint="eastAsia" w:ascii="仿宋_GB2312" w:hAnsi="仿宋_GB2312" w:eastAsia="仿宋_GB2312" w:cs="仿宋_GB2312"/>
          <w:color w:val="auto"/>
          <w:kern w:val="0"/>
          <w:sz w:val="32"/>
          <w:szCs w:val="32"/>
        </w:rPr>
        <w:t>教育部《大中小学劳动教育指导纲要（试行）</w:t>
      </w:r>
      <w:r>
        <w:rPr>
          <w:rFonts w:hint="eastAsia" w:ascii="仿宋_GB2312" w:hAnsi="仿宋_GB2312" w:eastAsia="仿宋_GB2312" w:cs="仿宋_GB2312"/>
          <w:color w:val="auto"/>
          <w:kern w:val="2"/>
          <w:sz w:val="32"/>
          <w:szCs w:val="32"/>
          <w:lang w:val="zh-CN"/>
        </w:rPr>
        <w:t>》</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i w:val="0"/>
          <w:iCs w:val="0"/>
          <w:caps w:val="0"/>
          <w:color w:val="auto"/>
          <w:spacing w:val="0"/>
          <w:sz w:val="32"/>
          <w:szCs w:val="32"/>
          <w:shd w:val="clear"/>
          <w:lang w:val="zh-CN"/>
        </w:rPr>
        <w:t>教材〔2020〕4号</w:t>
      </w:r>
      <w:r>
        <w:rPr>
          <w:rFonts w:hint="eastAsia" w:ascii="仿宋_GB2312" w:hAnsi="仿宋_GB2312" w:eastAsia="仿宋_GB2312" w:cs="仿宋_GB2312"/>
          <w:color w:val="auto"/>
          <w:kern w:val="0"/>
          <w:sz w:val="32"/>
          <w:szCs w:val="32"/>
        </w:rPr>
        <w:t>）和自治区《关于全面加强新时代大中小学劳动教育的实施意见》（桂发〔2020〕16号）文件精神</w:t>
      </w:r>
      <w:r>
        <w:rPr>
          <w:rFonts w:hint="eastAsia" w:ascii="仿宋_GB2312" w:hAnsi="仿宋_GB2312" w:eastAsia="仿宋_GB2312" w:cs="仿宋_GB2312"/>
          <w:color w:val="auto"/>
          <w:sz w:val="32"/>
          <w:szCs w:val="32"/>
          <w:lang w:val="zh-CN"/>
        </w:rPr>
        <w:t>，结合</w:t>
      </w:r>
      <w:r>
        <w:rPr>
          <w:rFonts w:hint="eastAsia" w:ascii="仿宋_GB2312" w:hAnsi="仿宋_GB2312" w:eastAsia="仿宋_GB2312" w:cs="仿宋_GB2312"/>
          <w:color w:val="auto"/>
          <w:sz w:val="32"/>
          <w:szCs w:val="32"/>
        </w:rPr>
        <w:t>学校</w:t>
      </w:r>
      <w:r>
        <w:rPr>
          <w:rFonts w:hint="eastAsia" w:ascii="仿宋_GB2312" w:hAnsi="仿宋_GB2312" w:eastAsia="仿宋_GB2312" w:cs="仿宋_GB2312"/>
          <w:color w:val="auto"/>
          <w:sz w:val="32"/>
          <w:szCs w:val="32"/>
          <w:lang w:val="zh-CN"/>
        </w:rPr>
        <w:t>实际，制定本</w:t>
      </w:r>
      <w:r>
        <w:rPr>
          <w:rFonts w:hint="eastAsia" w:ascii="仿宋_GB2312" w:hAnsi="仿宋_GB2312" w:eastAsia="仿宋_GB2312" w:cs="仿宋_GB2312"/>
          <w:color w:val="auto"/>
          <w:sz w:val="32"/>
          <w:szCs w:val="32"/>
        </w:rPr>
        <w:t>细则</w:t>
      </w:r>
      <w:r>
        <w:rPr>
          <w:rFonts w:hint="eastAsia" w:ascii="仿宋_GB2312" w:hAnsi="仿宋_GB2312" w:eastAsia="仿宋_GB2312" w:cs="仿宋_GB2312"/>
          <w:color w:val="auto"/>
          <w:sz w:val="32"/>
          <w:szCs w:val="32"/>
          <w:lang w:val="zh-CN"/>
        </w:rPr>
        <w:t>。</w:t>
      </w:r>
    </w:p>
    <w:p>
      <w:pPr>
        <w:spacing w:line="586" w:lineRule="exact"/>
        <w:ind w:firstLine="643" w:firstLineChars="200"/>
        <w:rPr>
          <w:rFonts w:ascii="黑体" w:hAnsi="黑体" w:eastAsia="黑体" w:cs="黑体"/>
          <w:b/>
          <w:bCs/>
          <w:color w:val="auto"/>
          <w:sz w:val="32"/>
          <w:szCs w:val="32"/>
        </w:rPr>
      </w:pPr>
      <w:r>
        <w:rPr>
          <w:rFonts w:hint="eastAsia" w:ascii="黑体" w:hAnsi="黑体" w:eastAsia="黑体" w:cs="黑体"/>
          <w:b/>
          <w:bCs/>
          <w:color w:val="auto"/>
          <w:sz w:val="32"/>
          <w:szCs w:val="32"/>
        </w:rPr>
        <w:t>一、目标要求</w:t>
      </w:r>
    </w:p>
    <w:p>
      <w:pPr>
        <w:spacing w:line="58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过开展与大学生思想政治教育、专业教育、创新创业教育、社会实践和志愿服务相结合的劳动教育，使学生能够理解和形成马克思主义劳动观，树立正确的劳动观念，掌握基本的劳动知识和技能，具备必要的劳动能力，培育积极的劳动精神，养成良好劳动习惯和品质。</w:t>
      </w:r>
    </w:p>
    <w:tbl>
      <w:tblPr>
        <w:tblStyle w:val="8"/>
        <w:tblW w:w="0" w:type="auto"/>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6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6" w:type="dxa"/>
            <w:vAlign w:val="center"/>
          </w:tcPr>
          <w:p>
            <w:pPr>
              <w:jc w:val="center"/>
              <w:rPr>
                <w:b/>
                <w:bCs/>
                <w:color w:val="auto"/>
              </w:rPr>
            </w:pPr>
            <w:r>
              <w:rPr>
                <w:rFonts w:hint="eastAsia"/>
                <w:b/>
                <w:bCs/>
                <w:color w:val="auto"/>
              </w:rPr>
              <w:t>课程目标</w:t>
            </w:r>
          </w:p>
        </w:tc>
        <w:tc>
          <w:tcPr>
            <w:tcW w:w="6554" w:type="dxa"/>
            <w:vAlign w:val="center"/>
          </w:tcPr>
          <w:p>
            <w:pPr>
              <w:jc w:val="center"/>
              <w:rPr>
                <w:b/>
                <w:bCs/>
                <w:color w:val="auto"/>
              </w:rPr>
            </w:pPr>
            <w:r>
              <w:rPr>
                <w:rFonts w:hint="eastAsia"/>
                <w:b/>
                <w:bCs/>
                <w:color w:val="auto"/>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556" w:type="dxa"/>
            <w:vAlign w:val="center"/>
          </w:tcPr>
          <w:p>
            <w:pPr>
              <w:jc w:val="center"/>
              <w:rPr>
                <w:color w:val="auto"/>
              </w:rPr>
            </w:pPr>
            <w:r>
              <w:rPr>
                <w:rFonts w:hint="eastAsia"/>
                <w:color w:val="auto"/>
              </w:rPr>
              <w:t>课程目标1</w:t>
            </w:r>
          </w:p>
        </w:tc>
        <w:tc>
          <w:tcPr>
            <w:tcW w:w="6554" w:type="dxa"/>
            <w:vAlign w:val="center"/>
          </w:tcPr>
          <w:p>
            <w:pPr>
              <w:rPr>
                <w:color w:val="auto"/>
              </w:rPr>
            </w:pPr>
            <w:r>
              <w:rPr>
                <w:rFonts w:hint="eastAsia"/>
                <w:color w:val="auto"/>
              </w:rPr>
              <w:t>理解和形成马克思主义劳动观，牢固树立劳动最光荣、劳动最崇高、劳动最伟大、劳动最美丽的观念。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556" w:type="dxa"/>
            <w:vAlign w:val="center"/>
          </w:tcPr>
          <w:p>
            <w:pPr>
              <w:jc w:val="center"/>
              <w:rPr>
                <w:color w:val="auto"/>
              </w:rPr>
            </w:pPr>
            <w:r>
              <w:rPr>
                <w:rFonts w:hint="eastAsia"/>
                <w:color w:val="auto"/>
              </w:rPr>
              <w:t>课程目标2</w:t>
            </w:r>
          </w:p>
        </w:tc>
        <w:tc>
          <w:tcPr>
            <w:tcW w:w="6554" w:type="dxa"/>
            <w:vAlign w:val="center"/>
          </w:tcPr>
          <w:p>
            <w:pPr>
              <w:rPr>
                <w:color w:val="auto"/>
              </w:rPr>
            </w:pPr>
            <w:r>
              <w:rPr>
                <w:rFonts w:hint="eastAsia"/>
                <w:color w:val="auto"/>
              </w:rPr>
              <w:t>掌握基本的劳动知识和技能，具备完成一定劳动任务所需要的设计、操作能力及团队合作能力。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556" w:type="dxa"/>
            <w:vAlign w:val="center"/>
          </w:tcPr>
          <w:p>
            <w:pPr>
              <w:jc w:val="center"/>
              <w:rPr>
                <w:color w:val="auto"/>
              </w:rPr>
            </w:pPr>
            <w:r>
              <w:rPr>
                <w:rFonts w:hint="eastAsia"/>
                <w:color w:val="auto"/>
              </w:rPr>
              <w:t>课程目标3</w:t>
            </w:r>
          </w:p>
        </w:tc>
        <w:tc>
          <w:tcPr>
            <w:tcW w:w="6554" w:type="dxa"/>
            <w:vAlign w:val="center"/>
          </w:tcPr>
          <w:p>
            <w:pPr>
              <w:jc w:val="left"/>
              <w:rPr>
                <w:color w:val="auto"/>
              </w:rPr>
            </w:pPr>
            <w:r>
              <w:rPr>
                <w:rFonts w:hint="eastAsia"/>
                <w:color w:val="auto"/>
              </w:rPr>
              <w:t>培育积极的劳动精神，继承中华民族勤俭节约、敬业奉献的优良传统，弘扬开拓创新、砥砺奋进的时代精神。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1556" w:type="dxa"/>
            <w:vAlign w:val="center"/>
          </w:tcPr>
          <w:p>
            <w:pPr>
              <w:jc w:val="center"/>
              <w:rPr>
                <w:color w:val="auto"/>
              </w:rPr>
            </w:pPr>
            <w:r>
              <w:rPr>
                <w:rFonts w:hint="eastAsia"/>
                <w:color w:val="auto"/>
              </w:rPr>
              <w:t>课程目标4</w:t>
            </w:r>
          </w:p>
        </w:tc>
        <w:tc>
          <w:tcPr>
            <w:tcW w:w="6554" w:type="dxa"/>
            <w:vAlign w:val="center"/>
          </w:tcPr>
          <w:p>
            <w:pPr>
              <w:rPr>
                <w:color w:val="auto"/>
              </w:rPr>
            </w:pPr>
            <w:r>
              <w:rPr>
                <w:rFonts w:hint="eastAsia"/>
                <w:color w:val="auto"/>
              </w:rPr>
              <w:t>养成良好的劳动习惯和品质，能够自觉自愿、认真负责、安全规范、坚持不懈地参与劳动，形成诚实守信、吃苦耐劳的品质。</w:t>
            </w:r>
          </w:p>
        </w:tc>
      </w:tr>
    </w:tbl>
    <w:p>
      <w:pPr>
        <w:spacing w:line="586" w:lineRule="exact"/>
        <w:ind w:firstLine="643" w:firstLineChars="200"/>
        <w:rPr>
          <w:rFonts w:ascii="黑体" w:hAnsi="黑体" w:eastAsia="黑体" w:cs="黑体"/>
          <w:b/>
          <w:bCs/>
          <w:color w:val="auto"/>
          <w:sz w:val="32"/>
          <w:szCs w:val="32"/>
        </w:rPr>
      </w:pPr>
      <w:r>
        <w:rPr>
          <w:rFonts w:hint="eastAsia" w:ascii="黑体" w:hAnsi="黑体" w:eastAsia="黑体" w:cs="黑体"/>
          <w:b/>
          <w:bCs/>
          <w:color w:val="auto"/>
          <w:sz w:val="32"/>
          <w:szCs w:val="32"/>
        </w:rPr>
        <w:t>二、实施内容</w:t>
      </w:r>
    </w:p>
    <w:p>
      <w:pPr>
        <w:spacing w:line="586" w:lineRule="exact"/>
        <w:ind w:firstLine="640" w:firstLineChars="200"/>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sz w:val="32"/>
          <w:szCs w:val="32"/>
        </w:rPr>
        <w:t>劳动教育</w:t>
      </w:r>
      <w:r>
        <w:rPr>
          <w:rFonts w:hint="eastAsia" w:ascii="Times New Roman" w:hAnsi="Times New Roman" w:eastAsia="仿宋_GB2312" w:cs="Times New Roman"/>
          <w:color w:val="auto"/>
          <w:sz w:val="32"/>
          <w:szCs w:val="32"/>
        </w:rPr>
        <w:t>课程体系主要由四部分组成：劳动教育理论学习、生产劳动、</w:t>
      </w:r>
      <w:r>
        <w:rPr>
          <w:rFonts w:hint="eastAsia" w:ascii="仿宋_GB2312" w:hAnsi="仿宋_GB2312" w:eastAsia="仿宋_GB2312" w:cs="仿宋_GB2312"/>
          <w:color w:val="auto"/>
          <w:kern w:val="0"/>
          <w:sz w:val="32"/>
          <w:szCs w:val="32"/>
        </w:rPr>
        <w:t>日常生活劳动、服务性劳动。其中，劳动教育理论学习不单独设课，融入其他通识必修课程和专业课程中；生产劳动不单独设课，融入专业实践教学中；日常生活劳动和服务性劳动专门设置3</w:t>
      </w:r>
      <w:r>
        <w:rPr>
          <w:rFonts w:ascii="仿宋_GB2312" w:hAnsi="仿宋_GB2312" w:eastAsia="仿宋_GB2312" w:cs="仿宋_GB2312"/>
          <w:color w:val="auto"/>
          <w:kern w:val="0"/>
          <w:sz w:val="32"/>
          <w:szCs w:val="32"/>
        </w:rPr>
        <w:t>2</w:t>
      </w:r>
      <w:r>
        <w:rPr>
          <w:rFonts w:hint="eastAsia" w:ascii="仿宋_GB2312" w:hAnsi="仿宋_GB2312" w:eastAsia="仿宋_GB2312" w:cs="仿宋_GB2312"/>
          <w:color w:val="auto"/>
          <w:kern w:val="0"/>
          <w:sz w:val="32"/>
          <w:szCs w:val="32"/>
        </w:rPr>
        <w:t>学时的必修课程。</w:t>
      </w:r>
    </w:p>
    <w:p>
      <w:pPr>
        <w:spacing w:line="586" w:lineRule="exact"/>
        <w:ind w:firstLine="643" w:firstLineChars="200"/>
        <w:rPr>
          <w:rFonts w:ascii="楷体" w:hAnsi="楷体" w:eastAsia="楷体" w:cs="楷体"/>
          <w:b/>
          <w:bCs/>
          <w:color w:val="auto"/>
          <w:kern w:val="0"/>
          <w:sz w:val="32"/>
          <w:szCs w:val="32"/>
          <w:highlight w:val="yellow"/>
        </w:rPr>
      </w:pPr>
      <w:r>
        <w:rPr>
          <w:rFonts w:hint="eastAsia" w:ascii="楷体" w:hAnsi="楷体" w:eastAsia="楷体" w:cs="楷体"/>
          <w:b/>
          <w:bCs/>
          <w:color w:val="auto"/>
          <w:kern w:val="0"/>
          <w:sz w:val="32"/>
          <w:szCs w:val="32"/>
        </w:rPr>
        <w:t>（一）劳动教育理论学习</w:t>
      </w:r>
    </w:p>
    <w:p>
      <w:pPr>
        <w:spacing w:line="586"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劳动教育理论学习主要针对劳动教育课程目标1、课程目标3、课程目标</w:t>
      </w:r>
      <w:r>
        <w:rPr>
          <w:rFonts w:ascii="仿宋_GB2312" w:hAnsi="仿宋_GB2312" w:eastAsia="仿宋_GB2312" w:cs="仿宋_GB2312"/>
          <w:color w:val="auto"/>
          <w:kern w:val="0"/>
          <w:sz w:val="32"/>
          <w:szCs w:val="32"/>
        </w:rPr>
        <w:t>4</w:t>
      </w:r>
      <w:r>
        <w:rPr>
          <w:rFonts w:hint="eastAsia" w:ascii="仿宋_GB2312" w:hAnsi="仿宋_GB2312" w:eastAsia="仿宋_GB2312" w:cs="仿宋_GB2312"/>
          <w:color w:val="auto"/>
          <w:kern w:val="0"/>
          <w:sz w:val="32"/>
          <w:szCs w:val="32"/>
        </w:rPr>
        <w:t>，通过如下形式融入其他通识必修课程：</w:t>
      </w:r>
    </w:p>
    <w:p>
      <w:pPr>
        <w:jc w:val="center"/>
        <w:rPr>
          <w:rFonts w:ascii="仿宋_GB2312" w:hAnsi="仿宋_GB2312" w:eastAsia="仿宋_GB2312" w:cs="仿宋_GB2312"/>
          <w:b/>
          <w:bCs/>
          <w:color w:val="auto"/>
          <w:kern w:val="0"/>
          <w:sz w:val="24"/>
        </w:rPr>
      </w:pPr>
      <w:r>
        <w:rPr>
          <w:rFonts w:hint="eastAsia" w:ascii="仿宋_GB2312" w:hAnsi="仿宋_GB2312" w:eastAsia="仿宋_GB2312" w:cs="仿宋_GB2312"/>
          <w:b/>
          <w:bCs/>
          <w:color w:val="auto"/>
          <w:kern w:val="0"/>
          <w:sz w:val="24"/>
        </w:rPr>
        <w:t>表1：劳动教育理论学习融入通识必修课程情况</w:t>
      </w:r>
    </w:p>
    <w:tbl>
      <w:tblPr>
        <w:tblStyle w:val="8"/>
        <w:tblW w:w="9315" w:type="dxa"/>
        <w:tblInd w:w="-6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6"/>
        <w:gridCol w:w="3379"/>
        <w:gridCol w:w="725"/>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6" w:type="dxa"/>
            <w:vAlign w:val="center"/>
          </w:tcPr>
          <w:p>
            <w:pPr>
              <w:jc w:val="center"/>
              <w:rPr>
                <w:b/>
                <w:bCs/>
                <w:color w:val="auto"/>
              </w:rPr>
            </w:pPr>
            <w:r>
              <w:rPr>
                <w:rFonts w:hint="eastAsia"/>
                <w:b/>
                <w:bCs/>
                <w:color w:val="auto"/>
              </w:rPr>
              <w:t>课程目标</w:t>
            </w:r>
          </w:p>
        </w:tc>
        <w:tc>
          <w:tcPr>
            <w:tcW w:w="3379" w:type="dxa"/>
            <w:vAlign w:val="center"/>
          </w:tcPr>
          <w:p>
            <w:pPr>
              <w:jc w:val="center"/>
              <w:rPr>
                <w:b/>
                <w:bCs/>
                <w:color w:val="auto"/>
              </w:rPr>
            </w:pPr>
            <w:r>
              <w:rPr>
                <w:rFonts w:hint="eastAsia"/>
                <w:b/>
                <w:bCs/>
                <w:color w:val="auto"/>
              </w:rPr>
              <w:t>课程内容</w:t>
            </w:r>
          </w:p>
        </w:tc>
        <w:tc>
          <w:tcPr>
            <w:tcW w:w="725" w:type="dxa"/>
            <w:vAlign w:val="center"/>
          </w:tcPr>
          <w:p>
            <w:pPr>
              <w:jc w:val="center"/>
              <w:rPr>
                <w:b/>
                <w:bCs/>
                <w:color w:val="auto"/>
              </w:rPr>
            </w:pPr>
            <w:r>
              <w:rPr>
                <w:rFonts w:hint="eastAsia"/>
                <w:b/>
                <w:bCs/>
                <w:color w:val="auto"/>
              </w:rPr>
              <w:t>学时</w:t>
            </w:r>
          </w:p>
        </w:tc>
        <w:tc>
          <w:tcPr>
            <w:tcW w:w="2435" w:type="dxa"/>
            <w:vAlign w:val="center"/>
          </w:tcPr>
          <w:p>
            <w:pPr>
              <w:jc w:val="center"/>
              <w:rPr>
                <w:b/>
                <w:bCs/>
                <w:color w:val="auto"/>
              </w:rPr>
            </w:pPr>
            <w:r>
              <w:rPr>
                <w:rFonts w:hint="eastAsia"/>
                <w:b/>
                <w:bCs/>
                <w:color w:val="auto"/>
              </w:rPr>
              <w:t>依托课程名称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6" w:type="dxa"/>
            <w:vMerge w:val="restart"/>
            <w:vAlign w:val="center"/>
          </w:tcPr>
          <w:p>
            <w:pPr>
              <w:jc w:val="center"/>
              <w:rPr>
                <w:color w:val="auto"/>
              </w:rPr>
            </w:pPr>
            <w:r>
              <w:rPr>
                <w:rFonts w:hint="eastAsia"/>
                <w:color w:val="auto"/>
              </w:rPr>
              <w:t>课程目标1：理解和形成马克思主义劳动观，牢固树立劳动最光荣、劳动最崇高、劳动最伟大、劳动最美丽的观念。</w:t>
            </w:r>
          </w:p>
        </w:tc>
        <w:tc>
          <w:tcPr>
            <w:tcW w:w="3379" w:type="dxa"/>
            <w:vAlign w:val="center"/>
          </w:tcPr>
          <w:p>
            <w:pPr>
              <w:jc w:val="center"/>
              <w:rPr>
                <w:color w:val="auto"/>
              </w:rPr>
            </w:pPr>
            <w:r>
              <w:rPr>
                <w:rFonts w:hint="eastAsia"/>
                <w:color w:val="auto"/>
              </w:rPr>
              <w:t>劳动价值论</w:t>
            </w:r>
          </w:p>
        </w:tc>
        <w:tc>
          <w:tcPr>
            <w:tcW w:w="725" w:type="dxa"/>
            <w:vAlign w:val="center"/>
          </w:tcPr>
          <w:p>
            <w:pPr>
              <w:jc w:val="center"/>
              <w:rPr>
                <w:rFonts w:ascii="Times New Roman" w:hAnsi="Times New Roman" w:cs="Times New Roman"/>
                <w:color w:val="auto"/>
              </w:rPr>
            </w:pPr>
            <w:r>
              <w:rPr>
                <w:rFonts w:hint="eastAsia" w:ascii="Times New Roman" w:hAnsi="Times New Roman" w:cs="Times New Roman"/>
                <w:color w:val="auto"/>
              </w:rPr>
              <w:t>2</w:t>
            </w:r>
          </w:p>
        </w:tc>
        <w:tc>
          <w:tcPr>
            <w:tcW w:w="2435" w:type="dxa"/>
            <w:vAlign w:val="center"/>
          </w:tcPr>
          <w:p>
            <w:pPr>
              <w:jc w:val="center"/>
              <w:rPr>
                <w:color w:val="auto"/>
              </w:rPr>
            </w:pPr>
            <w:r>
              <w:rPr>
                <w:rFonts w:hint="eastAsia"/>
                <w:color w:val="auto"/>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6" w:type="dxa"/>
            <w:vMerge w:val="continue"/>
            <w:vAlign w:val="center"/>
          </w:tcPr>
          <w:p>
            <w:pPr>
              <w:jc w:val="center"/>
              <w:rPr>
                <w:color w:val="auto"/>
              </w:rPr>
            </w:pPr>
          </w:p>
        </w:tc>
        <w:tc>
          <w:tcPr>
            <w:tcW w:w="3379" w:type="dxa"/>
            <w:vAlign w:val="center"/>
          </w:tcPr>
          <w:p>
            <w:pPr>
              <w:jc w:val="center"/>
              <w:rPr>
                <w:color w:val="auto"/>
              </w:rPr>
            </w:pPr>
            <w:r>
              <w:rPr>
                <w:rFonts w:hint="eastAsia"/>
                <w:color w:val="auto"/>
              </w:rPr>
              <w:t>共同富裕观，社会主义本质论，劳动致富</w:t>
            </w:r>
          </w:p>
        </w:tc>
        <w:tc>
          <w:tcPr>
            <w:tcW w:w="725" w:type="dxa"/>
            <w:vAlign w:val="center"/>
          </w:tcPr>
          <w:p>
            <w:pPr>
              <w:jc w:val="center"/>
              <w:rPr>
                <w:rFonts w:ascii="Times New Roman" w:hAnsi="Times New Roman" w:cs="Times New Roman"/>
                <w:color w:val="auto"/>
              </w:rPr>
            </w:pPr>
            <w:r>
              <w:rPr>
                <w:rFonts w:hint="eastAsia" w:ascii="Times New Roman" w:hAnsi="Times New Roman" w:cs="Times New Roman"/>
                <w:color w:val="auto"/>
              </w:rPr>
              <w:t>2</w:t>
            </w:r>
          </w:p>
        </w:tc>
        <w:tc>
          <w:tcPr>
            <w:tcW w:w="2435" w:type="dxa"/>
            <w:vAlign w:val="center"/>
          </w:tcPr>
          <w:p>
            <w:pPr>
              <w:jc w:val="center"/>
              <w:rPr>
                <w:color w:val="auto"/>
              </w:rPr>
            </w:pPr>
            <w:r>
              <w:rPr>
                <w:rFonts w:hint="eastAsia"/>
                <w:color w:val="auto"/>
              </w:rPr>
              <w:t>毛泽东思想和中国特色社会主义理论体系概论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6" w:type="dxa"/>
            <w:vMerge w:val="continue"/>
            <w:vAlign w:val="center"/>
          </w:tcPr>
          <w:p>
            <w:pPr>
              <w:jc w:val="center"/>
              <w:rPr>
                <w:color w:val="auto"/>
              </w:rPr>
            </w:pPr>
          </w:p>
        </w:tc>
        <w:tc>
          <w:tcPr>
            <w:tcW w:w="3379" w:type="dxa"/>
            <w:vAlign w:val="center"/>
          </w:tcPr>
          <w:p>
            <w:pPr>
              <w:jc w:val="center"/>
              <w:rPr>
                <w:color w:val="auto"/>
              </w:rPr>
            </w:pPr>
            <w:r>
              <w:rPr>
                <w:rFonts w:hint="eastAsia"/>
                <w:color w:val="auto"/>
              </w:rPr>
              <w:t>人的本质、职业道德、社会主义核心价值观</w:t>
            </w:r>
          </w:p>
        </w:tc>
        <w:tc>
          <w:tcPr>
            <w:tcW w:w="725" w:type="dxa"/>
            <w:vAlign w:val="center"/>
          </w:tcPr>
          <w:p>
            <w:pPr>
              <w:jc w:val="center"/>
              <w:rPr>
                <w:rFonts w:ascii="Times New Roman" w:hAnsi="Times New Roman" w:cs="Times New Roman"/>
                <w:color w:val="auto"/>
              </w:rPr>
            </w:pPr>
            <w:r>
              <w:rPr>
                <w:rFonts w:hint="eastAsia" w:ascii="Times New Roman" w:hAnsi="Times New Roman" w:cs="Times New Roman"/>
                <w:color w:val="auto"/>
              </w:rPr>
              <w:t>2</w:t>
            </w:r>
          </w:p>
        </w:tc>
        <w:tc>
          <w:tcPr>
            <w:tcW w:w="2435" w:type="dxa"/>
            <w:vAlign w:val="center"/>
          </w:tcPr>
          <w:p>
            <w:pPr>
              <w:jc w:val="center"/>
              <w:rPr>
                <w:color w:val="auto"/>
              </w:rPr>
            </w:pPr>
            <w:r>
              <w:rPr>
                <w:color w:val="auto"/>
              </w:rPr>
              <w:t>思想道德与法治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6" w:type="dxa"/>
            <w:vMerge w:val="restart"/>
            <w:vAlign w:val="center"/>
          </w:tcPr>
          <w:p>
            <w:pPr>
              <w:jc w:val="center"/>
              <w:rPr>
                <w:color w:val="auto"/>
              </w:rPr>
            </w:pPr>
            <w:r>
              <w:rPr>
                <w:rFonts w:hint="eastAsia"/>
                <w:color w:val="auto"/>
              </w:rPr>
              <w:t>课程目标3：培育积极的劳动精神，继承中华民族勤俭节约、敬业奉献的优良传统，弘扬开拓创新、砥砺奋进的时代精神。</w:t>
            </w:r>
          </w:p>
        </w:tc>
        <w:tc>
          <w:tcPr>
            <w:tcW w:w="3379" w:type="dxa"/>
            <w:vAlign w:val="center"/>
          </w:tcPr>
          <w:p>
            <w:pPr>
              <w:jc w:val="center"/>
              <w:rPr>
                <w:color w:val="auto"/>
              </w:rPr>
            </w:pPr>
            <w:r>
              <w:rPr>
                <w:rFonts w:hint="eastAsia"/>
                <w:color w:val="auto"/>
              </w:rPr>
              <w:t>劳模故事、工匠故事</w:t>
            </w:r>
          </w:p>
        </w:tc>
        <w:tc>
          <w:tcPr>
            <w:tcW w:w="725" w:type="dxa"/>
            <w:vAlign w:val="center"/>
          </w:tcPr>
          <w:p>
            <w:pPr>
              <w:jc w:val="center"/>
              <w:rPr>
                <w:rFonts w:ascii="Times New Roman" w:hAnsi="Times New Roman" w:cs="Times New Roman"/>
                <w:color w:val="auto"/>
              </w:rPr>
            </w:pPr>
            <w:r>
              <w:rPr>
                <w:rFonts w:hint="eastAsia" w:ascii="Times New Roman" w:hAnsi="Times New Roman" w:cs="Times New Roman"/>
                <w:color w:val="auto"/>
              </w:rPr>
              <w:t>2</w:t>
            </w:r>
          </w:p>
        </w:tc>
        <w:tc>
          <w:tcPr>
            <w:tcW w:w="2435" w:type="dxa"/>
            <w:vAlign w:val="center"/>
          </w:tcPr>
          <w:p>
            <w:pPr>
              <w:jc w:val="center"/>
              <w:rPr>
                <w:color w:val="auto"/>
              </w:rPr>
            </w:pPr>
            <w:r>
              <w:rPr>
                <w:rFonts w:hint="eastAsia"/>
                <w:color w:val="auto"/>
              </w:rPr>
              <w:t>中国近现代史纲要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6" w:type="dxa"/>
            <w:vMerge w:val="continue"/>
            <w:vAlign w:val="center"/>
          </w:tcPr>
          <w:p>
            <w:pPr>
              <w:jc w:val="center"/>
              <w:rPr>
                <w:color w:val="auto"/>
              </w:rPr>
            </w:pPr>
          </w:p>
        </w:tc>
        <w:tc>
          <w:tcPr>
            <w:tcW w:w="3379" w:type="dxa"/>
            <w:vAlign w:val="center"/>
          </w:tcPr>
          <w:p>
            <w:pPr>
              <w:jc w:val="center"/>
              <w:rPr>
                <w:color w:val="auto"/>
              </w:rPr>
            </w:pPr>
            <w:r>
              <w:rPr>
                <w:rFonts w:hint="eastAsia"/>
                <w:color w:val="auto"/>
              </w:rPr>
              <w:t>（</w:t>
            </w:r>
            <w:r>
              <w:rPr>
                <w:rFonts w:hint="eastAsia" w:ascii="宋体" w:hAnsi="宋体" w:eastAsia="宋体" w:cs="宋体"/>
                <w:color w:val="auto"/>
              </w:rPr>
              <w:t>①</w:t>
            </w:r>
            <w:r>
              <w:rPr>
                <w:rFonts w:hint="eastAsia"/>
                <w:color w:val="auto"/>
              </w:rPr>
              <w:t>中共党史：中国共产党人的精神谱系、劳模精神；</w:t>
            </w:r>
            <w:r>
              <w:rPr>
                <w:rFonts w:hint="eastAsia" w:ascii="宋体" w:hAnsi="宋体" w:eastAsia="宋体" w:cs="宋体"/>
                <w:color w:val="auto"/>
              </w:rPr>
              <w:t>②</w:t>
            </w:r>
            <w:r>
              <w:rPr>
                <w:rFonts w:hint="eastAsia"/>
                <w:color w:val="auto"/>
              </w:rPr>
              <w:t>新中国史：铁人精神；</w:t>
            </w:r>
            <w:r>
              <w:rPr>
                <w:rFonts w:hint="eastAsia" w:ascii="宋体" w:hAnsi="宋体" w:eastAsia="宋体" w:cs="宋体"/>
                <w:color w:val="auto"/>
              </w:rPr>
              <w:t>③</w:t>
            </w:r>
            <w:r>
              <w:rPr>
                <w:rFonts w:hint="eastAsia"/>
                <w:color w:val="auto"/>
              </w:rPr>
              <w:t>改革开放史：改革开放先锋人物故事）</w:t>
            </w:r>
          </w:p>
        </w:tc>
        <w:tc>
          <w:tcPr>
            <w:tcW w:w="725" w:type="dxa"/>
            <w:vAlign w:val="center"/>
          </w:tcPr>
          <w:p>
            <w:pPr>
              <w:jc w:val="center"/>
              <w:rPr>
                <w:rFonts w:ascii="Times New Roman" w:hAnsi="Times New Roman" w:cs="Times New Roman"/>
                <w:color w:val="auto"/>
              </w:rPr>
            </w:pPr>
            <w:r>
              <w:rPr>
                <w:rFonts w:hint="eastAsia" w:ascii="Times New Roman" w:hAnsi="Times New Roman" w:cs="Times New Roman"/>
                <w:color w:val="auto"/>
              </w:rPr>
              <w:t>1.5</w:t>
            </w:r>
          </w:p>
        </w:tc>
        <w:tc>
          <w:tcPr>
            <w:tcW w:w="2435" w:type="dxa"/>
            <w:vAlign w:val="center"/>
          </w:tcPr>
          <w:p>
            <w:pPr>
              <w:jc w:val="center"/>
              <w:rPr>
                <w:color w:val="auto"/>
              </w:rPr>
            </w:pPr>
            <w:r>
              <w:rPr>
                <w:rFonts w:hint="eastAsia"/>
                <w:color w:val="auto"/>
              </w:rPr>
              <w:t>“四史”（含中共党史、新中国史、改革开放史、社会主义发展史，选择性必修课，学生四选一）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6" w:type="dxa"/>
            <w:vMerge w:val="continue"/>
            <w:vAlign w:val="center"/>
          </w:tcPr>
          <w:p>
            <w:pPr>
              <w:jc w:val="center"/>
              <w:rPr>
                <w:color w:val="auto"/>
              </w:rPr>
            </w:pPr>
          </w:p>
        </w:tc>
        <w:tc>
          <w:tcPr>
            <w:tcW w:w="3379" w:type="dxa"/>
            <w:vAlign w:val="center"/>
          </w:tcPr>
          <w:p>
            <w:pPr>
              <w:jc w:val="center"/>
              <w:rPr>
                <w:color w:val="auto"/>
              </w:rPr>
            </w:pPr>
            <w:r>
              <w:rPr>
                <w:rFonts w:hint="eastAsia"/>
                <w:color w:val="auto"/>
              </w:rPr>
              <w:t>科学家精神、企业家精神、大学生树立正确的择业观教育等</w:t>
            </w:r>
          </w:p>
        </w:tc>
        <w:tc>
          <w:tcPr>
            <w:tcW w:w="725" w:type="dxa"/>
            <w:vAlign w:val="center"/>
          </w:tcPr>
          <w:p>
            <w:pPr>
              <w:jc w:val="center"/>
              <w:rPr>
                <w:rFonts w:ascii="Times New Roman" w:hAnsi="Times New Roman" w:cs="Times New Roman"/>
                <w:color w:val="auto"/>
              </w:rPr>
            </w:pPr>
            <w:r>
              <w:rPr>
                <w:rFonts w:hint="eastAsia" w:ascii="Times New Roman" w:hAnsi="Times New Roman" w:cs="Times New Roman"/>
                <w:color w:val="auto"/>
              </w:rPr>
              <w:t>0.5</w:t>
            </w:r>
          </w:p>
        </w:tc>
        <w:tc>
          <w:tcPr>
            <w:tcW w:w="2435" w:type="dxa"/>
            <w:vAlign w:val="center"/>
          </w:tcPr>
          <w:p>
            <w:pPr>
              <w:jc w:val="center"/>
              <w:rPr>
                <w:color w:val="auto"/>
              </w:rPr>
            </w:pPr>
            <w:r>
              <w:rPr>
                <w:rFonts w:hint="eastAsia"/>
                <w:color w:val="auto"/>
              </w:rPr>
              <w:t>形势与政策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6" w:type="dxa"/>
            <w:vAlign w:val="center"/>
          </w:tcPr>
          <w:p>
            <w:pPr>
              <w:jc w:val="center"/>
              <w:rPr>
                <w:color w:val="auto"/>
              </w:rPr>
            </w:pPr>
            <w:r>
              <w:rPr>
                <w:rFonts w:hint="eastAsia"/>
                <w:color w:val="auto"/>
              </w:rPr>
              <w:t>课程目标4：养成良好的劳动习惯和品质。能够自觉自愿、认真负责、安全规范、坚持不懈地参与劳动，形成诚实守信、吃苦耐劳的品质。</w:t>
            </w:r>
          </w:p>
        </w:tc>
        <w:tc>
          <w:tcPr>
            <w:tcW w:w="3379" w:type="dxa"/>
            <w:vAlign w:val="center"/>
          </w:tcPr>
          <w:p>
            <w:pPr>
              <w:rPr>
                <w:color w:val="auto"/>
              </w:rPr>
            </w:pPr>
            <w:r>
              <w:rPr>
                <w:rFonts w:hint="eastAsia"/>
                <w:color w:val="auto"/>
              </w:rPr>
              <w:t>依靠人民创造历史伟业；推动全体人民共同富裕取得更为明显的实质性进展；以新发展理念引领高质量发展；坚持按劳分配为主体、多种分配方式并存；加快建设科技强国；不断提高人民生活品质；中华优秀传统文化典型案例“田心村耕读文化”等 。</w:t>
            </w:r>
          </w:p>
        </w:tc>
        <w:tc>
          <w:tcPr>
            <w:tcW w:w="725" w:type="dxa"/>
            <w:vAlign w:val="center"/>
          </w:tcPr>
          <w:p>
            <w:pPr>
              <w:jc w:val="center"/>
              <w:rPr>
                <w:color w:val="auto"/>
              </w:rPr>
            </w:pPr>
            <w:r>
              <w:rPr>
                <w:rFonts w:ascii="Times New Roman" w:hAnsi="Times New Roman" w:cs="Times New Roman"/>
                <w:color w:val="auto"/>
              </w:rPr>
              <w:t>4</w:t>
            </w:r>
          </w:p>
        </w:tc>
        <w:tc>
          <w:tcPr>
            <w:tcW w:w="2435" w:type="dxa"/>
            <w:vAlign w:val="center"/>
          </w:tcPr>
          <w:p>
            <w:pPr>
              <w:jc w:val="center"/>
              <w:rPr>
                <w:color w:val="auto"/>
              </w:rPr>
            </w:pPr>
            <w:r>
              <w:rPr>
                <w:rFonts w:hint="eastAsia"/>
                <w:color w:val="auto"/>
              </w:rPr>
              <w:t>习近平新时代中国特色社会主义思想概论</w:t>
            </w:r>
          </w:p>
        </w:tc>
      </w:tr>
    </w:tbl>
    <w:p>
      <w:pPr>
        <w:spacing w:line="586" w:lineRule="exact"/>
        <w:ind w:firstLine="640" w:firstLineChars="200"/>
        <w:rPr>
          <w:rFonts w:ascii="Times New Roman" w:hAnsi="Times New Roman" w:eastAsia="楷体" w:cs="Times New Roman"/>
          <w:b/>
          <w:bCs/>
          <w:color w:val="auto"/>
          <w:kern w:val="0"/>
          <w:sz w:val="32"/>
          <w:szCs w:val="32"/>
        </w:rPr>
      </w:pPr>
      <w:r>
        <w:rPr>
          <w:rFonts w:hint="eastAsia" w:ascii="仿宋_GB2312" w:hAnsi="仿宋_GB2312" w:eastAsia="仿宋_GB2312" w:cs="仿宋_GB2312"/>
          <w:color w:val="auto"/>
          <w:kern w:val="0"/>
          <w:sz w:val="32"/>
          <w:szCs w:val="32"/>
        </w:rPr>
        <w:t>同时，各专业在专业课程中开展课程思政，进一步落实劳动教育课程目标</w:t>
      </w:r>
      <w:r>
        <w:rPr>
          <w:rFonts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rPr>
        <w:t>、课程目标</w:t>
      </w:r>
      <w:r>
        <w:rPr>
          <w:rFonts w:ascii="仿宋_GB2312" w:hAnsi="仿宋_GB2312" w:eastAsia="仿宋_GB2312" w:cs="仿宋_GB2312"/>
          <w:color w:val="auto"/>
          <w:kern w:val="0"/>
          <w:sz w:val="32"/>
          <w:szCs w:val="32"/>
        </w:rPr>
        <w:t>3</w:t>
      </w:r>
      <w:r>
        <w:rPr>
          <w:rFonts w:hint="eastAsia" w:ascii="仿宋_GB2312" w:hAnsi="仿宋_GB2312" w:eastAsia="仿宋_GB2312" w:cs="仿宋_GB2312"/>
          <w:color w:val="auto"/>
          <w:kern w:val="0"/>
          <w:sz w:val="32"/>
          <w:szCs w:val="32"/>
        </w:rPr>
        <w:t>和课程目标</w:t>
      </w:r>
      <w:r>
        <w:rPr>
          <w:rFonts w:ascii="仿宋_GB2312" w:hAnsi="仿宋_GB2312" w:eastAsia="仿宋_GB2312" w:cs="仿宋_GB2312"/>
          <w:color w:val="auto"/>
          <w:kern w:val="0"/>
          <w:sz w:val="32"/>
          <w:szCs w:val="32"/>
        </w:rPr>
        <w:t>4</w:t>
      </w:r>
      <w:r>
        <w:rPr>
          <w:rFonts w:hint="eastAsia" w:ascii="仿宋_GB2312" w:hAnsi="仿宋_GB2312" w:eastAsia="仿宋_GB2312" w:cs="仿宋_GB2312"/>
          <w:color w:val="auto"/>
          <w:kern w:val="0"/>
          <w:sz w:val="32"/>
          <w:szCs w:val="32"/>
        </w:rPr>
        <w:t>。</w:t>
      </w:r>
    </w:p>
    <w:p>
      <w:pPr>
        <w:spacing w:line="586" w:lineRule="exact"/>
        <w:ind w:firstLine="643" w:firstLineChars="200"/>
        <w:rPr>
          <w:rFonts w:ascii="仿宋_GB2312" w:hAnsi="仿宋_GB2312" w:eastAsia="仿宋_GB2312" w:cs="仿宋_GB2312"/>
          <w:color w:val="auto"/>
          <w:kern w:val="0"/>
          <w:sz w:val="32"/>
          <w:szCs w:val="32"/>
        </w:rPr>
      </w:pPr>
      <w:r>
        <w:rPr>
          <w:rFonts w:ascii="Times New Roman" w:hAnsi="Times New Roman" w:eastAsia="楷体" w:cs="Times New Roman"/>
          <w:b/>
          <w:bCs/>
          <w:color w:val="auto"/>
          <w:kern w:val="0"/>
          <w:sz w:val="32"/>
          <w:szCs w:val="32"/>
        </w:rPr>
        <w:t>（二）</w:t>
      </w:r>
      <w:r>
        <w:rPr>
          <w:rFonts w:hint="eastAsia" w:ascii="Times New Roman" w:hAnsi="Times New Roman" w:eastAsia="楷体" w:cs="Times New Roman"/>
          <w:b/>
          <w:bCs/>
          <w:color w:val="auto"/>
          <w:kern w:val="0"/>
          <w:sz w:val="32"/>
          <w:szCs w:val="32"/>
        </w:rPr>
        <w:t>生产</w:t>
      </w:r>
      <w:r>
        <w:rPr>
          <w:rFonts w:ascii="Times New Roman" w:hAnsi="Times New Roman" w:eastAsia="楷体" w:cs="Times New Roman"/>
          <w:b/>
          <w:bCs/>
          <w:color w:val="auto"/>
          <w:kern w:val="0"/>
          <w:sz w:val="32"/>
          <w:szCs w:val="32"/>
        </w:rPr>
        <w:t>劳动</w:t>
      </w:r>
    </w:p>
    <w:p>
      <w:pPr>
        <w:spacing w:line="586" w:lineRule="exact"/>
        <w:ind w:firstLine="640" w:firstLineChars="200"/>
        <w:rPr>
          <w:rFonts w:ascii="Times New Roman" w:hAnsi="Times New Roman" w:eastAsia="仿宋_GB2312" w:cs="Times New Roman"/>
          <w:color w:val="auto"/>
          <w:kern w:val="0"/>
          <w:sz w:val="32"/>
          <w:szCs w:val="32"/>
        </w:rPr>
      </w:pPr>
      <w:r>
        <w:rPr>
          <w:rFonts w:hint="eastAsia" w:ascii="仿宋_GB2312" w:hAnsi="仿宋_GB2312" w:eastAsia="仿宋_GB2312" w:cs="仿宋_GB2312"/>
          <w:color w:val="auto"/>
          <w:kern w:val="0"/>
          <w:sz w:val="32"/>
          <w:szCs w:val="32"/>
        </w:rPr>
        <w:t>生产劳动</w:t>
      </w:r>
      <w:r>
        <w:rPr>
          <w:rFonts w:hint="eastAsia" w:ascii="Times New Roman" w:hAnsi="Times New Roman" w:eastAsia="仿宋_GB2312" w:cs="Times New Roman"/>
          <w:color w:val="auto"/>
          <w:kern w:val="0"/>
          <w:sz w:val="32"/>
          <w:szCs w:val="32"/>
        </w:rPr>
        <w:t>主要</w:t>
      </w:r>
      <w:r>
        <w:rPr>
          <w:rFonts w:hint="eastAsia" w:ascii="仿宋_GB2312" w:hAnsi="仿宋_GB2312" w:eastAsia="仿宋_GB2312" w:cs="仿宋_GB2312"/>
          <w:color w:val="auto"/>
          <w:kern w:val="0"/>
          <w:sz w:val="32"/>
          <w:szCs w:val="32"/>
        </w:rPr>
        <w:t>针对劳动教育课程目标</w:t>
      </w:r>
      <w:r>
        <w:rPr>
          <w:rFonts w:ascii="仿宋_GB2312" w:hAnsi="仿宋_GB2312" w:eastAsia="仿宋_GB2312" w:cs="仿宋_GB2312"/>
          <w:color w:val="auto"/>
          <w:kern w:val="0"/>
          <w:sz w:val="32"/>
          <w:szCs w:val="32"/>
        </w:rPr>
        <w:t>2</w:t>
      </w:r>
      <w:r>
        <w:rPr>
          <w:rFonts w:hint="eastAsia" w:ascii="仿宋_GB2312" w:hAnsi="仿宋_GB2312" w:eastAsia="仿宋_GB2312" w:cs="仿宋_GB2312"/>
          <w:color w:val="auto"/>
          <w:kern w:val="0"/>
          <w:sz w:val="32"/>
          <w:szCs w:val="32"/>
        </w:rPr>
        <w:t>，融入各个专业的专业实践教学中</w:t>
      </w:r>
      <w:r>
        <w:rPr>
          <w:rFonts w:hint="eastAsia" w:ascii="Times New Roman" w:hAnsi="Times New Roman" w:eastAsia="仿宋_GB2312" w:cs="Times New Roman"/>
          <w:color w:val="auto"/>
          <w:kern w:val="0"/>
          <w:sz w:val="32"/>
          <w:szCs w:val="32"/>
        </w:rPr>
        <w:t>，旨在</w:t>
      </w:r>
      <w:r>
        <w:rPr>
          <w:rFonts w:ascii="Times New Roman" w:hAnsi="Times New Roman" w:eastAsia="仿宋_GB2312" w:cs="Times New Roman"/>
          <w:color w:val="auto"/>
          <w:kern w:val="0"/>
          <w:sz w:val="32"/>
          <w:szCs w:val="32"/>
        </w:rPr>
        <w:t>提高学生在生产实践中发现问题和创造性解决问题的能力，</w:t>
      </w:r>
      <w:r>
        <w:rPr>
          <w:rFonts w:hint="eastAsia" w:ascii="Times New Roman" w:hAnsi="Times New Roman" w:eastAsia="仿宋_GB2312" w:cs="Times New Roman"/>
          <w:color w:val="auto"/>
          <w:kern w:val="0"/>
          <w:sz w:val="32"/>
          <w:szCs w:val="32"/>
        </w:rPr>
        <w:t>培养学生</w:t>
      </w:r>
      <w:r>
        <w:rPr>
          <w:rFonts w:ascii="Times New Roman" w:hAnsi="Times New Roman" w:eastAsia="仿宋_GB2312" w:cs="Times New Roman"/>
          <w:color w:val="auto"/>
          <w:kern w:val="0"/>
          <w:sz w:val="32"/>
          <w:szCs w:val="32"/>
        </w:rPr>
        <w:t>在动手实践过程中创造有价值的物化劳动成果。具体</w:t>
      </w:r>
      <w:r>
        <w:rPr>
          <w:rFonts w:hint="eastAsia" w:ascii="Times New Roman" w:hAnsi="Times New Roman" w:eastAsia="仿宋_GB2312" w:cs="Times New Roman"/>
          <w:color w:val="auto"/>
          <w:kern w:val="0"/>
          <w:sz w:val="32"/>
          <w:szCs w:val="32"/>
        </w:rPr>
        <w:t>形式</w:t>
      </w:r>
      <w:r>
        <w:rPr>
          <w:rFonts w:ascii="Times New Roman" w:hAnsi="Times New Roman" w:eastAsia="仿宋_GB2312" w:cs="Times New Roman"/>
          <w:color w:val="auto"/>
          <w:kern w:val="0"/>
          <w:sz w:val="32"/>
          <w:szCs w:val="32"/>
        </w:rPr>
        <w:t>如下：</w:t>
      </w:r>
    </w:p>
    <w:p>
      <w:pPr>
        <w:jc w:val="center"/>
        <w:rPr>
          <w:rFonts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24"/>
        </w:rPr>
        <w:t>表</w:t>
      </w:r>
      <w:r>
        <w:rPr>
          <w:rFonts w:ascii="仿宋_GB2312" w:hAnsi="仿宋_GB2312" w:eastAsia="仿宋_GB2312" w:cs="仿宋_GB2312"/>
          <w:b/>
          <w:bCs/>
          <w:color w:val="auto"/>
          <w:kern w:val="0"/>
          <w:sz w:val="24"/>
        </w:rPr>
        <w:t>2</w:t>
      </w:r>
      <w:r>
        <w:rPr>
          <w:rFonts w:hint="eastAsia" w:ascii="仿宋_GB2312" w:hAnsi="仿宋_GB2312" w:eastAsia="仿宋_GB2312" w:cs="仿宋_GB2312"/>
          <w:b/>
          <w:bCs/>
          <w:color w:val="auto"/>
          <w:kern w:val="0"/>
          <w:sz w:val="24"/>
        </w:rPr>
        <w:t>：生产劳动融入专业实践教学情况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1"/>
        <w:gridCol w:w="3113"/>
        <w:gridCol w:w="1352"/>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961" w:type="dxa"/>
            <w:vAlign w:val="center"/>
          </w:tcPr>
          <w:p>
            <w:pPr>
              <w:jc w:val="center"/>
              <w:rPr>
                <w:b/>
                <w:bCs/>
                <w:color w:val="auto"/>
              </w:rPr>
            </w:pPr>
            <w:r>
              <w:rPr>
                <w:rFonts w:hint="eastAsia"/>
                <w:b/>
                <w:bCs/>
                <w:color w:val="auto"/>
              </w:rPr>
              <w:t>课程目标</w:t>
            </w:r>
          </w:p>
        </w:tc>
        <w:tc>
          <w:tcPr>
            <w:tcW w:w="3113" w:type="dxa"/>
            <w:vAlign w:val="center"/>
          </w:tcPr>
          <w:p>
            <w:pPr>
              <w:jc w:val="center"/>
              <w:rPr>
                <w:b/>
                <w:bCs/>
                <w:color w:val="auto"/>
              </w:rPr>
            </w:pPr>
            <w:r>
              <w:rPr>
                <w:rFonts w:hint="eastAsia"/>
                <w:b/>
                <w:bCs/>
                <w:color w:val="auto"/>
              </w:rPr>
              <w:t>活动内容</w:t>
            </w:r>
          </w:p>
        </w:tc>
        <w:tc>
          <w:tcPr>
            <w:tcW w:w="1352" w:type="dxa"/>
            <w:vAlign w:val="center"/>
          </w:tcPr>
          <w:p>
            <w:pPr>
              <w:jc w:val="center"/>
              <w:rPr>
                <w:b/>
                <w:bCs/>
                <w:color w:val="auto"/>
              </w:rPr>
            </w:pPr>
            <w:r>
              <w:rPr>
                <w:rFonts w:hint="eastAsia"/>
                <w:b/>
                <w:bCs/>
                <w:color w:val="auto"/>
              </w:rPr>
              <w:t>责任单位</w:t>
            </w:r>
          </w:p>
        </w:tc>
        <w:tc>
          <w:tcPr>
            <w:tcW w:w="854" w:type="dxa"/>
            <w:vAlign w:val="center"/>
          </w:tcPr>
          <w:p>
            <w:pPr>
              <w:jc w:val="center"/>
              <w:rPr>
                <w:b/>
                <w:bCs/>
                <w:color w:val="auto"/>
              </w:rPr>
            </w:pPr>
            <w:r>
              <w:rPr>
                <w:rFonts w:hint="eastAsia"/>
                <w:b/>
                <w:bCs/>
                <w:color w:val="auto"/>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961" w:type="dxa"/>
            <w:vMerge w:val="restart"/>
            <w:vAlign w:val="center"/>
          </w:tcPr>
          <w:p>
            <w:pPr>
              <w:jc w:val="center"/>
              <w:rPr>
                <w:rFonts w:ascii="Times New Roman" w:hAnsi="Times New Roman" w:cs="Times New Roman"/>
                <w:color w:val="auto"/>
              </w:rPr>
            </w:pPr>
            <w:r>
              <w:rPr>
                <w:rFonts w:ascii="Times New Roman" w:hAnsi="Times New Roman" w:cs="Times New Roman"/>
                <w:color w:val="auto"/>
              </w:rPr>
              <w:t>课程目标2：掌握基本的劳动知识和技能，正确使用常见劳动工具，增强体力、智力和创造力，具备完成一定劳动任务所需要的设计、操作能力及团队合作能力。</w:t>
            </w:r>
          </w:p>
        </w:tc>
        <w:tc>
          <w:tcPr>
            <w:tcW w:w="3113" w:type="dxa"/>
            <w:vAlign w:val="center"/>
          </w:tcPr>
          <w:p>
            <w:pPr>
              <w:jc w:val="center"/>
              <w:rPr>
                <w:rFonts w:ascii="Times New Roman" w:hAnsi="Times New Roman" w:cs="Times New Roman"/>
                <w:color w:val="auto"/>
              </w:rPr>
            </w:pPr>
            <w:r>
              <w:rPr>
                <w:rFonts w:ascii="Times New Roman" w:hAnsi="Times New Roman" w:cs="Times New Roman"/>
                <w:color w:val="auto"/>
              </w:rPr>
              <w:t>社会科学类专业</w:t>
            </w:r>
            <w:r>
              <w:rPr>
                <w:rFonts w:hint="eastAsia" w:ascii="Times New Roman" w:hAnsi="Times New Roman" w:cs="Times New Roman"/>
                <w:color w:val="auto"/>
              </w:rPr>
              <w:t>：</w:t>
            </w:r>
            <w:r>
              <w:rPr>
                <w:rFonts w:ascii="Times New Roman" w:hAnsi="Times New Roman" w:cs="Times New Roman"/>
                <w:color w:val="auto"/>
              </w:rPr>
              <w:t>专业实习、社会实践、田野调查等</w:t>
            </w:r>
            <w:r>
              <w:rPr>
                <w:rFonts w:hint="eastAsia" w:ascii="Times New Roman" w:hAnsi="Times New Roman" w:cs="Times New Roman"/>
                <w:color w:val="auto"/>
              </w:rPr>
              <w:t>。</w:t>
            </w:r>
          </w:p>
        </w:tc>
        <w:tc>
          <w:tcPr>
            <w:tcW w:w="1352" w:type="dxa"/>
            <w:vMerge w:val="restart"/>
            <w:vAlign w:val="center"/>
          </w:tcPr>
          <w:p>
            <w:pPr>
              <w:jc w:val="center"/>
              <w:rPr>
                <w:rFonts w:ascii="Times New Roman" w:hAnsi="Times New Roman" w:cs="Times New Roman"/>
                <w:color w:val="auto"/>
              </w:rPr>
            </w:pPr>
            <w:r>
              <w:rPr>
                <w:rFonts w:ascii="Times New Roman" w:hAnsi="Times New Roman" w:cs="Times New Roman"/>
                <w:color w:val="auto"/>
              </w:rPr>
              <w:t>各学院</w:t>
            </w:r>
          </w:p>
        </w:tc>
        <w:tc>
          <w:tcPr>
            <w:tcW w:w="854" w:type="dxa"/>
            <w:vMerge w:val="restart"/>
            <w:vAlign w:val="center"/>
          </w:tcPr>
          <w:p>
            <w:pPr>
              <w:jc w:val="center"/>
              <w:rPr>
                <w:rFonts w:ascii="Times New Roman" w:hAnsi="Times New Roman" w:cs="Times New Roman"/>
                <w:color w:val="auto"/>
              </w:rPr>
            </w:pPr>
            <w:r>
              <w:rPr>
                <w:rFonts w:ascii="Times New Roman" w:hAnsi="Times New Roman" w:cs="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2961" w:type="dxa"/>
            <w:vMerge w:val="continue"/>
          </w:tcPr>
          <w:p>
            <w:pPr>
              <w:jc w:val="center"/>
              <w:rPr>
                <w:color w:val="auto"/>
              </w:rPr>
            </w:pPr>
          </w:p>
        </w:tc>
        <w:tc>
          <w:tcPr>
            <w:tcW w:w="3113" w:type="dxa"/>
            <w:vAlign w:val="center"/>
          </w:tcPr>
          <w:p>
            <w:pPr>
              <w:jc w:val="center"/>
              <w:rPr>
                <w:color w:val="auto"/>
              </w:rPr>
            </w:pPr>
            <w:r>
              <w:rPr>
                <w:color w:val="auto"/>
              </w:rPr>
              <w:t>自然科学类专业</w:t>
            </w:r>
            <w:r>
              <w:rPr>
                <w:rFonts w:hint="eastAsia"/>
                <w:color w:val="auto"/>
              </w:rPr>
              <w:t>：</w:t>
            </w:r>
            <w:r>
              <w:rPr>
                <w:color w:val="auto"/>
              </w:rPr>
              <w:t>课程实践、专业实验、生产实习、工程实训、毕业设计</w:t>
            </w:r>
            <w:r>
              <w:rPr>
                <w:rFonts w:hint="eastAsia"/>
                <w:color w:val="auto"/>
              </w:rPr>
              <w:t>、创新创业活动、科教融合项目、产教融合项目</w:t>
            </w:r>
            <w:r>
              <w:rPr>
                <w:color w:val="auto"/>
              </w:rPr>
              <w:t>等</w:t>
            </w:r>
            <w:r>
              <w:rPr>
                <w:rFonts w:hint="eastAsia"/>
                <w:color w:val="auto"/>
              </w:rPr>
              <w:t>。</w:t>
            </w:r>
          </w:p>
        </w:tc>
        <w:tc>
          <w:tcPr>
            <w:tcW w:w="1352" w:type="dxa"/>
            <w:vMerge w:val="continue"/>
            <w:vAlign w:val="center"/>
          </w:tcPr>
          <w:p>
            <w:pPr>
              <w:jc w:val="center"/>
              <w:rPr>
                <w:color w:val="auto"/>
              </w:rPr>
            </w:pPr>
          </w:p>
        </w:tc>
        <w:tc>
          <w:tcPr>
            <w:tcW w:w="854" w:type="dxa"/>
            <w:vMerge w:val="continue"/>
          </w:tcPr>
          <w:p>
            <w:pPr>
              <w:jc w:val="center"/>
              <w:rPr>
                <w:color w:val="auto"/>
              </w:rPr>
            </w:pPr>
          </w:p>
        </w:tc>
      </w:tr>
    </w:tbl>
    <w:p>
      <w:pPr>
        <w:ind w:firstLine="643" w:firstLineChars="200"/>
        <w:rPr>
          <w:rFonts w:ascii="仿宋_GB2312" w:hAnsi="仿宋_GB2312" w:eastAsia="仿宋_GB2312" w:cs="仿宋_GB2312"/>
          <w:color w:val="auto"/>
          <w:kern w:val="0"/>
          <w:sz w:val="32"/>
          <w:szCs w:val="32"/>
        </w:rPr>
      </w:pPr>
      <w:r>
        <w:rPr>
          <w:rFonts w:ascii="Times New Roman" w:hAnsi="Times New Roman" w:eastAsia="楷体" w:cs="Times New Roman"/>
          <w:b/>
          <w:bCs/>
          <w:color w:val="auto"/>
          <w:kern w:val="0"/>
          <w:sz w:val="32"/>
          <w:szCs w:val="32"/>
        </w:rPr>
        <w:t>（</w:t>
      </w:r>
      <w:r>
        <w:rPr>
          <w:rFonts w:hint="eastAsia" w:ascii="Times New Roman" w:hAnsi="Times New Roman" w:eastAsia="楷体" w:cs="Times New Roman"/>
          <w:b/>
          <w:bCs/>
          <w:color w:val="auto"/>
          <w:kern w:val="0"/>
          <w:sz w:val="32"/>
          <w:szCs w:val="32"/>
        </w:rPr>
        <w:t>三</w:t>
      </w:r>
      <w:r>
        <w:rPr>
          <w:rFonts w:ascii="Times New Roman" w:hAnsi="Times New Roman" w:eastAsia="楷体" w:cs="Times New Roman"/>
          <w:b/>
          <w:bCs/>
          <w:color w:val="auto"/>
          <w:kern w:val="0"/>
          <w:sz w:val="32"/>
          <w:szCs w:val="32"/>
        </w:rPr>
        <w:t>）</w:t>
      </w:r>
      <w:r>
        <w:rPr>
          <w:rFonts w:hint="eastAsia" w:ascii="仿宋_GB2312" w:hAnsi="仿宋_GB2312" w:eastAsia="仿宋_GB2312" w:cs="仿宋_GB2312"/>
          <w:b/>
          <w:bCs/>
          <w:color w:val="auto"/>
          <w:kern w:val="0"/>
          <w:sz w:val="32"/>
          <w:szCs w:val="32"/>
        </w:rPr>
        <w:t>日常生活劳动和服务性劳动</w:t>
      </w:r>
    </w:p>
    <w:p>
      <w:pPr>
        <w:spacing w:line="586" w:lineRule="exact"/>
        <w:ind w:firstLine="640"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日常生活劳动和服务性劳动主要针对劳动教育课程目标2、课程目标4，在各个专业的培养方案中单列为32学时的“劳动教育”必修课程。日常生活劳动旨在激励和引导学生树立日常生活中的劳动意识，巩固良好劳动生活习惯，提高劳动自理自立能力；服务性劳动旨在强化学生公共服务意识和面对重大疫情、灾害等危机主动作为的奉献精神。</w:t>
      </w:r>
    </w:p>
    <w:p>
      <w:pPr>
        <w:spacing w:line="586" w:lineRule="exact"/>
        <w:ind w:firstLine="640"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为方便实施，“劳动教育”必修课程又分为“劳动教育1”和“劳动教育2”，各16个学时（均为实践学时），分别在本科生大一和大二以学年为单位开设；第五学期统一安排总课程名称“劳动教育”，成绩来源于前两个学年的修课情况，成绩单仅显示总课程名称的修读情况，不显示前两个学年“劳动教育1/2”的修读情况。</w:t>
      </w:r>
    </w:p>
    <w:p>
      <w:pPr>
        <w:jc w:val="center"/>
        <w:rPr>
          <w:rFonts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24"/>
        </w:rPr>
        <w:t>表3：劳动教育课程设置</w:t>
      </w:r>
    </w:p>
    <w:tbl>
      <w:tblPr>
        <w:tblStyle w:val="8"/>
        <w:tblW w:w="0" w:type="auto"/>
        <w:tblInd w:w="2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691"/>
        <w:gridCol w:w="670"/>
        <w:gridCol w:w="757"/>
        <w:gridCol w:w="691"/>
        <w:gridCol w:w="660"/>
        <w:gridCol w:w="670"/>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3256" w:type="dxa"/>
            <w:tcBorders>
              <w:top w:val="single" w:color="auto" w:sz="12" w:space="0"/>
              <w:left w:val="single" w:color="auto" w:sz="4" w:space="0"/>
              <w:bottom w:val="single" w:color="auto" w:sz="12" w:space="0"/>
              <w:right w:val="single" w:color="auto" w:sz="4" w:space="0"/>
            </w:tcBorders>
            <w:vAlign w:val="center"/>
          </w:tcPr>
          <w:p>
            <w:pPr>
              <w:jc w:val="center"/>
              <w:rPr>
                <w:rFonts w:ascii="Times New Roman" w:hAnsi="Times New Roman" w:cs="Times New Roman"/>
                <w:b/>
                <w:bCs/>
                <w:color w:val="auto"/>
              </w:rPr>
            </w:pPr>
            <w:r>
              <w:rPr>
                <w:rFonts w:hint="eastAsia"/>
                <w:b/>
                <w:bCs/>
                <w:color w:val="auto"/>
              </w:rPr>
              <w:t>课程目标</w:t>
            </w:r>
          </w:p>
        </w:tc>
        <w:tc>
          <w:tcPr>
            <w:tcW w:w="691" w:type="dxa"/>
            <w:tcBorders>
              <w:top w:val="single" w:color="auto" w:sz="12" w:space="0"/>
              <w:left w:val="single" w:color="auto" w:sz="4" w:space="0"/>
              <w:bottom w:val="single" w:color="auto" w:sz="12" w:space="0"/>
              <w:right w:val="single" w:color="auto" w:sz="4" w:space="0"/>
            </w:tcBorders>
            <w:vAlign w:val="center"/>
          </w:tcPr>
          <w:p>
            <w:pPr>
              <w:jc w:val="center"/>
              <w:rPr>
                <w:rFonts w:ascii="Times New Roman" w:hAnsi="Times New Roman" w:cs="Times New Roman"/>
                <w:b/>
                <w:bCs/>
                <w:color w:val="auto"/>
              </w:rPr>
            </w:pPr>
            <w:r>
              <w:rPr>
                <w:rFonts w:ascii="Times New Roman" w:hAnsi="Times New Roman" w:cs="Times New Roman"/>
                <w:b/>
                <w:bCs/>
                <w:color w:val="auto"/>
              </w:rPr>
              <w:t>课程名称</w:t>
            </w:r>
          </w:p>
        </w:tc>
        <w:tc>
          <w:tcPr>
            <w:tcW w:w="670" w:type="dxa"/>
            <w:tcBorders>
              <w:top w:val="single" w:color="auto" w:sz="12" w:space="0"/>
              <w:left w:val="single" w:color="auto" w:sz="4" w:space="0"/>
              <w:bottom w:val="single" w:color="auto" w:sz="12" w:space="0"/>
              <w:right w:val="single" w:color="auto" w:sz="4" w:space="0"/>
            </w:tcBorders>
            <w:vAlign w:val="center"/>
          </w:tcPr>
          <w:p>
            <w:pPr>
              <w:jc w:val="center"/>
              <w:rPr>
                <w:rFonts w:ascii="Times New Roman" w:hAnsi="Times New Roman" w:cs="Times New Roman"/>
                <w:b/>
                <w:bCs/>
                <w:color w:val="auto"/>
              </w:rPr>
            </w:pPr>
            <w:r>
              <w:rPr>
                <w:rFonts w:ascii="Times New Roman" w:hAnsi="Times New Roman" w:cs="Times New Roman"/>
                <w:b/>
                <w:bCs/>
                <w:color w:val="auto"/>
              </w:rPr>
              <w:t>总</w:t>
            </w:r>
          </w:p>
          <w:p>
            <w:pPr>
              <w:jc w:val="center"/>
              <w:rPr>
                <w:rFonts w:ascii="Times New Roman" w:hAnsi="Times New Roman" w:cs="Times New Roman"/>
                <w:b/>
                <w:bCs/>
                <w:color w:val="auto"/>
              </w:rPr>
            </w:pPr>
            <w:r>
              <w:rPr>
                <w:rFonts w:ascii="Times New Roman" w:hAnsi="Times New Roman" w:cs="Times New Roman"/>
                <w:b/>
                <w:bCs/>
                <w:color w:val="auto"/>
              </w:rPr>
              <w:t>学时</w:t>
            </w:r>
          </w:p>
        </w:tc>
        <w:tc>
          <w:tcPr>
            <w:tcW w:w="757" w:type="dxa"/>
            <w:tcBorders>
              <w:top w:val="single" w:color="auto" w:sz="12" w:space="0"/>
              <w:left w:val="single" w:color="auto" w:sz="4" w:space="0"/>
              <w:bottom w:val="single" w:color="auto" w:sz="12" w:space="0"/>
              <w:right w:val="single" w:color="auto" w:sz="4" w:space="0"/>
            </w:tcBorders>
            <w:vAlign w:val="center"/>
          </w:tcPr>
          <w:p>
            <w:pPr>
              <w:jc w:val="center"/>
              <w:rPr>
                <w:rFonts w:ascii="Times New Roman" w:hAnsi="Times New Roman" w:cs="Times New Roman"/>
                <w:b/>
                <w:bCs/>
                <w:color w:val="auto"/>
              </w:rPr>
            </w:pPr>
            <w:r>
              <w:rPr>
                <w:rFonts w:ascii="Times New Roman" w:hAnsi="Times New Roman" w:cs="Times New Roman"/>
                <w:b/>
                <w:bCs/>
                <w:color w:val="auto"/>
              </w:rPr>
              <w:t>讲授</w:t>
            </w:r>
            <w:r>
              <w:rPr>
                <w:rFonts w:hint="eastAsia" w:ascii="Times New Roman" w:hAnsi="Times New Roman" w:cs="Times New Roman"/>
                <w:b/>
                <w:bCs/>
                <w:color w:val="auto"/>
              </w:rPr>
              <w:t>学时</w:t>
            </w:r>
          </w:p>
        </w:tc>
        <w:tc>
          <w:tcPr>
            <w:tcW w:w="691" w:type="dxa"/>
            <w:tcBorders>
              <w:top w:val="single" w:color="auto" w:sz="12" w:space="0"/>
              <w:left w:val="single" w:color="auto" w:sz="4" w:space="0"/>
              <w:bottom w:val="single" w:color="auto" w:sz="12" w:space="0"/>
              <w:right w:val="single" w:color="auto" w:sz="4" w:space="0"/>
            </w:tcBorders>
            <w:vAlign w:val="center"/>
          </w:tcPr>
          <w:p>
            <w:pPr>
              <w:jc w:val="center"/>
              <w:rPr>
                <w:rFonts w:ascii="Times New Roman" w:hAnsi="Times New Roman" w:cs="Times New Roman"/>
                <w:b/>
                <w:bCs/>
                <w:color w:val="auto"/>
              </w:rPr>
            </w:pPr>
            <w:r>
              <w:rPr>
                <w:rFonts w:ascii="Times New Roman" w:hAnsi="Times New Roman" w:cs="Times New Roman"/>
                <w:b/>
                <w:bCs/>
                <w:color w:val="auto"/>
              </w:rPr>
              <w:t>实践</w:t>
            </w:r>
            <w:r>
              <w:rPr>
                <w:rFonts w:hint="eastAsia" w:ascii="Times New Roman" w:hAnsi="Times New Roman" w:cs="Times New Roman"/>
                <w:b/>
                <w:bCs/>
                <w:color w:val="auto"/>
              </w:rPr>
              <w:t>学时</w:t>
            </w:r>
          </w:p>
        </w:tc>
        <w:tc>
          <w:tcPr>
            <w:tcW w:w="660" w:type="dxa"/>
            <w:tcBorders>
              <w:top w:val="single" w:color="auto" w:sz="12" w:space="0"/>
              <w:left w:val="single" w:color="auto" w:sz="4" w:space="0"/>
              <w:bottom w:val="single" w:color="auto" w:sz="12" w:space="0"/>
              <w:right w:val="single" w:color="auto" w:sz="4" w:space="0"/>
            </w:tcBorders>
            <w:vAlign w:val="center"/>
          </w:tcPr>
          <w:p>
            <w:pPr>
              <w:jc w:val="center"/>
              <w:rPr>
                <w:rFonts w:ascii="Times New Roman" w:hAnsi="Times New Roman" w:cs="Times New Roman"/>
                <w:b/>
                <w:bCs/>
                <w:color w:val="auto"/>
              </w:rPr>
            </w:pPr>
            <w:r>
              <w:rPr>
                <w:rFonts w:ascii="Times New Roman" w:hAnsi="Times New Roman" w:cs="Times New Roman"/>
                <w:b/>
                <w:bCs/>
                <w:color w:val="auto"/>
              </w:rPr>
              <w:t>开课学期</w:t>
            </w:r>
          </w:p>
        </w:tc>
        <w:tc>
          <w:tcPr>
            <w:tcW w:w="670" w:type="dxa"/>
            <w:tcBorders>
              <w:top w:val="single" w:color="auto" w:sz="12" w:space="0"/>
              <w:left w:val="single" w:color="auto" w:sz="4" w:space="0"/>
              <w:bottom w:val="single" w:color="auto" w:sz="12" w:space="0"/>
              <w:right w:val="single" w:color="auto" w:sz="4" w:space="0"/>
            </w:tcBorders>
            <w:vAlign w:val="center"/>
          </w:tcPr>
          <w:p>
            <w:pPr>
              <w:jc w:val="center"/>
              <w:rPr>
                <w:rFonts w:ascii="Times New Roman" w:hAnsi="Times New Roman" w:cs="Times New Roman"/>
                <w:b/>
                <w:bCs/>
                <w:color w:val="auto"/>
              </w:rPr>
            </w:pPr>
            <w:r>
              <w:rPr>
                <w:rFonts w:ascii="Times New Roman" w:hAnsi="Times New Roman" w:cs="Times New Roman"/>
                <w:b/>
                <w:bCs/>
                <w:color w:val="auto"/>
              </w:rPr>
              <w:t>开课专业</w:t>
            </w:r>
          </w:p>
        </w:tc>
        <w:tc>
          <w:tcPr>
            <w:tcW w:w="877" w:type="dxa"/>
            <w:tcBorders>
              <w:top w:val="single" w:color="auto" w:sz="12" w:space="0"/>
              <w:left w:val="single" w:color="auto" w:sz="4" w:space="0"/>
              <w:bottom w:val="single" w:color="auto" w:sz="12" w:space="0"/>
              <w:right w:val="single" w:color="auto" w:sz="4" w:space="0"/>
            </w:tcBorders>
            <w:vAlign w:val="center"/>
          </w:tcPr>
          <w:p>
            <w:pPr>
              <w:jc w:val="center"/>
              <w:rPr>
                <w:rFonts w:ascii="Times New Roman" w:hAnsi="Times New Roman" w:cs="Times New Roman"/>
                <w:b/>
                <w:bCs/>
                <w:color w:val="auto"/>
              </w:rPr>
            </w:pPr>
            <w:r>
              <w:rPr>
                <w:rFonts w:hint="eastAsia" w:ascii="Times New Roman" w:hAnsi="Times New Roman" w:cs="Times New Roman"/>
                <w:b/>
                <w:bCs/>
                <w:color w:val="auto"/>
              </w:rPr>
              <w:t xml:space="preserve">备注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3256" w:type="dxa"/>
            <w:vMerge w:val="restart"/>
            <w:tcBorders>
              <w:top w:val="single" w:color="auto" w:sz="12" w:space="0"/>
            </w:tcBorders>
          </w:tcPr>
          <w:p>
            <w:pPr>
              <w:jc w:val="left"/>
              <w:rPr>
                <w:color w:val="auto"/>
              </w:rPr>
            </w:pPr>
            <w:r>
              <w:rPr>
                <w:rFonts w:hint="eastAsia"/>
                <w:color w:val="auto"/>
              </w:rPr>
              <w:t>课程目标2：掌握基本的劳动知识和技能，正确使用常见劳动工具，增强体力、智力和创造力，具备完成一定劳动任务所需要的设计、操作能力及团队合作能力。</w:t>
            </w:r>
          </w:p>
          <w:p>
            <w:pPr>
              <w:jc w:val="left"/>
              <w:rPr>
                <w:rFonts w:ascii="Times New Roman" w:hAnsi="Times New Roman" w:cs="Times New Roman"/>
                <w:color w:val="auto"/>
              </w:rPr>
            </w:pPr>
            <w:r>
              <w:rPr>
                <w:rFonts w:hint="eastAsia"/>
                <w:color w:val="auto"/>
              </w:rPr>
              <w:t>课程目标4：养成良好的劳动习惯和品质。能够自觉自愿、认真负责、安全规范、坚持不懈地参与劳动，形成诚实守信、吃苦耐劳的品质。</w:t>
            </w:r>
          </w:p>
        </w:tc>
        <w:tc>
          <w:tcPr>
            <w:tcW w:w="691" w:type="dxa"/>
            <w:tcBorders>
              <w:top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劳动教育1</w:t>
            </w:r>
          </w:p>
        </w:tc>
        <w:tc>
          <w:tcPr>
            <w:tcW w:w="670" w:type="dxa"/>
            <w:tcBorders>
              <w:top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16</w:t>
            </w:r>
          </w:p>
        </w:tc>
        <w:tc>
          <w:tcPr>
            <w:tcW w:w="757" w:type="dxa"/>
            <w:tcBorders>
              <w:top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0</w:t>
            </w:r>
          </w:p>
        </w:tc>
        <w:tc>
          <w:tcPr>
            <w:tcW w:w="691" w:type="dxa"/>
            <w:tcBorders>
              <w:top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16</w:t>
            </w:r>
          </w:p>
        </w:tc>
        <w:tc>
          <w:tcPr>
            <w:tcW w:w="660" w:type="dxa"/>
            <w:tcBorders>
              <w:top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1-2</w:t>
            </w:r>
          </w:p>
        </w:tc>
        <w:tc>
          <w:tcPr>
            <w:tcW w:w="670" w:type="dxa"/>
            <w:vMerge w:val="restart"/>
            <w:tcBorders>
              <w:top w:val="single" w:color="auto" w:sz="12" w:space="0"/>
              <w:bottom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全校所有专业</w:t>
            </w:r>
          </w:p>
        </w:tc>
        <w:tc>
          <w:tcPr>
            <w:tcW w:w="877" w:type="dxa"/>
            <w:vMerge w:val="restart"/>
            <w:tcBorders>
              <w:top w:val="single" w:color="auto" w:sz="12" w:space="0"/>
              <w:bottom w:val="single" w:color="auto" w:sz="12" w:space="0"/>
            </w:tcBorders>
            <w:vAlign w:val="center"/>
          </w:tcPr>
          <w:p>
            <w:pPr>
              <w:jc w:val="center"/>
              <w:rPr>
                <w:rFonts w:ascii="Times New Roman" w:hAnsi="Times New Roman" w:cs="Times New Roman"/>
                <w:color w:val="auto"/>
              </w:rPr>
            </w:pPr>
            <w:r>
              <w:rPr>
                <w:rFonts w:hint="eastAsia" w:ascii="Times New Roman" w:hAnsi="Times New Roman" w:cs="Times New Roman"/>
                <w:color w:val="auto"/>
              </w:rPr>
              <w:t>成绩单中只显示第5学期“劳动教育”课程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256" w:type="dxa"/>
            <w:vMerge w:val="continue"/>
            <w:tcBorders>
              <w:bottom w:val="single" w:color="auto" w:sz="12" w:space="0"/>
            </w:tcBorders>
          </w:tcPr>
          <w:p>
            <w:pPr>
              <w:jc w:val="center"/>
              <w:rPr>
                <w:rFonts w:ascii="Times New Roman" w:hAnsi="Times New Roman" w:cs="Times New Roman"/>
                <w:color w:val="auto"/>
              </w:rPr>
            </w:pPr>
          </w:p>
        </w:tc>
        <w:tc>
          <w:tcPr>
            <w:tcW w:w="691" w:type="dxa"/>
            <w:tcBorders>
              <w:bottom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劳动教育2</w:t>
            </w:r>
          </w:p>
        </w:tc>
        <w:tc>
          <w:tcPr>
            <w:tcW w:w="670" w:type="dxa"/>
            <w:tcBorders>
              <w:bottom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16</w:t>
            </w:r>
          </w:p>
        </w:tc>
        <w:tc>
          <w:tcPr>
            <w:tcW w:w="757" w:type="dxa"/>
            <w:tcBorders>
              <w:bottom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0</w:t>
            </w:r>
          </w:p>
        </w:tc>
        <w:tc>
          <w:tcPr>
            <w:tcW w:w="691" w:type="dxa"/>
            <w:tcBorders>
              <w:bottom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16</w:t>
            </w:r>
          </w:p>
        </w:tc>
        <w:tc>
          <w:tcPr>
            <w:tcW w:w="660" w:type="dxa"/>
            <w:tcBorders>
              <w:bottom w:val="single" w:color="auto" w:sz="12" w:space="0"/>
            </w:tcBorders>
            <w:vAlign w:val="center"/>
          </w:tcPr>
          <w:p>
            <w:pPr>
              <w:jc w:val="center"/>
              <w:rPr>
                <w:rFonts w:ascii="Times New Roman" w:hAnsi="Times New Roman" w:cs="Times New Roman"/>
                <w:color w:val="auto"/>
              </w:rPr>
            </w:pPr>
            <w:r>
              <w:rPr>
                <w:rFonts w:ascii="Times New Roman" w:hAnsi="Times New Roman" w:cs="Times New Roman"/>
                <w:color w:val="auto"/>
              </w:rPr>
              <w:t>3-4</w:t>
            </w:r>
          </w:p>
        </w:tc>
        <w:tc>
          <w:tcPr>
            <w:tcW w:w="670" w:type="dxa"/>
            <w:vMerge w:val="continue"/>
            <w:tcBorders>
              <w:top w:val="single" w:color="auto" w:sz="12" w:space="0"/>
              <w:bottom w:val="single" w:color="auto" w:sz="12" w:space="0"/>
            </w:tcBorders>
            <w:vAlign w:val="center"/>
          </w:tcPr>
          <w:p>
            <w:pPr>
              <w:jc w:val="center"/>
              <w:rPr>
                <w:rFonts w:ascii="Times New Roman" w:hAnsi="Times New Roman" w:cs="Times New Roman"/>
                <w:color w:val="auto"/>
              </w:rPr>
            </w:pPr>
          </w:p>
        </w:tc>
        <w:tc>
          <w:tcPr>
            <w:tcW w:w="877" w:type="dxa"/>
            <w:vMerge w:val="continue"/>
            <w:tcBorders>
              <w:top w:val="single" w:color="auto" w:sz="12" w:space="0"/>
              <w:bottom w:val="single" w:color="auto" w:sz="12" w:space="0"/>
            </w:tcBorders>
            <w:vAlign w:val="center"/>
          </w:tcPr>
          <w:p>
            <w:pPr>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256" w:type="dxa"/>
            <w:tcBorders>
              <w:top w:val="single" w:color="auto" w:sz="12" w:space="0"/>
              <w:bottom w:val="single" w:color="auto" w:sz="12" w:space="0"/>
            </w:tcBorders>
            <w:vAlign w:val="center"/>
          </w:tcPr>
          <w:p>
            <w:pPr>
              <w:jc w:val="center"/>
              <w:rPr>
                <w:rFonts w:ascii="Times New Roman" w:hAnsi="Times New Roman" w:cs="Times New Roman"/>
                <w:color w:val="auto"/>
              </w:rPr>
            </w:pPr>
            <w:r>
              <w:rPr>
                <w:rFonts w:hint="eastAsia" w:ascii="Times New Roman" w:hAnsi="Times New Roman" w:cs="Times New Roman"/>
                <w:b/>
                <w:bCs/>
                <w:color w:val="auto"/>
              </w:rPr>
              <w:t>/</w:t>
            </w:r>
          </w:p>
        </w:tc>
        <w:tc>
          <w:tcPr>
            <w:tcW w:w="691" w:type="dxa"/>
            <w:tcBorders>
              <w:top w:val="single" w:color="auto" w:sz="12" w:space="0"/>
              <w:bottom w:val="single" w:color="auto" w:sz="12" w:space="0"/>
            </w:tcBorders>
            <w:vAlign w:val="center"/>
          </w:tcPr>
          <w:p>
            <w:pPr>
              <w:jc w:val="center"/>
              <w:rPr>
                <w:rFonts w:ascii="Times New Roman" w:hAnsi="Times New Roman" w:cs="Times New Roman"/>
                <w:b/>
                <w:bCs/>
                <w:color w:val="auto"/>
              </w:rPr>
            </w:pPr>
            <w:r>
              <w:rPr>
                <w:rFonts w:hint="eastAsia" w:ascii="Times New Roman" w:hAnsi="Times New Roman" w:cs="Times New Roman"/>
                <w:b/>
                <w:bCs/>
                <w:color w:val="auto"/>
              </w:rPr>
              <w:t>劳动教育</w:t>
            </w:r>
          </w:p>
        </w:tc>
        <w:tc>
          <w:tcPr>
            <w:tcW w:w="670" w:type="dxa"/>
            <w:tcBorders>
              <w:top w:val="single" w:color="auto" w:sz="12" w:space="0"/>
              <w:bottom w:val="single" w:color="auto" w:sz="12" w:space="0"/>
            </w:tcBorders>
            <w:vAlign w:val="center"/>
          </w:tcPr>
          <w:p>
            <w:pPr>
              <w:jc w:val="center"/>
              <w:rPr>
                <w:rFonts w:ascii="Times New Roman" w:hAnsi="Times New Roman" w:cs="Times New Roman"/>
                <w:b/>
                <w:bCs/>
                <w:color w:val="auto"/>
              </w:rPr>
            </w:pPr>
            <w:r>
              <w:rPr>
                <w:rFonts w:hint="eastAsia" w:ascii="Times New Roman" w:hAnsi="Times New Roman" w:cs="Times New Roman"/>
                <w:b/>
                <w:bCs/>
                <w:color w:val="auto"/>
              </w:rPr>
              <w:t>32</w:t>
            </w:r>
          </w:p>
        </w:tc>
        <w:tc>
          <w:tcPr>
            <w:tcW w:w="757" w:type="dxa"/>
            <w:tcBorders>
              <w:top w:val="single" w:color="auto" w:sz="12" w:space="0"/>
              <w:bottom w:val="single" w:color="auto" w:sz="12" w:space="0"/>
            </w:tcBorders>
            <w:vAlign w:val="center"/>
          </w:tcPr>
          <w:p>
            <w:pPr>
              <w:jc w:val="center"/>
              <w:rPr>
                <w:rFonts w:ascii="Times New Roman" w:hAnsi="Times New Roman" w:cs="Times New Roman"/>
                <w:b/>
                <w:bCs/>
                <w:color w:val="auto"/>
              </w:rPr>
            </w:pPr>
            <w:r>
              <w:rPr>
                <w:rFonts w:hint="eastAsia" w:ascii="Times New Roman" w:hAnsi="Times New Roman" w:cs="Times New Roman"/>
                <w:b/>
                <w:bCs/>
                <w:color w:val="auto"/>
              </w:rPr>
              <w:t>0</w:t>
            </w:r>
          </w:p>
        </w:tc>
        <w:tc>
          <w:tcPr>
            <w:tcW w:w="691" w:type="dxa"/>
            <w:tcBorders>
              <w:top w:val="single" w:color="auto" w:sz="12" w:space="0"/>
              <w:bottom w:val="single" w:color="auto" w:sz="12" w:space="0"/>
            </w:tcBorders>
            <w:vAlign w:val="center"/>
          </w:tcPr>
          <w:p>
            <w:pPr>
              <w:jc w:val="center"/>
              <w:rPr>
                <w:rFonts w:ascii="Times New Roman" w:hAnsi="Times New Roman" w:cs="Times New Roman"/>
                <w:b/>
                <w:bCs/>
                <w:color w:val="auto"/>
              </w:rPr>
            </w:pPr>
            <w:r>
              <w:rPr>
                <w:rFonts w:hint="eastAsia" w:ascii="Times New Roman" w:hAnsi="Times New Roman" w:cs="Times New Roman"/>
                <w:b/>
                <w:bCs/>
                <w:color w:val="auto"/>
              </w:rPr>
              <w:t>32</w:t>
            </w:r>
          </w:p>
        </w:tc>
        <w:tc>
          <w:tcPr>
            <w:tcW w:w="660" w:type="dxa"/>
            <w:tcBorders>
              <w:top w:val="single" w:color="auto" w:sz="12" w:space="0"/>
              <w:bottom w:val="single" w:color="auto" w:sz="12" w:space="0"/>
            </w:tcBorders>
            <w:vAlign w:val="center"/>
          </w:tcPr>
          <w:p>
            <w:pPr>
              <w:jc w:val="center"/>
              <w:rPr>
                <w:rFonts w:ascii="Times New Roman" w:hAnsi="Times New Roman" w:cs="Times New Roman"/>
                <w:b/>
                <w:bCs/>
                <w:color w:val="auto"/>
              </w:rPr>
            </w:pPr>
            <w:r>
              <w:rPr>
                <w:rFonts w:hint="eastAsia" w:ascii="Times New Roman" w:hAnsi="Times New Roman" w:cs="Times New Roman"/>
                <w:b/>
                <w:bCs/>
                <w:color w:val="auto"/>
              </w:rPr>
              <w:t>5</w:t>
            </w:r>
          </w:p>
        </w:tc>
        <w:tc>
          <w:tcPr>
            <w:tcW w:w="670" w:type="dxa"/>
            <w:vMerge w:val="continue"/>
            <w:tcBorders>
              <w:top w:val="single" w:color="auto" w:sz="12" w:space="0"/>
              <w:bottom w:val="single" w:color="auto" w:sz="12" w:space="0"/>
            </w:tcBorders>
            <w:vAlign w:val="center"/>
          </w:tcPr>
          <w:p>
            <w:pPr>
              <w:jc w:val="center"/>
              <w:rPr>
                <w:rFonts w:ascii="Times New Roman" w:hAnsi="Times New Roman" w:cs="Times New Roman"/>
                <w:color w:val="auto"/>
              </w:rPr>
            </w:pPr>
          </w:p>
        </w:tc>
        <w:tc>
          <w:tcPr>
            <w:tcW w:w="877" w:type="dxa"/>
            <w:vMerge w:val="continue"/>
            <w:tcBorders>
              <w:top w:val="single" w:color="auto" w:sz="12" w:space="0"/>
              <w:bottom w:val="single" w:color="auto" w:sz="12" w:space="0"/>
            </w:tcBorders>
            <w:vAlign w:val="center"/>
          </w:tcPr>
          <w:p>
            <w:pPr>
              <w:jc w:val="center"/>
              <w:rPr>
                <w:rFonts w:ascii="Times New Roman" w:hAnsi="Times New Roman" w:cs="Times New Roman"/>
                <w:color w:val="auto"/>
              </w:rPr>
            </w:pPr>
          </w:p>
        </w:tc>
      </w:tr>
    </w:tbl>
    <w:p>
      <w:pPr>
        <w:spacing w:line="586" w:lineRule="exact"/>
        <w:ind w:firstLine="640"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劳动教育课程的实践内容包括日常生活劳动和服务性劳动，由学校相关职能部门及相应学院提供实践内容并对实践情况进行考核，如下表所示：</w:t>
      </w:r>
    </w:p>
    <w:p>
      <w:pPr>
        <w:jc w:val="center"/>
        <w:rPr>
          <w:rFonts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24"/>
        </w:rPr>
        <w:t>表</w:t>
      </w:r>
      <w:r>
        <w:rPr>
          <w:rFonts w:ascii="仿宋_GB2312" w:hAnsi="仿宋_GB2312" w:eastAsia="仿宋_GB2312" w:cs="仿宋_GB2312"/>
          <w:b/>
          <w:bCs/>
          <w:color w:val="auto"/>
          <w:kern w:val="0"/>
          <w:sz w:val="24"/>
        </w:rPr>
        <w:t>4</w:t>
      </w:r>
      <w:r>
        <w:rPr>
          <w:rFonts w:hint="eastAsia" w:ascii="仿宋_GB2312" w:hAnsi="仿宋_GB2312" w:eastAsia="仿宋_GB2312" w:cs="仿宋_GB2312"/>
          <w:b/>
          <w:bCs/>
          <w:color w:val="auto"/>
          <w:kern w:val="0"/>
          <w:sz w:val="24"/>
        </w:rPr>
        <w:t>：日常生活劳动和服务性劳动的实践内容</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5461"/>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Align w:val="center"/>
          </w:tcPr>
          <w:p>
            <w:pPr>
              <w:jc w:val="center"/>
              <w:rPr>
                <w:b/>
                <w:bCs/>
                <w:color w:val="auto"/>
              </w:rPr>
            </w:pPr>
            <w:r>
              <w:rPr>
                <w:rFonts w:hint="eastAsia"/>
                <w:b/>
                <w:bCs/>
                <w:color w:val="auto"/>
              </w:rPr>
              <w:t>课程名称</w:t>
            </w:r>
          </w:p>
        </w:tc>
        <w:tc>
          <w:tcPr>
            <w:tcW w:w="5461" w:type="dxa"/>
            <w:vAlign w:val="center"/>
          </w:tcPr>
          <w:p>
            <w:pPr>
              <w:jc w:val="center"/>
              <w:rPr>
                <w:b/>
                <w:bCs/>
                <w:color w:val="auto"/>
              </w:rPr>
            </w:pPr>
            <w:r>
              <w:rPr>
                <w:rFonts w:hint="eastAsia"/>
                <w:b/>
                <w:bCs/>
                <w:color w:val="auto"/>
              </w:rPr>
              <w:t>实践内容</w:t>
            </w:r>
          </w:p>
        </w:tc>
        <w:tc>
          <w:tcPr>
            <w:tcW w:w="1746" w:type="dxa"/>
          </w:tcPr>
          <w:p>
            <w:pPr>
              <w:jc w:val="center"/>
              <w:rPr>
                <w:b/>
                <w:bCs/>
                <w:color w:val="auto"/>
              </w:rPr>
            </w:pPr>
            <w:r>
              <w:rPr>
                <w:rFonts w:hint="eastAsia"/>
                <w:b/>
                <w:bCs/>
                <w:color w:val="auto"/>
              </w:rPr>
              <w:t>实践内容提供及考核单位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65" w:type="dxa"/>
            <w:vMerge w:val="restart"/>
            <w:vAlign w:val="center"/>
          </w:tcPr>
          <w:p>
            <w:pPr>
              <w:jc w:val="center"/>
              <w:rPr>
                <w:color w:val="auto"/>
              </w:rPr>
            </w:pPr>
            <w:r>
              <w:rPr>
                <w:rFonts w:hint="eastAsia"/>
                <w:color w:val="auto"/>
              </w:rPr>
              <w:t>劳动教育1</w:t>
            </w:r>
          </w:p>
          <w:p>
            <w:pPr>
              <w:jc w:val="center"/>
              <w:rPr>
                <w:color w:val="auto"/>
              </w:rPr>
            </w:pPr>
            <w:r>
              <w:rPr>
                <w:rFonts w:hint="eastAsia"/>
                <w:color w:val="auto"/>
              </w:rPr>
              <w:t>劳动教育2</w:t>
            </w:r>
          </w:p>
        </w:tc>
        <w:tc>
          <w:tcPr>
            <w:tcW w:w="5461" w:type="dxa"/>
            <w:vAlign w:val="center"/>
          </w:tcPr>
          <w:p>
            <w:pPr>
              <w:jc w:val="center"/>
              <w:rPr>
                <w:color w:val="auto"/>
              </w:rPr>
            </w:pPr>
            <w:r>
              <w:rPr>
                <w:rFonts w:hint="eastAsia"/>
                <w:color w:val="auto"/>
              </w:rPr>
              <w:t>大学生三下乡暑期社会实践、互联网+红旅、挑战杯红色专项活动等</w:t>
            </w:r>
          </w:p>
        </w:tc>
        <w:tc>
          <w:tcPr>
            <w:tcW w:w="1746" w:type="dxa"/>
            <w:vMerge w:val="restart"/>
            <w:vAlign w:val="center"/>
          </w:tcPr>
          <w:p>
            <w:pPr>
              <w:jc w:val="center"/>
              <w:rPr>
                <w:color w:val="auto"/>
              </w:rPr>
            </w:pPr>
            <w:r>
              <w:rPr>
                <w:rFonts w:hint="eastAsia"/>
                <w:color w:val="auto"/>
              </w:rPr>
              <w:t>学生工作部（处）、校团委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Merge w:val="continue"/>
            <w:vAlign w:val="center"/>
          </w:tcPr>
          <w:p>
            <w:pPr>
              <w:jc w:val="center"/>
              <w:rPr>
                <w:color w:val="auto"/>
              </w:rPr>
            </w:pPr>
          </w:p>
        </w:tc>
        <w:tc>
          <w:tcPr>
            <w:tcW w:w="5461" w:type="dxa"/>
            <w:vAlign w:val="center"/>
          </w:tcPr>
          <w:p>
            <w:pPr>
              <w:jc w:val="center"/>
              <w:rPr>
                <w:color w:val="auto"/>
              </w:rPr>
            </w:pPr>
            <w:r>
              <w:rPr>
                <w:rFonts w:hint="eastAsia"/>
                <w:color w:val="auto"/>
              </w:rPr>
              <w:t>各类志愿服务活动</w:t>
            </w:r>
          </w:p>
        </w:tc>
        <w:tc>
          <w:tcPr>
            <w:tcW w:w="1746" w:type="dxa"/>
            <w:vMerge w:val="continue"/>
            <w:vAlign w:val="center"/>
          </w:tcPr>
          <w:p>
            <w:pPr>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65" w:type="dxa"/>
            <w:vMerge w:val="continue"/>
            <w:vAlign w:val="center"/>
          </w:tcPr>
          <w:p>
            <w:pPr>
              <w:jc w:val="center"/>
              <w:rPr>
                <w:color w:val="auto"/>
              </w:rPr>
            </w:pPr>
          </w:p>
        </w:tc>
        <w:tc>
          <w:tcPr>
            <w:tcW w:w="5461" w:type="dxa"/>
            <w:vAlign w:val="center"/>
          </w:tcPr>
          <w:p>
            <w:pPr>
              <w:jc w:val="center"/>
              <w:rPr>
                <w:color w:val="auto"/>
              </w:rPr>
            </w:pPr>
            <w:r>
              <w:rPr>
                <w:rFonts w:hint="eastAsia"/>
                <w:color w:val="auto"/>
              </w:rPr>
              <w:t>文明公寓、示范宿舍、安全文明宿舍等评比活动等</w:t>
            </w:r>
          </w:p>
        </w:tc>
        <w:tc>
          <w:tcPr>
            <w:tcW w:w="1746" w:type="dxa"/>
            <w:vMerge w:val="continue"/>
            <w:vAlign w:val="center"/>
          </w:tcPr>
          <w:p>
            <w:pPr>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Merge w:val="continue"/>
            <w:vAlign w:val="center"/>
          </w:tcPr>
          <w:p>
            <w:pPr>
              <w:jc w:val="center"/>
              <w:rPr>
                <w:color w:val="auto"/>
              </w:rPr>
            </w:pPr>
          </w:p>
        </w:tc>
        <w:tc>
          <w:tcPr>
            <w:tcW w:w="5461" w:type="dxa"/>
            <w:vAlign w:val="center"/>
          </w:tcPr>
          <w:p>
            <w:pPr>
              <w:jc w:val="center"/>
              <w:rPr>
                <w:color w:val="auto"/>
              </w:rPr>
            </w:pPr>
            <w:r>
              <w:rPr>
                <w:rFonts w:hint="eastAsia"/>
                <w:color w:val="auto"/>
              </w:rPr>
              <w:t>美化草坪、“微苗圃”种植养护、面食烹饪、教学楼水电巡查等</w:t>
            </w:r>
          </w:p>
        </w:tc>
        <w:tc>
          <w:tcPr>
            <w:tcW w:w="1746" w:type="dxa"/>
            <w:vAlign w:val="center"/>
          </w:tcPr>
          <w:p>
            <w:pPr>
              <w:jc w:val="center"/>
              <w:rPr>
                <w:color w:val="auto"/>
              </w:rPr>
            </w:pPr>
            <w:r>
              <w:rPr>
                <w:rFonts w:hint="eastAsia"/>
                <w:color w:val="auto"/>
              </w:rPr>
              <w:t>后勤处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265" w:type="dxa"/>
            <w:vMerge w:val="continue"/>
            <w:vAlign w:val="center"/>
          </w:tcPr>
          <w:p>
            <w:pPr>
              <w:jc w:val="center"/>
              <w:rPr>
                <w:color w:val="auto"/>
              </w:rPr>
            </w:pPr>
          </w:p>
        </w:tc>
        <w:tc>
          <w:tcPr>
            <w:tcW w:w="5461" w:type="dxa"/>
            <w:vAlign w:val="center"/>
          </w:tcPr>
          <w:p>
            <w:pPr>
              <w:jc w:val="center"/>
              <w:rPr>
                <w:color w:val="auto"/>
              </w:rPr>
            </w:pPr>
            <w:r>
              <w:rPr>
                <w:rFonts w:hint="eastAsia"/>
                <w:color w:val="auto"/>
              </w:rPr>
              <w:t>保卫处新媒体平台文章/短视频编辑、安全知识宣传活动、安全教育/技能培训、校园安全劳动服务等实践活动等</w:t>
            </w:r>
          </w:p>
        </w:tc>
        <w:tc>
          <w:tcPr>
            <w:tcW w:w="1746" w:type="dxa"/>
            <w:vAlign w:val="center"/>
          </w:tcPr>
          <w:p>
            <w:pPr>
              <w:jc w:val="center"/>
              <w:rPr>
                <w:color w:val="auto"/>
              </w:rPr>
            </w:pPr>
            <w:r>
              <w:rPr>
                <w:rFonts w:hint="eastAsia"/>
                <w:color w:val="auto"/>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65" w:type="dxa"/>
            <w:vMerge w:val="continue"/>
            <w:vAlign w:val="center"/>
          </w:tcPr>
          <w:p>
            <w:pPr>
              <w:jc w:val="center"/>
              <w:rPr>
                <w:color w:val="auto"/>
              </w:rPr>
            </w:pPr>
          </w:p>
        </w:tc>
        <w:tc>
          <w:tcPr>
            <w:tcW w:w="5461" w:type="dxa"/>
            <w:vAlign w:val="center"/>
          </w:tcPr>
          <w:p>
            <w:pPr>
              <w:jc w:val="center"/>
              <w:rPr>
                <w:color w:val="auto"/>
              </w:rPr>
            </w:pPr>
            <w:r>
              <w:rPr>
                <w:rFonts w:hint="eastAsia"/>
                <w:color w:val="auto"/>
              </w:rPr>
              <w:t>图书馆管理、服务、宣传等图书馆志愿团队服务活动</w:t>
            </w:r>
          </w:p>
        </w:tc>
        <w:tc>
          <w:tcPr>
            <w:tcW w:w="1746" w:type="dxa"/>
            <w:vAlign w:val="center"/>
          </w:tcPr>
          <w:p>
            <w:pPr>
              <w:jc w:val="center"/>
              <w:rPr>
                <w:color w:val="auto"/>
              </w:rPr>
            </w:pPr>
            <w:r>
              <w:rPr>
                <w:rFonts w:hint="eastAsia"/>
                <w:color w:val="auto"/>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Merge w:val="continue"/>
            <w:vAlign w:val="center"/>
          </w:tcPr>
          <w:p>
            <w:pPr>
              <w:jc w:val="center"/>
              <w:rPr>
                <w:color w:val="auto"/>
              </w:rPr>
            </w:pPr>
          </w:p>
        </w:tc>
        <w:tc>
          <w:tcPr>
            <w:tcW w:w="5461" w:type="dxa"/>
            <w:vAlign w:val="center"/>
          </w:tcPr>
          <w:p>
            <w:pPr>
              <w:jc w:val="center"/>
              <w:rPr>
                <w:color w:val="auto"/>
              </w:rPr>
            </w:pPr>
            <w:r>
              <w:rPr>
                <w:rFonts w:hint="eastAsia"/>
                <w:color w:val="auto"/>
              </w:rPr>
              <w:t>劳育主题作品、典型人物和事例的宣传</w:t>
            </w:r>
          </w:p>
        </w:tc>
        <w:tc>
          <w:tcPr>
            <w:tcW w:w="1746" w:type="dxa"/>
            <w:vAlign w:val="center"/>
          </w:tcPr>
          <w:p>
            <w:pPr>
              <w:jc w:val="center"/>
              <w:rPr>
                <w:color w:val="auto"/>
              </w:rPr>
            </w:pPr>
            <w:r>
              <w:rPr>
                <w:rFonts w:hint="eastAsia"/>
                <w:color w:val="auto"/>
              </w:rPr>
              <w:t>党委宣传部/融媒体中心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vMerge w:val="continue"/>
            <w:vAlign w:val="center"/>
          </w:tcPr>
          <w:p>
            <w:pPr>
              <w:jc w:val="center"/>
              <w:rPr>
                <w:color w:val="auto"/>
              </w:rPr>
            </w:pPr>
          </w:p>
        </w:tc>
        <w:tc>
          <w:tcPr>
            <w:tcW w:w="5461" w:type="dxa"/>
            <w:vAlign w:val="center"/>
          </w:tcPr>
          <w:p>
            <w:pPr>
              <w:jc w:val="center"/>
              <w:rPr>
                <w:rFonts w:hint="eastAsia"/>
                <w:color w:val="auto"/>
              </w:rPr>
            </w:pPr>
            <w:r>
              <w:rPr>
                <w:rFonts w:hint="eastAsia"/>
                <w:color w:val="auto"/>
                <w:sz w:val="21"/>
                <w:szCs w:val="24"/>
                <w:lang w:val="en-US" w:eastAsia="zh-CN"/>
              </w:rPr>
              <w:t>学院根据专业特点和需求自主设计提供的劳动教育实践活动</w:t>
            </w:r>
          </w:p>
        </w:tc>
        <w:tc>
          <w:tcPr>
            <w:tcW w:w="1746" w:type="dxa"/>
            <w:vAlign w:val="center"/>
          </w:tcPr>
          <w:p>
            <w:pPr>
              <w:jc w:val="center"/>
              <w:rPr>
                <w:rFonts w:hint="eastAsia"/>
                <w:color w:val="auto"/>
              </w:rPr>
            </w:pPr>
            <w:r>
              <w:rPr>
                <w:rFonts w:hint="eastAsia"/>
                <w:color w:val="auto"/>
              </w:rPr>
              <w:t>各学院</w:t>
            </w:r>
          </w:p>
        </w:tc>
      </w:tr>
    </w:tbl>
    <w:p>
      <w:pPr>
        <w:ind w:firstLine="360" w:firstLineChars="200"/>
        <w:rPr>
          <w:rFonts w:hint="eastAsia" w:ascii="Times New Roman" w:hAnsi="Times New Roman" w:cs="Times New Roman"/>
          <w:color w:val="auto"/>
          <w:sz w:val="18"/>
          <w:szCs w:val="21"/>
          <w:lang w:val="en-US" w:eastAsia="zh-CN"/>
        </w:rPr>
      </w:pPr>
      <w:r>
        <w:rPr>
          <w:rFonts w:hint="eastAsia" w:ascii="Times New Roman" w:hAnsi="Times New Roman" w:cs="Times New Roman"/>
          <w:color w:val="auto"/>
          <w:sz w:val="18"/>
          <w:szCs w:val="21"/>
          <w:lang w:val="en-US" w:eastAsia="zh-CN"/>
        </w:rPr>
        <w:t>注：以上活动内容由各职能部门及学院根据实际情况进行补充和完善。具体活动内容以职能部门及学院学期/学年发布的活动清单文件为准，其他职能部门也可根据实际情况提交劳动教育实践活动清单文件。</w:t>
      </w:r>
    </w:p>
    <w:p>
      <w:pPr>
        <w:spacing w:line="586" w:lineRule="exact"/>
        <w:ind w:firstLine="643" w:firstLineChars="200"/>
        <w:rPr>
          <w:rFonts w:ascii="黑体" w:hAnsi="黑体" w:eastAsia="黑体" w:cs="黑体"/>
          <w:b/>
          <w:bCs/>
          <w:color w:val="auto"/>
          <w:sz w:val="32"/>
          <w:szCs w:val="32"/>
        </w:rPr>
      </w:pPr>
      <w:r>
        <w:rPr>
          <w:rFonts w:hint="eastAsia" w:ascii="黑体" w:hAnsi="黑体" w:eastAsia="黑体" w:cs="黑体"/>
          <w:b/>
          <w:bCs/>
          <w:color w:val="auto"/>
          <w:sz w:val="32"/>
          <w:szCs w:val="32"/>
        </w:rPr>
        <w:t>三、实施流程</w:t>
      </w:r>
    </w:p>
    <w:p>
      <w:pPr>
        <w:spacing w:line="586" w:lineRule="exact"/>
        <w:ind w:firstLine="640" w:firstLineChars="200"/>
        <w:rPr>
          <w:rFonts w:ascii="仿宋_GB2312" w:hAnsi="仿宋_GB2312" w:eastAsia="仿宋_GB2312" w:cs="仿宋_GB2312"/>
          <w:b/>
          <w:bCs/>
          <w:color w:val="auto"/>
          <w:kern w:val="0"/>
          <w:sz w:val="32"/>
          <w:szCs w:val="32"/>
        </w:rPr>
      </w:pPr>
      <w:r>
        <w:rPr>
          <w:rFonts w:hint="eastAsia" w:ascii="仿宋_GB2312" w:hAnsi="仿宋_GB2312" w:eastAsia="仿宋_GB2312" w:cs="仿宋_GB2312"/>
          <w:color w:val="auto"/>
          <w:kern w:val="0"/>
          <w:sz w:val="32"/>
          <w:szCs w:val="32"/>
        </w:rPr>
        <w:t>劳动教育课程按如下流程组织实施：</w:t>
      </w:r>
    </w:p>
    <w:p>
      <w:pPr>
        <w:spacing w:line="586" w:lineRule="exact"/>
        <w:ind w:firstLine="643"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b/>
          <w:bCs/>
          <w:color w:val="auto"/>
          <w:kern w:val="0"/>
          <w:sz w:val="32"/>
          <w:szCs w:val="32"/>
        </w:rPr>
        <w:t>1</w:t>
      </w:r>
      <w:r>
        <w:rPr>
          <w:rFonts w:ascii="Times New Roman" w:hAnsi="Times New Roman" w:eastAsia="仿宋_GB2312" w:cs="Times New Roman"/>
          <w:b/>
          <w:bCs/>
          <w:color w:val="auto"/>
          <w:kern w:val="0"/>
          <w:sz w:val="32"/>
          <w:szCs w:val="32"/>
        </w:rPr>
        <w:t>.</w:t>
      </w:r>
      <w:r>
        <w:rPr>
          <w:rFonts w:hint="eastAsia" w:ascii="Times New Roman" w:hAnsi="Times New Roman" w:eastAsia="仿宋_GB2312" w:cs="Times New Roman"/>
          <w:b/>
          <w:bCs/>
          <w:color w:val="auto"/>
          <w:kern w:val="0"/>
          <w:sz w:val="32"/>
          <w:szCs w:val="32"/>
        </w:rPr>
        <w:t>学院确定具体课程负责人</w:t>
      </w:r>
      <w:r>
        <w:rPr>
          <w:rFonts w:ascii="Times New Roman" w:hAnsi="Times New Roman" w:eastAsia="仿宋_GB2312" w:cs="Times New Roman"/>
          <w:b/>
          <w:bCs/>
          <w:color w:val="auto"/>
          <w:kern w:val="0"/>
          <w:sz w:val="32"/>
          <w:szCs w:val="32"/>
        </w:rPr>
        <w:t>：</w:t>
      </w:r>
      <w:r>
        <w:rPr>
          <w:rFonts w:ascii="Times New Roman" w:hAnsi="Times New Roman" w:eastAsia="仿宋_GB2312" w:cs="Times New Roman"/>
          <w:color w:val="auto"/>
          <w:kern w:val="0"/>
          <w:sz w:val="32"/>
          <w:szCs w:val="32"/>
        </w:rPr>
        <w:t>各学院主要</w:t>
      </w:r>
      <w:r>
        <w:rPr>
          <w:rFonts w:hint="eastAsia" w:ascii="Times New Roman" w:hAnsi="Times New Roman" w:eastAsia="仿宋_GB2312" w:cs="Times New Roman"/>
          <w:color w:val="auto"/>
          <w:kern w:val="0"/>
          <w:sz w:val="32"/>
          <w:szCs w:val="32"/>
        </w:rPr>
        <w:t>领导</w:t>
      </w:r>
      <w:r>
        <w:rPr>
          <w:rFonts w:ascii="Times New Roman" w:hAnsi="Times New Roman" w:eastAsia="仿宋_GB2312" w:cs="Times New Roman"/>
          <w:color w:val="auto"/>
          <w:kern w:val="0"/>
          <w:sz w:val="32"/>
          <w:szCs w:val="32"/>
        </w:rPr>
        <w:t>为</w:t>
      </w:r>
      <w:r>
        <w:rPr>
          <w:rFonts w:hint="eastAsia" w:ascii="Times New Roman" w:hAnsi="Times New Roman" w:eastAsia="仿宋_GB2312" w:cs="Times New Roman"/>
          <w:color w:val="auto"/>
          <w:kern w:val="0"/>
          <w:sz w:val="32"/>
          <w:szCs w:val="32"/>
        </w:rPr>
        <w:t>本学院</w:t>
      </w:r>
      <w:r>
        <w:rPr>
          <w:rFonts w:ascii="Times New Roman" w:hAnsi="Times New Roman" w:eastAsia="仿宋_GB2312" w:cs="Times New Roman"/>
          <w:color w:val="auto"/>
          <w:kern w:val="0"/>
          <w:sz w:val="32"/>
          <w:szCs w:val="32"/>
        </w:rPr>
        <w:t>劳动教育</w:t>
      </w:r>
      <w:r>
        <w:rPr>
          <w:rFonts w:hint="eastAsia" w:ascii="Times New Roman" w:hAnsi="Times New Roman" w:eastAsia="仿宋_GB2312" w:cs="Times New Roman"/>
          <w:color w:val="auto"/>
          <w:kern w:val="0"/>
          <w:sz w:val="32"/>
          <w:szCs w:val="32"/>
        </w:rPr>
        <w:t>的</w:t>
      </w:r>
      <w:r>
        <w:rPr>
          <w:rFonts w:ascii="Times New Roman" w:hAnsi="Times New Roman" w:eastAsia="仿宋_GB2312" w:cs="Times New Roman"/>
          <w:color w:val="auto"/>
          <w:kern w:val="0"/>
          <w:sz w:val="32"/>
          <w:szCs w:val="32"/>
        </w:rPr>
        <w:t>第一负责人，</w:t>
      </w:r>
      <w:r>
        <w:rPr>
          <w:rFonts w:hint="eastAsia" w:ascii="Times New Roman" w:hAnsi="Times New Roman" w:eastAsia="仿宋_GB2312" w:cs="Times New Roman"/>
          <w:color w:val="auto"/>
          <w:kern w:val="0"/>
          <w:sz w:val="32"/>
          <w:szCs w:val="32"/>
        </w:rPr>
        <w:t>负责学院劳动教育方案的整体规划。</w:t>
      </w:r>
    </w:p>
    <w:p>
      <w:pPr>
        <w:spacing w:line="586" w:lineRule="exact"/>
        <w:ind w:firstLine="643"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b/>
          <w:bCs/>
          <w:color w:val="auto"/>
          <w:kern w:val="0"/>
          <w:sz w:val="32"/>
          <w:szCs w:val="32"/>
        </w:rPr>
        <w:t>2</w:t>
      </w:r>
      <w:r>
        <w:rPr>
          <w:rFonts w:ascii="Times New Roman" w:hAnsi="Times New Roman" w:eastAsia="仿宋_GB2312" w:cs="Times New Roman"/>
          <w:b/>
          <w:bCs/>
          <w:color w:val="auto"/>
          <w:kern w:val="0"/>
          <w:sz w:val="32"/>
          <w:szCs w:val="32"/>
        </w:rPr>
        <w:t>.</w:t>
      </w:r>
      <w:r>
        <w:rPr>
          <w:rFonts w:hint="eastAsia" w:ascii="Times New Roman" w:hAnsi="Times New Roman" w:eastAsia="仿宋_GB2312" w:cs="Times New Roman"/>
          <w:b/>
          <w:bCs/>
          <w:color w:val="auto"/>
          <w:kern w:val="0"/>
          <w:sz w:val="32"/>
          <w:szCs w:val="32"/>
        </w:rPr>
        <w:t>职能部门提供</w:t>
      </w:r>
      <w:r>
        <w:rPr>
          <w:rFonts w:ascii="Times New Roman" w:hAnsi="Times New Roman" w:eastAsia="仿宋_GB2312" w:cs="Times New Roman"/>
          <w:b/>
          <w:bCs/>
          <w:color w:val="auto"/>
          <w:kern w:val="0"/>
          <w:sz w:val="32"/>
          <w:szCs w:val="32"/>
        </w:rPr>
        <w:t>劳育</w:t>
      </w:r>
      <w:r>
        <w:rPr>
          <w:rFonts w:hint="eastAsia" w:ascii="Times New Roman" w:hAnsi="Times New Roman" w:eastAsia="仿宋_GB2312" w:cs="Times New Roman"/>
          <w:b/>
          <w:bCs/>
          <w:color w:val="auto"/>
          <w:kern w:val="0"/>
          <w:sz w:val="32"/>
          <w:szCs w:val="32"/>
        </w:rPr>
        <w:t>实践活动方案</w:t>
      </w:r>
      <w:r>
        <w:rPr>
          <w:rFonts w:ascii="Times New Roman" w:hAnsi="Times New Roman" w:eastAsia="仿宋_GB2312" w:cs="Times New Roman"/>
          <w:b/>
          <w:bCs/>
          <w:color w:val="auto"/>
          <w:kern w:val="0"/>
          <w:sz w:val="32"/>
          <w:szCs w:val="32"/>
        </w:rPr>
        <w:t>：</w:t>
      </w:r>
      <w:r>
        <w:rPr>
          <w:rFonts w:ascii="Times New Roman" w:hAnsi="Times New Roman" w:eastAsia="仿宋_GB2312" w:cs="Times New Roman"/>
          <w:color w:val="auto"/>
          <w:kern w:val="0"/>
          <w:sz w:val="32"/>
          <w:szCs w:val="32"/>
        </w:rPr>
        <w:t>学生工作部（处）、校团委、党委宣传部/融媒体中心、图书馆、后勤处、保卫处等相关职能部门</w:t>
      </w:r>
      <w:r>
        <w:rPr>
          <w:rFonts w:hint="eastAsia" w:ascii="Times New Roman" w:hAnsi="Times New Roman" w:eastAsia="仿宋_GB2312" w:cs="Times New Roman"/>
          <w:color w:val="auto"/>
          <w:kern w:val="0"/>
          <w:sz w:val="32"/>
          <w:szCs w:val="32"/>
        </w:rPr>
        <w:t>于开学后第二周提交</w:t>
      </w:r>
      <w:r>
        <w:rPr>
          <w:rFonts w:ascii="Times New Roman" w:hAnsi="Times New Roman" w:eastAsia="仿宋_GB2312" w:cs="Times New Roman"/>
          <w:color w:val="auto"/>
          <w:kern w:val="0"/>
          <w:sz w:val="32"/>
          <w:szCs w:val="32"/>
        </w:rPr>
        <w:t>学年/学期劳动教育实践活动</w:t>
      </w:r>
      <w:r>
        <w:rPr>
          <w:rFonts w:hint="eastAsia" w:ascii="Times New Roman" w:hAnsi="Times New Roman" w:eastAsia="仿宋_GB2312" w:cs="Times New Roman"/>
          <w:color w:val="auto"/>
          <w:kern w:val="0"/>
          <w:sz w:val="32"/>
          <w:szCs w:val="32"/>
        </w:rPr>
        <w:t>方案给通识教育中心</w:t>
      </w:r>
      <w:r>
        <w:rPr>
          <w:rFonts w:ascii="Times New Roman" w:hAnsi="Times New Roman" w:eastAsia="仿宋_GB2312" w:cs="Times New Roman"/>
          <w:color w:val="auto"/>
          <w:kern w:val="0"/>
          <w:sz w:val="32"/>
          <w:szCs w:val="32"/>
        </w:rPr>
        <w:t>，</w:t>
      </w:r>
      <w:r>
        <w:rPr>
          <w:rFonts w:hint="eastAsia" w:ascii="Times New Roman" w:hAnsi="Times New Roman" w:eastAsia="仿宋_GB2312" w:cs="Times New Roman"/>
          <w:color w:val="auto"/>
          <w:kern w:val="0"/>
          <w:sz w:val="32"/>
          <w:szCs w:val="32"/>
        </w:rPr>
        <w:t>活动方案依据活动性质和活动内容对学时认定的标准、程序和方法进行明确规定。要求学时以2学时的倍数进行制定，学年单项实践活动总学时不超过16学时。</w:t>
      </w:r>
    </w:p>
    <w:p>
      <w:pPr>
        <w:spacing w:line="586" w:lineRule="exact"/>
        <w:ind w:firstLine="643"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b/>
          <w:bCs/>
          <w:color w:val="auto"/>
          <w:kern w:val="0"/>
          <w:sz w:val="32"/>
          <w:szCs w:val="32"/>
        </w:rPr>
        <w:t>3.通识教育中心发布劳育实践活动方案：</w:t>
      </w:r>
      <w:r>
        <w:rPr>
          <w:rFonts w:hint="eastAsia" w:ascii="Times New Roman" w:hAnsi="Times New Roman" w:eastAsia="仿宋_GB2312" w:cs="Times New Roman"/>
          <w:color w:val="auto"/>
          <w:kern w:val="0"/>
          <w:sz w:val="32"/>
          <w:szCs w:val="32"/>
        </w:rPr>
        <w:t>通识教育中心对各职能部门提供的学期/学年劳动教育实践活动方案进行汇总整理，最终统一在本科教学服务网进行发布。</w:t>
      </w:r>
    </w:p>
    <w:p>
      <w:pPr>
        <w:spacing w:line="586" w:lineRule="exact"/>
        <w:ind w:firstLine="643"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b/>
          <w:bCs/>
          <w:color w:val="auto"/>
          <w:kern w:val="0"/>
          <w:sz w:val="32"/>
          <w:szCs w:val="32"/>
          <w:lang w:val="en-US" w:eastAsia="zh-CN"/>
        </w:rPr>
        <w:t>4</w:t>
      </w:r>
      <w:r>
        <w:rPr>
          <w:rFonts w:hint="eastAsia" w:ascii="Times New Roman" w:hAnsi="Times New Roman" w:eastAsia="仿宋_GB2312" w:cs="Times New Roman"/>
          <w:b/>
          <w:bCs/>
          <w:color w:val="auto"/>
          <w:kern w:val="0"/>
          <w:sz w:val="32"/>
          <w:szCs w:val="32"/>
        </w:rPr>
        <w:t>.</w:t>
      </w:r>
      <w:r>
        <w:rPr>
          <w:rFonts w:ascii="Times New Roman" w:hAnsi="Times New Roman" w:eastAsia="仿宋_GB2312" w:cs="Times New Roman"/>
          <w:b/>
          <w:bCs/>
          <w:color w:val="auto"/>
          <w:kern w:val="0"/>
          <w:sz w:val="32"/>
          <w:szCs w:val="32"/>
        </w:rPr>
        <w:t>学院</w:t>
      </w:r>
      <w:r>
        <w:rPr>
          <w:rFonts w:hint="eastAsia" w:ascii="Times New Roman" w:hAnsi="Times New Roman" w:eastAsia="仿宋_GB2312" w:cs="Times New Roman"/>
          <w:b/>
          <w:bCs/>
          <w:color w:val="auto"/>
          <w:kern w:val="0"/>
          <w:sz w:val="32"/>
          <w:szCs w:val="32"/>
        </w:rPr>
        <w:t>劳育负责人</w:t>
      </w:r>
      <w:r>
        <w:rPr>
          <w:rFonts w:ascii="Times New Roman" w:hAnsi="Times New Roman" w:eastAsia="仿宋_GB2312" w:cs="Times New Roman"/>
          <w:b/>
          <w:bCs/>
          <w:color w:val="auto"/>
          <w:kern w:val="0"/>
          <w:sz w:val="32"/>
          <w:szCs w:val="32"/>
        </w:rPr>
        <w:t>制定劳育计划：</w:t>
      </w:r>
      <w:r>
        <w:rPr>
          <w:rFonts w:ascii="Times New Roman" w:hAnsi="Times New Roman" w:eastAsia="仿宋_GB2312" w:cs="Times New Roman"/>
          <w:color w:val="auto"/>
          <w:kern w:val="0"/>
          <w:sz w:val="32"/>
          <w:szCs w:val="32"/>
        </w:rPr>
        <w:t>学院</w:t>
      </w:r>
      <w:r>
        <w:rPr>
          <w:rFonts w:hint="eastAsia" w:ascii="Times New Roman" w:hAnsi="Times New Roman" w:eastAsia="仿宋_GB2312" w:cs="Times New Roman"/>
          <w:color w:val="auto"/>
          <w:kern w:val="0"/>
          <w:sz w:val="32"/>
          <w:szCs w:val="32"/>
        </w:rPr>
        <w:t>劳育负责人</w:t>
      </w:r>
      <w:r>
        <w:rPr>
          <w:rFonts w:ascii="Times New Roman" w:hAnsi="Times New Roman" w:eastAsia="仿宋_GB2312" w:cs="Times New Roman"/>
          <w:color w:val="auto"/>
          <w:kern w:val="0"/>
          <w:sz w:val="32"/>
          <w:szCs w:val="32"/>
        </w:rPr>
        <w:t>依据各职能部门</w:t>
      </w:r>
      <w:r>
        <w:rPr>
          <w:rFonts w:hint="eastAsia" w:ascii="Times New Roman" w:hAnsi="Times New Roman" w:eastAsia="仿宋_GB2312" w:cs="Times New Roman"/>
          <w:color w:val="auto"/>
          <w:kern w:val="0"/>
          <w:sz w:val="32"/>
          <w:szCs w:val="32"/>
        </w:rPr>
        <w:t>及</w:t>
      </w:r>
      <w:r>
        <w:rPr>
          <w:rFonts w:hint="eastAsia" w:ascii="Times New Roman" w:hAnsi="Times New Roman" w:eastAsia="仿宋_GB2312" w:cs="Times New Roman"/>
          <w:color w:val="auto"/>
          <w:kern w:val="0"/>
          <w:sz w:val="32"/>
          <w:szCs w:val="32"/>
          <w:lang w:val="en-US" w:eastAsia="zh-CN"/>
        </w:rPr>
        <w:t>学院</w:t>
      </w:r>
      <w:r>
        <w:rPr>
          <w:rFonts w:ascii="Times New Roman" w:hAnsi="Times New Roman" w:eastAsia="仿宋_GB2312" w:cs="Times New Roman"/>
          <w:color w:val="auto"/>
          <w:kern w:val="0"/>
          <w:sz w:val="32"/>
          <w:szCs w:val="32"/>
        </w:rPr>
        <w:t>提供的劳动教育实践</w:t>
      </w:r>
      <w:r>
        <w:rPr>
          <w:rFonts w:hint="eastAsia" w:ascii="Times New Roman" w:hAnsi="Times New Roman" w:eastAsia="仿宋_GB2312" w:cs="Times New Roman"/>
          <w:color w:val="auto"/>
          <w:kern w:val="0"/>
          <w:sz w:val="32"/>
          <w:szCs w:val="32"/>
        </w:rPr>
        <w:t>活动</w:t>
      </w:r>
      <w:r>
        <w:rPr>
          <w:rFonts w:ascii="Times New Roman" w:hAnsi="Times New Roman" w:eastAsia="仿宋_GB2312" w:cs="Times New Roman"/>
          <w:color w:val="auto"/>
          <w:kern w:val="0"/>
          <w:sz w:val="32"/>
          <w:szCs w:val="32"/>
        </w:rPr>
        <w:t>内容，与各部门进行协商，制定年度/学期劳动教育教学计划</w:t>
      </w:r>
      <w:r>
        <w:rPr>
          <w:rFonts w:hint="eastAsia" w:ascii="Times New Roman" w:hAnsi="Times New Roman" w:eastAsia="仿宋_GB2312" w:cs="Times New Roman"/>
          <w:color w:val="auto"/>
          <w:kern w:val="0"/>
          <w:sz w:val="32"/>
          <w:szCs w:val="32"/>
        </w:rPr>
        <w:t>，</w:t>
      </w:r>
      <w:r>
        <w:rPr>
          <w:rFonts w:ascii="Times New Roman" w:hAnsi="Times New Roman" w:eastAsia="仿宋_GB2312" w:cs="Times New Roman"/>
          <w:color w:val="auto"/>
          <w:kern w:val="0"/>
          <w:sz w:val="32"/>
          <w:szCs w:val="32"/>
        </w:rPr>
        <w:t>形成文件报教务处通识教育中心备案</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要求劳育计划要能很好地激发学生</w:t>
      </w:r>
      <w:bookmarkStart w:id="0" w:name="_GoBack"/>
      <w:bookmarkEnd w:id="0"/>
      <w:r>
        <w:rPr>
          <w:rFonts w:hint="eastAsia" w:ascii="Times New Roman" w:hAnsi="Times New Roman" w:eastAsia="仿宋_GB2312" w:cs="Times New Roman"/>
          <w:color w:val="auto"/>
          <w:kern w:val="0"/>
          <w:sz w:val="32"/>
          <w:szCs w:val="32"/>
          <w:lang w:val="en-US" w:eastAsia="zh-CN"/>
        </w:rPr>
        <w:t>的主观能动性，增强学生的劳动荣誉感</w:t>
      </w:r>
      <w:r>
        <w:rPr>
          <w:rFonts w:ascii="Times New Roman" w:hAnsi="Times New Roman" w:eastAsia="仿宋_GB2312" w:cs="Times New Roman"/>
          <w:color w:val="auto"/>
          <w:kern w:val="0"/>
          <w:sz w:val="32"/>
          <w:szCs w:val="32"/>
        </w:rPr>
        <w:t>。</w:t>
      </w:r>
    </w:p>
    <w:p>
      <w:pPr>
        <w:spacing w:line="586" w:lineRule="exact"/>
        <w:ind w:firstLine="643"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b/>
          <w:bCs/>
          <w:color w:val="auto"/>
          <w:kern w:val="0"/>
          <w:sz w:val="32"/>
          <w:szCs w:val="32"/>
          <w:lang w:val="en-US" w:eastAsia="zh-CN"/>
        </w:rPr>
        <w:t>5</w:t>
      </w:r>
      <w:r>
        <w:rPr>
          <w:rFonts w:hint="eastAsia" w:ascii="Times New Roman" w:hAnsi="Times New Roman" w:eastAsia="仿宋_GB2312" w:cs="Times New Roman"/>
          <w:b/>
          <w:bCs/>
          <w:color w:val="auto"/>
          <w:kern w:val="0"/>
          <w:sz w:val="32"/>
          <w:szCs w:val="32"/>
        </w:rPr>
        <w:t>.学院确定</w:t>
      </w:r>
      <w:r>
        <w:rPr>
          <w:rFonts w:ascii="Times New Roman" w:hAnsi="Times New Roman" w:eastAsia="仿宋_GB2312" w:cs="Times New Roman"/>
          <w:b/>
          <w:bCs/>
          <w:color w:val="auto"/>
          <w:kern w:val="0"/>
          <w:sz w:val="32"/>
          <w:szCs w:val="32"/>
        </w:rPr>
        <w:t>劳育指导教师：</w:t>
      </w:r>
      <w:r>
        <w:rPr>
          <w:rFonts w:ascii="Times New Roman" w:hAnsi="Times New Roman" w:eastAsia="仿宋_GB2312" w:cs="Times New Roman"/>
          <w:color w:val="auto"/>
          <w:kern w:val="0"/>
          <w:sz w:val="32"/>
          <w:szCs w:val="32"/>
        </w:rPr>
        <w:t>各学院</w:t>
      </w:r>
      <w:r>
        <w:rPr>
          <w:rFonts w:hint="eastAsia" w:ascii="Times New Roman" w:hAnsi="Times New Roman" w:eastAsia="仿宋_GB2312" w:cs="Times New Roman"/>
          <w:color w:val="auto"/>
          <w:kern w:val="0"/>
          <w:sz w:val="32"/>
          <w:szCs w:val="32"/>
        </w:rPr>
        <w:t>根据</w:t>
      </w:r>
      <w:r>
        <w:rPr>
          <w:rFonts w:ascii="Times New Roman" w:hAnsi="Times New Roman" w:eastAsia="仿宋_GB2312" w:cs="Times New Roman"/>
          <w:color w:val="auto"/>
          <w:kern w:val="0"/>
          <w:sz w:val="32"/>
          <w:szCs w:val="32"/>
        </w:rPr>
        <w:t>实际情况设置至少一名</w:t>
      </w:r>
      <w:r>
        <w:rPr>
          <w:rFonts w:hint="eastAsia" w:ascii="Times New Roman" w:hAnsi="Times New Roman" w:eastAsia="仿宋_GB2312" w:cs="Times New Roman"/>
          <w:color w:val="auto"/>
          <w:kern w:val="0"/>
          <w:sz w:val="32"/>
          <w:szCs w:val="32"/>
          <w:lang w:val="en-US" w:eastAsia="zh-CN"/>
        </w:rPr>
        <w:t>教师</w:t>
      </w:r>
      <w:r>
        <w:rPr>
          <w:rFonts w:ascii="Times New Roman" w:hAnsi="Times New Roman" w:eastAsia="仿宋_GB2312" w:cs="Times New Roman"/>
          <w:color w:val="auto"/>
          <w:kern w:val="0"/>
          <w:sz w:val="32"/>
          <w:szCs w:val="32"/>
        </w:rPr>
        <w:t>担任指导老师，负责本学院劳动教育课程的具体组织实施</w:t>
      </w:r>
      <w:r>
        <w:rPr>
          <w:rFonts w:hint="eastAsia" w:ascii="Times New Roman" w:hAnsi="Times New Roman" w:eastAsia="仿宋_GB2312" w:cs="Times New Roman"/>
          <w:color w:val="auto"/>
          <w:kern w:val="0"/>
          <w:sz w:val="32"/>
          <w:szCs w:val="32"/>
        </w:rPr>
        <w:t>、学时认定、成绩评定及教学档案管理等工作。</w:t>
      </w:r>
      <w:r>
        <w:rPr>
          <w:rFonts w:hint="eastAsia" w:ascii="Times New Roman" w:hAnsi="Times New Roman" w:eastAsia="仿宋_GB2312" w:cs="Times New Roman"/>
          <w:color w:val="auto"/>
          <w:kern w:val="0"/>
          <w:sz w:val="32"/>
          <w:szCs w:val="32"/>
          <w:lang w:val="en-US" w:eastAsia="zh-CN"/>
        </w:rPr>
        <w:t>相关职能部门积极配合学院</w:t>
      </w:r>
      <w:r>
        <w:rPr>
          <w:rFonts w:hint="eastAsia" w:ascii="Times New Roman" w:hAnsi="Times New Roman" w:eastAsia="仿宋_GB2312" w:cs="Times New Roman"/>
          <w:color w:val="auto"/>
          <w:kern w:val="0"/>
          <w:sz w:val="32"/>
          <w:szCs w:val="32"/>
        </w:rPr>
        <w:t>依托信息化手段对学生劳动教育过程进行记录、审核和公示。</w:t>
      </w:r>
    </w:p>
    <w:p>
      <w:pPr>
        <w:spacing w:line="586" w:lineRule="exact"/>
        <w:ind w:firstLine="643"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b/>
          <w:bCs/>
          <w:color w:val="auto"/>
          <w:kern w:val="0"/>
          <w:sz w:val="32"/>
          <w:szCs w:val="32"/>
          <w:lang w:val="en-US" w:eastAsia="zh-CN"/>
        </w:rPr>
        <w:t>6</w:t>
      </w:r>
      <w:r>
        <w:rPr>
          <w:rFonts w:hint="eastAsia" w:ascii="Times New Roman" w:hAnsi="Times New Roman" w:eastAsia="仿宋_GB2312" w:cs="Times New Roman"/>
          <w:b/>
          <w:bCs/>
          <w:color w:val="auto"/>
          <w:kern w:val="0"/>
          <w:sz w:val="32"/>
          <w:szCs w:val="32"/>
        </w:rPr>
        <w:t>.指导教师指导学生撰写劳育课程报告：</w:t>
      </w:r>
      <w:r>
        <w:rPr>
          <w:rFonts w:hint="eastAsia" w:ascii="Times New Roman" w:hAnsi="Times New Roman" w:eastAsia="仿宋_GB2312" w:cs="Times New Roman"/>
          <w:color w:val="auto"/>
          <w:kern w:val="0"/>
          <w:sz w:val="32"/>
          <w:szCs w:val="32"/>
        </w:rPr>
        <w:t>学生在劳育课程指导教师的指导下分别撰写“劳动教育1/2”课程的结课报告，结课报告建议采取书面总结报告、小组交流汇报、个人感悟表达等形式，通过分享劳动体验和收获，引导学生进行总结、交流和反思。同时结课报告中</w:t>
      </w:r>
      <w:r>
        <w:rPr>
          <w:rFonts w:hint="eastAsia" w:ascii="仿宋_GB2312" w:hAnsi="仿宋_GB2312" w:eastAsia="仿宋_GB2312" w:cs="仿宋_GB2312"/>
          <w:color w:val="auto"/>
          <w:spacing w:val="-6"/>
          <w:kern w:val="0"/>
          <w:sz w:val="32"/>
          <w:szCs w:val="32"/>
        </w:rPr>
        <w:t>建议插入</w:t>
      </w:r>
      <w:r>
        <w:rPr>
          <w:rFonts w:hint="eastAsia" w:ascii="Times New Roman" w:hAnsi="Times New Roman" w:eastAsia="仿宋_GB2312" w:cs="Times New Roman"/>
          <w:color w:val="auto"/>
          <w:kern w:val="0"/>
          <w:sz w:val="32"/>
          <w:szCs w:val="32"/>
        </w:rPr>
        <w:t>学生在实施劳动实践活动时的照片作为汇报交流的依据。</w:t>
      </w:r>
    </w:p>
    <w:p>
      <w:pPr>
        <w:spacing w:line="586" w:lineRule="exact"/>
        <w:ind w:firstLine="643"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b/>
          <w:bCs/>
          <w:color w:val="auto"/>
          <w:kern w:val="0"/>
          <w:sz w:val="32"/>
          <w:szCs w:val="32"/>
          <w:lang w:val="en-US" w:eastAsia="zh-CN"/>
        </w:rPr>
        <w:t>7</w:t>
      </w:r>
      <w:r>
        <w:rPr>
          <w:rFonts w:hint="eastAsia" w:ascii="Times New Roman" w:hAnsi="Times New Roman" w:eastAsia="仿宋_GB2312" w:cs="Times New Roman"/>
          <w:b/>
          <w:bCs/>
          <w:color w:val="auto"/>
          <w:kern w:val="0"/>
          <w:sz w:val="32"/>
          <w:szCs w:val="32"/>
        </w:rPr>
        <w:t>.学院劳育课程指导教师</w:t>
      </w:r>
      <w:r>
        <w:rPr>
          <w:rFonts w:ascii="Times New Roman" w:hAnsi="Times New Roman" w:eastAsia="仿宋_GB2312" w:cs="Times New Roman"/>
          <w:b/>
          <w:bCs/>
          <w:color w:val="auto"/>
          <w:kern w:val="0"/>
          <w:sz w:val="32"/>
          <w:szCs w:val="32"/>
        </w:rPr>
        <w:t>登记劳育成绩</w:t>
      </w:r>
      <w:r>
        <w:rPr>
          <w:rFonts w:ascii="Times New Roman" w:hAnsi="Times New Roman" w:eastAsia="仿宋_GB2312" w:cs="Times New Roman"/>
          <w:color w:val="auto"/>
          <w:kern w:val="0"/>
          <w:sz w:val="32"/>
          <w:szCs w:val="32"/>
        </w:rPr>
        <w:t>：各学院劳育课程</w:t>
      </w:r>
      <w:r>
        <w:rPr>
          <w:rFonts w:hint="eastAsia" w:ascii="Times New Roman" w:hAnsi="Times New Roman" w:eastAsia="仿宋_GB2312" w:cs="Times New Roman"/>
          <w:color w:val="auto"/>
          <w:kern w:val="0"/>
          <w:sz w:val="32"/>
          <w:szCs w:val="32"/>
        </w:rPr>
        <w:t>指导教</w:t>
      </w:r>
      <w:r>
        <w:rPr>
          <w:rFonts w:ascii="Times New Roman" w:hAnsi="Times New Roman" w:eastAsia="仿宋_GB2312" w:cs="Times New Roman"/>
          <w:color w:val="auto"/>
          <w:kern w:val="0"/>
          <w:sz w:val="32"/>
          <w:szCs w:val="32"/>
        </w:rPr>
        <w:t>师于第5学期牵头汇总各学院学生劳动教育总成绩</w:t>
      </w:r>
      <w:r>
        <w:rPr>
          <w:rFonts w:hint="eastAsia" w:ascii="Times New Roman" w:hAnsi="Times New Roman" w:eastAsia="仿宋_GB2312" w:cs="Times New Roman"/>
          <w:color w:val="auto"/>
          <w:kern w:val="0"/>
          <w:sz w:val="32"/>
          <w:szCs w:val="32"/>
        </w:rPr>
        <w:t>。</w:t>
      </w:r>
      <w:r>
        <w:rPr>
          <w:rFonts w:ascii="Times New Roman" w:hAnsi="Times New Roman" w:eastAsia="仿宋_GB2312" w:cs="Times New Roman"/>
          <w:color w:val="auto"/>
          <w:kern w:val="0"/>
          <w:sz w:val="32"/>
          <w:szCs w:val="32"/>
        </w:rPr>
        <w:t>确因身体原因无法参加劳动教育实践环节者，经所在学院同意，并在规定时间内完成力所能及的劳动任务，可获得相应成绩。</w:t>
      </w:r>
    </w:p>
    <w:p>
      <w:pPr>
        <w:spacing w:line="586" w:lineRule="exact"/>
        <w:ind w:firstLine="643" w:firstLineChars="200"/>
        <w:rPr>
          <w:rFonts w:ascii="黑体" w:hAnsi="黑体" w:eastAsia="黑体" w:cs="黑体"/>
          <w:b/>
          <w:bCs/>
          <w:color w:val="auto"/>
          <w:sz w:val="32"/>
          <w:szCs w:val="32"/>
        </w:rPr>
      </w:pPr>
      <w:r>
        <w:rPr>
          <w:rFonts w:hint="eastAsia" w:ascii="黑体" w:hAnsi="黑体" w:eastAsia="黑体" w:cs="黑体"/>
          <w:b/>
          <w:bCs/>
          <w:color w:val="auto"/>
          <w:sz w:val="32"/>
          <w:szCs w:val="32"/>
        </w:rPr>
        <w:t>四、考核与评价</w:t>
      </w:r>
    </w:p>
    <w:p>
      <w:pPr>
        <w:spacing w:line="586" w:lineRule="exact"/>
        <w:ind w:firstLine="643" w:firstLineChars="200"/>
        <w:rPr>
          <w:rFonts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（一）对</w:t>
      </w:r>
      <w:r>
        <w:rPr>
          <w:rFonts w:hint="eastAsia" w:ascii="楷体" w:hAnsi="楷体" w:eastAsia="楷体" w:cs="楷体"/>
          <w:b/>
          <w:bCs/>
          <w:color w:val="auto"/>
          <w:kern w:val="0"/>
          <w:sz w:val="32"/>
          <w:szCs w:val="32"/>
        </w:rPr>
        <w:t>劳动教育理论学习的</w:t>
      </w:r>
      <w:r>
        <w:rPr>
          <w:rFonts w:hint="eastAsia" w:ascii="仿宋_GB2312" w:hAnsi="仿宋_GB2312" w:eastAsia="仿宋_GB2312" w:cs="仿宋_GB2312"/>
          <w:b/>
          <w:bCs/>
          <w:color w:val="auto"/>
          <w:kern w:val="0"/>
          <w:sz w:val="32"/>
          <w:szCs w:val="32"/>
        </w:rPr>
        <w:t>考核</w:t>
      </w:r>
    </w:p>
    <w:p>
      <w:pPr>
        <w:spacing w:line="586"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对劳动教育理论学习的考核以其融入的通识必修课程为载体，由所融入课程的授课教师按照相应课程要求进行考核。如果其融入的所有通识必修课程都考核合格或及格，则劳动教育理论学习为合格，否则为不合格。</w:t>
      </w:r>
    </w:p>
    <w:p>
      <w:pPr>
        <w:spacing w:line="586" w:lineRule="exact"/>
        <w:ind w:firstLine="643" w:firstLineChars="200"/>
        <w:rPr>
          <w:rFonts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（二）对生产</w:t>
      </w:r>
      <w:r>
        <w:rPr>
          <w:rFonts w:hint="eastAsia" w:ascii="楷体" w:hAnsi="楷体" w:eastAsia="楷体" w:cs="楷体"/>
          <w:b/>
          <w:bCs/>
          <w:color w:val="auto"/>
          <w:kern w:val="0"/>
          <w:sz w:val="32"/>
          <w:szCs w:val="32"/>
        </w:rPr>
        <w:t>劳动的</w:t>
      </w:r>
      <w:r>
        <w:rPr>
          <w:rFonts w:hint="eastAsia" w:ascii="仿宋_GB2312" w:hAnsi="仿宋_GB2312" w:eastAsia="仿宋_GB2312" w:cs="仿宋_GB2312"/>
          <w:b/>
          <w:bCs/>
          <w:color w:val="auto"/>
          <w:kern w:val="0"/>
          <w:sz w:val="32"/>
          <w:szCs w:val="32"/>
        </w:rPr>
        <w:t>考核</w:t>
      </w:r>
    </w:p>
    <w:p>
      <w:pPr>
        <w:spacing w:line="586"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对生产劳动的考核以其融入的专业实践教学为载体，由所融入课程的授课教师按照相应课程要求进行考核。如果其融入的所有性质为“必修”的专业实践教学课程都考核合格或及格，则生产劳动为合格，否则为不合格。</w:t>
      </w:r>
    </w:p>
    <w:p>
      <w:pPr>
        <w:spacing w:line="586" w:lineRule="exact"/>
        <w:ind w:firstLine="643" w:firstLineChars="200"/>
        <w:rPr>
          <w:rFonts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（三）对日常生活劳动和服务性劳动</w:t>
      </w:r>
      <w:r>
        <w:rPr>
          <w:rFonts w:hint="eastAsia" w:ascii="楷体" w:hAnsi="楷体" w:eastAsia="楷体" w:cs="楷体"/>
          <w:b/>
          <w:bCs/>
          <w:color w:val="auto"/>
          <w:kern w:val="0"/>
          <w:sz w:val="32"/>
          <w:szCs w:val="32"/>
        </w:rPr>
        <w:t>的</w:t>
      </w:r>
      <w:r>
        <w:rPr>
          <w:rFonts w:hint="eastAsia" w:ascii="仿宋_GB2312" w:hAnsi="仿宋_GB2312" w:eastAsia="仿宋_GB2312" w:cs="仿宋_GB2312"/>
          <w:b/>
          <w:bCs/>
          <w:color w:val="auto"/>
          <w:kern w:val="0"/>
          <w:sz w:val="32"/>
          <w:szCs w:val="32"/>
        </w:rPr>
        <w:t>考核</w:t>
      </w:r>
    </w:p>
    <w:p>
      <w:pPr>
        <w:spacing w:line="586"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对日常生活劳动和服务性劳动的考核以</w:t>
      </w:r>
      <w:r>
        <w:rPr>
          <w:rFonts w:hint="eastAsia" w:ascii="Times New Roman" w:hAnsi="Times New Roman" w:eastAsia="仿宋_GB2312" w:cs="Times New Roman"/>
          <w:color w:val="auto"/>
          <w:kern w:val="0"/>
          <w:sz w:val="32"/>
          <w:szCs w:val="32"/>
        </w:rPr>
        <w:t>必修课程劳动教育1、劳动教育2为载体，由学生所在学院和提供实践内容的职能部门</w:t>
      </w:r>
      <w:r>
        <w:rPr>
          <w:rFonts w:hint="eastAsia" w:ascii="仿宋_GB2312" w:hAnsi="仿宋_GB2312" w:eastAsia="仿宋_GB2312" w:cs="仿宋_GB2312"/>
          <w:color w:val="auto"/>
          <w:kern w:val="0"/>
          <w:sz w:val="32"/>
          <w:szCs w:val="32"/>
        </w:rPr>
        <w:t>联合进行考核，采取过程性考核与终结性考核相结合的方式进行。</w:t>
      </w:r>
      <w:r>
        <w:rPr>
          <w:rFonts w:hint="eastAsia" w:ascii="仿宋_GB2312" w:hAnsi="仿宋_GB2312" w:eastAsia="仿宋_GB2312" w:cs="仿宋_GB2312"/>
          <w:b/>
          <w:bCs/>
          <w:color w:val="auto"/>
          <w:kern w:val="0"/>
          <w:sz w:val="32"/>
          <w:szCs w:val="32"/>
        </w:rPr>
        <w:t>过程性考核</w:t>
      </w:r>
      <w:r>
        <w:rPr>
          <w:rFonts w:hint="eastAsia" w:ascii="仿宋_GB2312" w:hAnsi="仿宋_GB2312" w:eastAsia="仿宋_GB2312" w:cs="仿宋_GB2312"/>
          <w:color w:val="auto"/>
          <w:kern w:val="0"/>
          <w:sz w:val="32"/>
          <w:szCs w:val="32"/>
        </w:rPr>
        <w:t>注重学生在劳动教育活动中的实际表现，综合考虑学生参加劳动实践的类型、次数、时长、质量、</w:t>
      </w:r>
      <w:r>
        <w:rPr>
          <w:rFonts w:ascii="Times New Roman" w:hAnsi="Times New Roman" w:eastAsia="仿宋_GB2312" w:cs="Times New Roman"/>
          <w:color w:val="auto"/>
          <w:kern w:val="0"/>
          <w:sz w:val="32"/>
          <w:szCs w:val="32"/>
        </w:rPr>
        <w:t>现实表现</w:t>
      </w:r>
      <w:r>
        <w:rPr>
          <w:rFonts w:hint="eastAsia" w:ascii="Times New Roman" w:hAnsi="Times New Roman" w:eastAsia="仿宋_GB2312" w:cs="Times New Roman"/>
          <w:color w:val="auto"/>
          <w:kern w:val="0"/>
          <w:sz w:val="32"/>
          <w:szCs w:val="32"/>
        </w:rPr>
        <w:t>以及</w:t>
      </w:r>
      <w:r>
        <w:rPr>
          <w:rFonts w:ascii="Times New Roman" w:hAnsi="Times New Roman" w:eastAsia="仿宋_GB2312" w:cs="Times New Roman"/>
          <w:color w:val="auto"/>
          <w:kern w:val="0"/>
          <w:sz w:val="32"/>
          <w:szCs w:val="32"/>
        </w:rPr>
        <w:t>劳动技能掌握程度</w:t>
      </w:r>
      <w:r>
        <w:rPr>
          <w:rFonts w:hint="eastAsia" w:ascii="仿宋_GB2312" w:hAnsi="仿宋_GB2312" w:eastAsia="仿宋_GB2312" w:cs="仿宋_GB2312"/>
          <w:color w:val="auto"/>
          <w:kern w:val="0"/>
          <w:sz w:val="32"/>
          <w:szCs w:val="32"/>
        </w:rPr>
        <w:t>等因素。</w:t>
      </w:r>
      <w:r>
        <w:rPr>
          <w:rFonts w:hint="eastAsia" w:ascii="仿宋_GB2312" w:hAnsi="仿宋_GB2312" w:eastAsia="仿宋_GB2312" w:cs="仿宋_GB2312"/>
          <w:b/>
          <w:bCs/>
          <w:color w:val="auto"/>
          <w:kern w:val="0"/>
          <w:sz w:val="32"/>
          <w:szCs w:val="32"/>
        </w:rPr>
        <w:t>终结性考核</w:t>
      </w:r>
      <w:r>
        <w:rPr>
          <w:rFonts w:hint="eastAsia" w:ascii="仿宋_GB2312" w:hAnsi="仿宋_GB2312" w:eastAsia="仿宋_GB2312" w:cs="仿宋_GB2312"/>
          <w:color w:val="auto"/>
          <w:kern w:val="0"/>
          <w:sz w:val="32"/>
          <w:szCs w:val="32"/>
        </w:rPr>
        <w:t>注重学生劳动观念、劳动能力、劳动精神、劳动习惯和品质等劳动素养的发展状况，采取书面总结报告、小组交流汇报、个人感悟表达等形式，通过分享劳动体验和收获，引导学生进行总结、交流和</w:t>
      </w:r>
      <w:r>
        <w:rPr>
          <w:rFonts w:hint="eastAsia" w:ascii="仿宋_GB2312" w:hAnsi="仿宋_GB2312" w:eastAsia="仿宋_GB2312" w:cs="仿宋_GB2312"/>
          <w:color w:val="auto"/>
          <w:spacing w:val="-6"/>
          <w:kern w:val="0"/>
          <w:sz w:val="32"/>
          <w:szCs w:val="32"/>
        </w:rPr>
        <w:t>反思，并将反思交流与改进结合起来，使学生在劳动中获得成长。</w:t>
      </w:r>
    </w:p>
    <w:p>
      <w:pPr>
        <w:adjustRightInd w:val="0"/>
        <w:snapToGrid w:val="0"/>
        <w:spacing w:line="586" w:lineRule="exact"/>
        <w:ind w:firstLine="640"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w:t>
      </w:r>
      <w:r>
        <w:rPr>
          <w:rFonts w:ascii="Times New Roman" w:hAnsi="Times New Roman" w:eastAsia="仿宋_GB2312" w:cs="Times New Roman"/>
          <w:color w:val="auto"/>
          <w:kern w:val="0"/>
          <w:sz w:val="32"/>
          <w:szCs w:val="32"/>
        </w:rPr>
        <w:t>劳动教育</w:t>
      </w:r>
      <w:r>
        <w:rPr>
          <w:rFonts w:hint="eastAsia" w:ascii="Times New Roman" w:hAnsi="Times New Roman" w:eastAsia="仿宋_GB2312" w:cs="Times New Roman"/>
          <w:color w:val="auto"/>
          <w:kern w:val="0"/>
          <w:sz w:val="32"/>
          <w:szCs w:val="32"/>
        </w:rPr>
        <w:t>”课程最终</w:t>
      </w:r>
      <w:r>
        <w:rPr>
          <w:rFonts w:ascii="Times New Roman" w:hAnsi="Times New Roman" w:eastAsia="仿宋_GB2312" w:cs="Times New Roman"/>
          <w:color w:val="auto"/>
          <w:kern w:val="0"/>
          <w:sz w:val="32"/>
          <w:szCs w:val="32"/>
        </w:rPr>
        <w:t>成绩为优秀、良好、</w:t>
      </w:r>
      <w:r>
        <w:rPr>
          <w:rFonts w:hint="eastAsia" w:ascii="Times New Roman" w:hAnsi="Times New Roman" w:eastAsia="仿宋_GB2312" w:cs="Times New Roman"/>
          <w:color w:val="auto"/>
          <w:kern w:val="0"/>
          <w:sz w:val="32"/>
          <w:szCs w:val="32"/>
        </w:rPr>
        <w:t>中、</w:t>
      </w:r>
      <w:r>
        <w:rPr>
          <w:rFonts w:ascii="Times New Roman" w:hAnsi="Times New Roman" w:eastAsia="仿宋_GB2312" w:cs="Times New Roman"/>
          <w:color w:val="auto"/>
          <w:kern w:val="0"/>
          <w:sz w:val="32"/>
          <w:szCs w:val="32"/>
        </w:rPr>
        <w:t>及格</w:t>
      </w:r>
      <w:r>
        <w:rPr>
          <w:rFonts w:hint="eastAsia" w:ascii="Times New Roman" w:hAnsi="Times New Roman" w:eastAsia="仿宋_GB2312" w:cs="Times New Roman"/>
          <w:color w:val="auto"/>
          <w:kern w:val="0"/>
          <w:sz w:val="32"/>
          <w:szCs w:val="32"/>
        </w:rPr>
        <w:t>、</w:t>
      </w:r>
      <w:r>
        <w:rPr>
          <w:rFonts w:ascii="Times New Roman" w:hAnsi="Times New Roman" w:eastAsia="仿宋_GB2312" w:cs="Times New Roman"/>
          <w:color w:val="auto"/>
          <w:kern w:val="0"/>
          <w:sz w:val="32"/>
          <w:szCs w:val="32"/>
        </w:rPr>
        <w:t>不及格</w:t>
      </w:r>
      <w:r>
        <w:rPr>
          <w:rFonts w:hint="eastAsia" w:ascii="Times New Roman" w:hAnsi="Times New Roman" w:eastAsia="仿宋_GB2312" w:cs="Times New Roman"/>
          <w:color w:val="auto"/>
          <w:kern w:val="0"/>
          <w:sz w:val="32"/>
          <w:szCs w:val="32"/>
        </w:rPr>
        <w:t>五</w:t>
      </w:r>
      <w:r>
        <w:rPr>
          <w:rFonts w:ascii="Times New Roman" w:hAnsi="Times New Roman" w:eastAsia="仿宋_GB2312" w:cs="Times New Roman"/>
          <w:color w:val="auto"/>
          <w:kern w:val="0"/>
          <w:sz w:val="32"/>
          <w:szCs w:val="32"/>
        </w:rPr>
        <w:t>个等级。</w:t>
      </w:r>
      <w:r>
        <w:rPr>
          <w:rFonts w:hint="eastAsia" w:ascii="Times New Roman" w:hAnsi="Times New Roman" w:eastAsia="仿宋_GB2312" w:cs="Times New Roman"/>
          <w:color w:val="auto"/>
          <w:kern w:val="0"/>
          <w:sz w:val="32"/>
          <w:szCs w:val="32"/>
        </w:rPr>
        <w:t>其中，过程性考核占比6</w:t>
      </w:r>
      <w:r>
        <w:rPr>
          <w:rFonts w:ascii="Times New Roman" w:hAnsi="Times New Roman" w:eastAsia="仿宋_GB2312" w:cs="Times New Roman"/>
          <w:color w:val="auto"/>
          <w:kern w:val="0"/>
          <w:sz w:val="32"/>
          <w:szCs w:val="32"/>
        </w:rPr>
        <w:t>0</w:t>
      </w:r>
      <w:r>
        <w:rPr>
          <w:rFonts w:hint="eastAsia" w:ascii="Times New Roman" w:hAnsi="Times New Roman" w:eastAsia="仿宋_GB2312" w:cs="Times New Roman"/>
          <w:color w:val="auto"/>
          <w:kern w:val="0"/>
          <w:sz w:val="32"/>
          <w:szCs w:val="32"/>
        </w:rPr>
        <w:t>%，终结性考核占比4</w:t>
      </w:r>
      <w:r>
        <w:rPr>
          <w:rFonts w:ascii="Times New Roman" w:hAnsi="Times New Roman" w:eastAsia="仿宋_GB2312" w:cs="Times New Roman"/>
          <w:color w:val="auto"/>
          <w:kern w:val="0"/>
          <w:sz w:val="32"/>
          <w:szCs w:val="32"/>
        </w:rPr>
        <w:t>0</w:t>
      </w:r>
      <w:r>
        <w:rPr>
          <w:rFonts w:hint="eastAsia" w:ascii="Times New Roman" w:hAnsi="Times New Roman" w:eastAsia="仿宋_GB2312" w:cs="Times New Roman"/>
          <w:color w:val="auto"/>
          <w:kern w:val="0"/>
          <w:sz w:val="32"/>
          <w:szCs w:val="32"/>
        </w:rPr>
        <w:t>%。</w:t>
      </w:r>
      <w:r>
        <w:rPr>
          <w:rFonts w:ascii="Times New Roman" w:hAnsi="Times New Roman" w:eastAsia="仿宋_GB2312" w:cs="Times New Roman"/>
          <w:color w:val="auto"/>
          <w:kern w:val="0"/>
          <w:sz w:val="32"/>
          <w:szCs w:val="32"/>
        </w:rPr>
        <w:t>如下</w:t>
      </w:r>
      <w:r>
        <w:rPr>
          <w:rFonts w:hint="eastAsia" w:ascii="Times New Roman" w:hAnsi="Times New Roman" w:eastAsia="仿宋_GB2312" w:cs="Times New Roman"/>
          <w:color w:val="auto"/>
          <w:kern w:val="0"/>
          <w:sz w:val="32"/>
          <w:szCs w:val="32"/>
        </w:rPr>
        <w:t>表所示</w:t>
      </w:r>
      <w:r>
        <w:rPr>
          <w:rFonts w:ascii="Times New Roman" w:hAnsi="Times New Roman" w:eastAsia="仿宋_GB2312" w:cs="Times New Roman"/>
          <w:color w:val="auto"/>
          <w:kern w:val="0"/>
          <w:sz w:val="32"/>
          <w:szCs w:val="32"/>
        </w:rPr>
        <w:t>：</w:t>
      </w:r>
    </w:p>
    <w:p>
      <w:pPr>
        <w:jc w:val="center"/>
        <w:rPr>
          <w:rFonts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24"/>
        </w:rPr>
        <w:t>表5：劳动教育课程成绩评定占比</w:t>
      </w:r>
    </w:p>
    <w:tbl>
      <w:tblPr>
        <w:tblStyle w:val="8"/>
        <w:tblW w:w="8129" w:type="dxa"/>
        <w:tblInd w:w="2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930"/>
        <w:gridCol w:w="699"/>
        <w:gridCol w:w="858"/>
        <w:gridCol w:w="2270"/>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86" w:type="dxa"/>
            <w:tcBorders>
              <w:top w:val="single" w:color="auto" w:sz="12" w:space="0"/>
              <w:bottom w:val="single" w:color="auto" w:sz="12" w:space="0"/>
            </w:tcBorders>
            <w:vAlign w:val="center"/>
          </w:tcPr>
          <w:p>
            <w:pPr>
              <w:jc w:val="center"/>
              <w:rPr>
                <w:b/>
                <w:bCs/>
                <w:color w:val="auto"/>
              </w:rPr>
            </w:pPr>
            <w:r>
              <w:rPr>
                <w:rFonts w:hint="eastAsia"/>
                <w:b/>
                <w:bCs/>
                <w:color w:val="auto"/>
              </w:rPr>
              <w:t>课程名称</w:t>
            </w:r>
          </w:p>
        </w:tc>
        <w:tc>
          <w:tcPr>
            <w:tcW w:w="930" w:type="dxa"/>
            <w:tcBorders>
              <w:top w:val="single" w:color="auto" w:sz="12" w:space="0"/>
              <w:bottom w:val="single" w:color="auto" w:sz="12" w:space="0"/>
            </w:tcBorders>
            <w:vAlign w:val="center"/>
          </w:tcPr>
          <w:p>
            <w:pPr>
              <w:jc w:val="center"/>
              <w:rPr>
                <w:b/>
                <w:bCs/>
                <w:color w:val="auto"/>
              </w:rPr>
            </w:pPr>
            <w:r>
              <w:rPr>
                <w:rFonts w:hint="eastAsia"/>
                <w:b/>
                <w:bCs/>
                <w:color w:val="auto"/>
              </w:rPr>
              <w:t>总学时</w:t>
            </w:r>
          </w:p>
        </w:tc>
        <w:tc>
          <w:tcPr>
            <w:tcW w:w="699" w:type="dxa"/>
            <w:tcBorders>
              <w:top w:val="single" w:color="auto" w:sz="12" w:space="0"/>
              <w:bottom w:val="single" w:color="auto" w:sz="12" w:space="0"/>
            </w:tcBorders>
            <w:vAlign w:val="center"/>
          </w:tcPr>
          <w:p>
            <w:pPr>
              <w:jc w:val="center"/>
              <w:rPr>
                <w:b/>
                <w:bCs/>
                <w:color w:val="auto"/>
              </w:rPr>
            </w:pPr>
            <w:r>
              <w:rPr>
                <w:rFonts w:hint="eastAsia"/>
                <w:b/>
                <w:bCs/>
                <w:color w:val="auto"/>
              </w:rPr>
              <w:t>理论</w:t>
            </w:r>
          </w:p>
        </w:tc>
        <w:tc>
          <w:tcPr>
            <w:tcW w:w="858" w:type="dxa"/>
            <w:tcBorders>
              <w:top w:val="single" w:color="auto" w:sz="12" w:space="0"/>
              <w:bottom w:val="single" w:color="auto" w:sz="12" w:space="0"/>
            </w:tcBorders>
            <w:vAlign w:val="center"/>
          </w:tcPr>
          <w:p>
            <w:pPr>
              <w:jc w:val="center"/>
              <w:rPr>
                <w:b/>
                <w:bCs/>
                <w:color w:val="auto"/>
              </w:rPr>
            </w:pPr>
            <w:r>
              <w:rPr>
                <w:rFonts w:hint="eastAsia"/>
                <w:b/>
                <w:bCs/>
                <w:color w:val="auto"/>
              </w:rPr>
              <w:t>实践</w:t>
            </w:r>
          </w:p>
        </w:tc>
        <w:tc>
          <w:tcPr>
            <w:tcW w:w="2270" w:type="dxa"/>
            <w:tcBorders>
              <w:top w:val="single" w:color="auto" w:sz="12" w:space="0"/>
              <w:bottom w:val="single" w:color="auto" w:sz="12" w:space="0"/>
            </w:tcBorders>
            <w:vAlign w:val="center"/>
          </w:tcPr>
          <w:p>
            <w:pPr>
              <w:jc w:val="center"/>
              <w:rPr>
                <w:b/>
                <w:bCs/>
                <w:color w:val="auto"/>
              </w:rPr>
            </w:pPr>
            <w:r>
              <w:rPr>
                <w:rFonts w:hint="eastAsia"/>
                <w:b/>
                <w:bCs/>
                <w:color w:val="auto"/>
              </w:rPr>
              <w:t>过程性考核占比（%）</w:t>
            </w:r>
          </w:p>
        </w:tc>
        <w:tc>
          <w:tcPr>
            <w:tcW w:w="2086" w:type="dxa"/>
            <w:tcBorders>
              <w:top w:val="single" w:color="auto" w:sz="12" w:space="0"/>
              <w:bottom w:val="single" w:color="auto" w:sz="12" w:space="0"/>
            </w:tcBorders>
            <w:vAlign w:val="center"/>
          </w:tcPr>
          <w:p>
            <w:pPr>
              <w:jc w:val="center"/>
              <w:rPr>
                <w:b/>
                <w:bCs/>
                <w:color w:val="auto"/>
              </w:rPr>
            </w:pPr>
            <w:r>
              <w:rPr>
                <w:rFonts w:hint="eastAsia"/>
                <w:b/>
                <w:bCs/>
                <w:color w:val="auto"/>
              </w:rPr>
              <w:t>终结性考核占比（%）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86" w:type="dxa"/>
            <w:tcBorders>
              <w:top w:val="single" w:color="auto" w:sz="12" w:space="0"/>
            </w:tcBorders>
            <w:vAlign w:val="center"/>
          </w:tcPr>
          <w:p>
            <w:pPr>
              <w:jc w:val="center"/>
              <w:rPr>
                <w:color w:val="auto"/>
              </w:rPr>
            </w:pPr>
            <w:r>
              <w:rPr>
                <w:rFonts w:hint="eastAsia"/>
                <w:color w:val="auto"/>
              </w:rPr>
              <w:t>劳动教育1</w:t>
            </w:r>
          </w:p>
        </w:tc>
        <w:tc>
          <w:tcPr>
            <w:tcW w:w="930" w:type="dxa"/>
            <w:tcBorders>
              <w:top w:val="single" w:color="auto" w:sz="12" w:space="0"/>
            </w:tcBorders>
            <w:vAlign w:val="center"/>
          </w:tcPr>
          <w:p>
            <w:pPr>
              <w:jc w:val="center"/>
              <w:rPr>
                <w:color w:val="auto"/>
              </w:rPr>
            </w:pPr>
            <w:r>
              <w:rPr>
                <w:rFonts w:hint="eastAsia"/>
                <w:color w:val="auto"/>
              </w:rPr>
              <w:t>16</w:t>
            </w:r>
          </w:p>
        </w:tc>
        <w:tc>
          <w:tcPr>
            <w:tcW w:w="699" w:type="dxa"/>
            <w:tcBorders>
              <w:top w:val="single" w:color="auto" w:sz="12" w:space="0"/>
            </w:tcBorders>
            <w:vAlign w:val="center"/>
          </w:tcPr>
          <w:p>
            <w:pPr>
              <w:jc w:val="center"/>
              <w:rPr>
                <w:color w:val="auto"/>
              </w:rPr>
            </w:pPr>
            <w:r>
              <w:rPr>
                <w:rFonts w:hint="eastAsia"/>
                <w:color w:val="auto"/>
              </w:rPr>
              <w:t>0</w:t>
            </w:r>
          </w:p>
        </w:tc>
        <w:tc>
          <w:tcPr>
            <w:tcW w:w="858" w:type="dxa"/>
            <w:tcBorders>
              <w:top w:val="single" w:color="auto" w:sz="12" w:space="0"/>
            </w:tcBorders>
            <w:vAlign w:val="center"/>
          </w:tcPr>
          <w:p>
            <w:pPr>
              <w:jc w:val="center"/>
              <w:rPr>
                <w:color w:val="auto"/>
              </w:rPr>
            </w:pPr>
            <w:r>
              <w:rPr>
                <w:rFonts w:hint="eastAsia"/>
                <w:color w:val="auto"/>
              </w:rPr>
              <w:t>16</w:t>
            </w:r>
          </w:p>
        </w:tc>
        <w:tc>
          <w:tcPr>
            <w:tcW w:w="2270" w:type="dxa"/>
            <w:tcBorders>
              <w:top w:val="single" w:color="auto" w:sz="12" w:space="0"/>
            </w:tcBorders>
            <w:vAlign w:val="center"/>
          </w:tcPr>
          <w:p>
            <w:pPr>
              <w:jc w:val="center"/>
              <w:rPr>
                <w:color w:val="auto"/>
              </w:rPr>
            </w:pPr>
            <w:r>
              <w:rPr>
                <w:rFonts w:hint="eastAsia"/>
                <w:color w:val="auto"/>
              </w:rPr>
              <w:t>30%</w:t>
            </w:r>
          </w:p>
        </w:tc>
        <w:tc>
          <w:tcPr>
            <w:tcW w:w="2086" w:type="dxa"/>
            <w:tcBorders>
              <w:top w:val="single" w:color="auto" w:sz="12" w:space="0"/>
            </w:tcBorders>
            <w:vAlign w:val="center"/>
          </w:tcPr>
          <w:p>
            <w:pPr>
              <w:jc w:val="center"/>
              <w:rPr>
                <w:color w:val="auto"/>
              </w:rPr>
            </w:pPr>
            <w:r>
              <w:rPr>
                <w:rFonts w:hint="eastAsia"/>
                <w:color w:val="auto"/>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86" w:type="dxa"/>
            <w:tcBorders>
              <w:bottom w:val="single" w:color="auto" w:sz="12" w:space="0"/>
            </w:tcBorders>
            <w:vAlign w:val="center"/>
          </w:tcPr>
          <w:p>
            <w:pPr>
              <w:jc w:val="center"/>
              <w:rPr>
                <w:color w:val="auto"/>
              </w:rPr>
            </w:pPr>
            <w:r>
              <w:rPr>
                <w:rFonts w:hint="eastAsia"/>
                <w:color w:val="auto"/>
              </w:rPr>
              <w:t>劳动教育2</w:t>
            </w:r>
          </w:p>
        </w:tc>
        <w:tc>
          <w:tcPr>
            <w:tcW w:w="930" w:type="dxa"/>
            <w:tcBorders>
              <w:bottom w:val="single" w:color="auto" w:sz="12" w:space="0"/>
            </w:tcBorders>
            <w:vAlign w:val="center"/>
          </w:tcPr>
          <w:p>
            <w:pPr>
              <w:jc w:val="center"/>
              <w:rPr>
                <w:color w:val="auto"/>
              </w:rPr>
            </w:pPr>
            <w:r>
              <w:rPr>
                <w:rFonts w:hint="eastAsia"/>
                <w:color w:val="auto"/>
              </w:rPr>
              <w:t>16</w:t>
            </w:r>
          </w:p>
        </w:tc>
        <w:tc>
          <w:tcPr>
            <w:tcW w:w="699" w:type="dxa"/>
            <w:tcBorders>
              <w:bottom w:val="single" w:color="auto" w:sz="12" w:space="0"/>
            </w:tcBorders>
            <w:vAlign w:val="center"/>
          </w:tcPr>
          <w:p>
            <w:pPr>
              <w:jc w:val="center"/>
              <w:rPr>
                <w:color w:val="auto"/>
              </w:rPr>
            </w:pPr>
            <w:r>
              <w:rPr>
                <w:rFonts w:hint="eastAsia"/>
                <w:color w:val="auto"/>
              </w:rPr>
              <w:t>0</w:t>
            </w:r>
          </w:p>
        </w:tc>
        <w:tc>
          <w:tcPr>
            <w:tcW w:w="858" w:type="dxa"/>
            <w:tcBorders>
              <w:bottom w:val="single" w:color="auto" w:sz="12" w:space="0"/>
            </w:tcBorders>
            <w:vAlign w:val="center"/>
          </w:tcPr>
          <w:p>
            <w:pPr>
              <w:jc w:val="center"/>
              <w:rPr>
                <w:color w:val="auto"/>
              </w:rPr>
            </w:pPr>
            <w:r>
              <w:rPr>
                <w:rFonts w:hint="eastAsia"/>
                <w:color w:val="auto"/>
              </w:rPr>
              <w:t>16</w:t>
            </w:r>
          </w:p>
        </w:tc>
        <w:tc>
          <w:tcPr>
            <w:tcW w:w="2270" w:type="dxa"/>
            <w:tcBorders>
              <w:bottom w:val="single" w:color="auto" w:sz="12" w:space="0"/>
            </w:tcBorders>
            <w:vAlign w:val="center"/>
          </w:tcPr>
          <w:p>
            <w:pPr>
              <w:jc w:val="center"/>
              <w:rPr>
                <w:color w:val="auto"/>
              </w:rPr>
            </w:pPr>
            <w:r>
              <w:rPr>
                <w:rFonts w:hint="eastAsia"/>
                <w:color w:val="auto"/>
              </w:rPr>
              <w:t>30%</w:t>
            </w:r>
          </w:p>
        </w:tc>
        <w:tc>
          <w:tcPr>
            <w:tcW w:w="2086" w:type="dxa"/>
            <w:tcBorders>
              <w:bottom w:val="single" w:color="auto" w:sz="12" w:space="0"/>
            </w:tcBorders>
            <w:vAlign w:val="center"/>
          </w:tcPr>
          <w:p>
            <w:pPr>
              <w:jc w:val="center"/>
              <w:rPr>
                <w:color w:val="auto"/>
              </w:rPr>
            </w:pPr>
            <w:r>
              <w:rPr>
                <w:rFonts w:hint="eastAsia"/>
                <w:color w:val="auto"/>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86" w:type="dxa"/>
            <w:tcBorders>
              <w:top w:val="single" w:color="auto" w:sz="12" w:space="0"/>
              <w:bottom w:val="single" w:color="auto" w:sz="12" w:space="0"/>
            </w:tcBorders>
            <w:vAlign w:val="center"/>
          </w:tcPr>
          <w:p>
            <w:pPr>
              <w:jc w:val="center"/>
              <w:rPr>
                <w:b/>
                <w:bCs/>
                <w:color w:val="auto"/>
              </w:rPr>
            </w:pPr>
            <w:r>
              <w:rPr>
                <w:rFonts w:hint="eastAsia"/>
                <w:b/>
                <w:bCs/>
                <w:color w:val="auto"/>
              </w:rPr>
              <w:t>劳动教育</w:t>
            </w:r>
          </w:p>
        </w:tc>
        <w:tc>
          <w:tcPr>
            <w:tcW w:w="930" w:type="dxa"/>
            <w:tcBorders>
              <w:top w:val="single" w:color="auto" w:sz="12" w:space="0"/>
              <w:bottom w:val="single" w:color="auto" w:sz="12" w:space="0"/>
            </w:tcBorders>
            <w:vAlign w:val="center"/>
          </w:tcPr>
          <w:p>
            <w:pPr>
              <w:jc w:val="center"/>
              <w:rPr>
                <w:b/>
                <w:bCs/>
                <w:color w:val="auto"/>
              </w:rPr>
            </w:pPr>
            <w:r>
              <w:rPr>
                <w:rFonts w:hint="eastAsia"/>
                <w:b/>
                <w:bCs/>
                <w:color w:val="auto"/>
              </w:rPr>
              <w:t>32</w:t>
            </w:r>
          </w:p>
        </w:tc>
        <w:tc>
          <w:tcPr>
            <w:tcW w:w="699" w:type="dxa"/>
            <w:tcBorders>
              <w:top w:val="single" w:color="auto" w:sz="12" w:space="0"/>
              <w:bottom w:val="single" w:color="auto" w:sz="12" w:space="0"/>
            </w:tcBorders>
            <w:vAlign w:val="center"/>
          </w:tcPr>
          <w:p>
            <w:pPr>
              <w:jc w:val="center"/>
              <w:rPr>
                <w:b/>
                <w:bCs/>
                <w:color w:val="auto"/>
              </w:rPr>
            </w:pPr>
            <w:r>
              <w:rPr>
                <w:rFonts w:hint="eastAsia"/>
                <w:b/>
                <w:bCs/>
                <w:color w:val="auto"/>
              </w:rPr>
              <w:t>0</w:t>
            </w:r>
          </w:p>
        </w:tc>
        <w:tc>
          <w:tcPr>
            <w:tcW w:w="858" w:type="dxa"/>
            <w:tcBorders>
              <w:top w:val="single" w:color="auto" w:sz="12" w:space="0"/>
              <w:bottom w:val="single" w:color="auto" w:sz="12" w:space="0"/>
            </w:tcBorders>
            <w:vAlign w:val="center"/>
          </w:tcPr>
          <w:p>
            <w:pPr>
              <w:jc w:val="center"/>
              <w:rPr>
                <w:b/>
                <w:bCs/>
                <w:color w:val="auto"/>
              </w:rPr>
            </w:pPr>
            <w:r>
              <w:rPr>
                <w:rFonts w:hint="eastAsia"/>
                <w:b/>
                <w:bCs/>
                <w:color w:val="auto"/>
              </w:rPr>
              <w:t>32</w:t>
            </w:r>
          </w:p>
        </w:tc>
        <w:tc>
          <w:tcPr>
            <w:tcW w:w="2270" w:type="dxa"/>
            <w:tcBorders>
              <w:top w:val="single" w:color="auto" w:sz="12" w:space="0"/>
              <w:bottom w:val="single" w:color="auto" w:sz="12" w:space="0"/>
            </w:tcBorders>
            <w:vAlign w:val="center"/>
          </w:tcPr>
          <w:p>
            <w:pPr>
              <w:jc w:val="center"/>
              <w:rPr>
                <w:b/>
                <w:bCs/>
                <w:color w:val="auto"/>
              </w:rPr>
            </w:pPr>
            <w:r>
              <w:rPr>
                <w:rFonts w:hint="eastAsia"/>
                <w:b/>
                <w:bCs/>
                <w:color w:val="auto"/>
              </w:rPr>
              <w:t>60%</w:t>
            </w:r>
          </w:p>
        </w:tc>
        <w:tc>
          <w:tcPr>
            <w:tcW w:w="2086" w:type="dxa"/>
            <w:tcBorders>
              <w:top w:val="single" w:color="auto" w:sz="12" w:space="0"/>
              <w:bottom w:val="single" w:color="auto" w:sz="12" w:space="0"/>
            </w:tcBorders>
            <w:vAlign w:val="center"/>
          </w:tcPr>
          <w:p>
            <w:pPr>
              <w:jc w:val="center"/>
              <w:rPr>
                <w:b/>
                <w:bCs/>
                <w:color w:val="auto"/>
              </w:rPr>
            </w:pPr>
            <w:r>
              <w:rPr>
                <w:rFonts w:hint="eastAsia"/>
                <w:b/>
                <w:bCs/>
                <w:color w:val="auto"/>
              </w:rPr>
              <w:t>40%</w:t>
            </w:r>
          </w:p>
        </w:tc>
      </w:tr>
    </w:tbl>
    <w:p>
      <w:pPr>
        <w:ind w:firstLine="643" w:firstLineChars="200"/>
        <w:rPr>
          <w:rFonts w:ascii="仿宋_GB2312" w:hAnsi="仿宋_GB2312" w:eastAsia="仿宋_GB2312" w:cs="仿宋_GB2312"/>
          <w:color w:val="auto"/>
          <w:kern w:val="0"/>
          <w:sz w:val="32"/>
          <w:szCs w:val="32"/>
        </w:rPr>
      </w:pPr>
      <w:r>
        <w:rPr>
          <w:rFonts w:hint="eastAsia" w:ascii="黑体" w:hAnsi="黑体" w:eastAsia="黑体" w:cs="黑体"/>
          <w:b/>
          <w:bCs/>
          <w:color w:val="auto"/>
          <w:sz w:val="32"/>
          <w:szCs w:val="32"/>
        </w:rPr>
        <w:t>五、其他</w:t>
      </w:r>
    </w:p>
    <w:p>
      <w:pPr>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（一）本细则由教务处、通识教育中心负责解释。</w:t>
      </w:r>
    </w:p>
    <w:p>
      <w:pPr>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（二）本细则自2023级本科生起实施。</w:t>
      </w:r>
    </w:p>
    <w:p>
      <w:pPr>
        <w:ind w:firstLine="640" w:firstLineChars="200"/>
        <w:rPr>
          <w:rFonts w:ascii="仿宋_GB2312" w:hAnsi="仿宋_GB2312" w:eastAsia="仿宋_GB2312" w:cs="仿宋_GB2312"/>
          <w:color w:val="auto"/>
          <w:kern w:val="0"/>
          <w:sz w:val="32"/>
          <w:szCs w:val="32"/>
        </w:rPr>
      </w:pPr>
    </w:p>
    <w:p>
      <w:pPr>
        <w:jc w:val="center"/>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                         教务处、通识教育中心</w:t>
      </w:r>
    </w:p>
    <w:p>
      <w:pPr>
        <w:jc w:val="center"/>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                          2023年</w:t>
      </w:r>
      <w:r>
        <w:rPr>
          <w:rFonts w:ascii="仿宋_GB2312" w:hAnsi="仿宋_GB2312" w:eastAsia="仿宋_GB2312" w:cs="仿宋_GB2312"/>
          <w:color w:val="auto"/>
          <w:kern w:val="0"/>
          <w:sz w:val="32"/>
          <w:szCs w:val="32"/>
        </w:rPr>
        <w:t>9</w:t>
      </w:r>
      <w:r>
        <w:rPr>
          <w:rFonts w:hint="eastAsia" w:ascii="仿宋_GB2312" w:hAnsi="仿宋_GB2312" w:eastAsia="仿宋_GB2312" w:cs="仿宋_GB2312"/>
          <w:color w:val="auto"/>
          <w:kern w:val="0"/>
          <w:sz w:val="32"/>
          <w:szCs w:val="32"/>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panose1 w:val="02000000000000000000"/>
    <w:charset w:val="86"/>
    <w:family w:val="auto"/>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Mjg2YTZkZTMyMTYwY2M1OTQ5YzJlN2MyYmRjOGEifQ=="/>
  </w:docVars>
  <w:rsids>
    <w:rsidRoot w:val="00D565C8"/>
    <w:rsid w:val="000002D9"/>
    <w:rsid w:val="00035718"/>
    <w:rsid w:val="00061CBB"/>
    <w:rsid w:val="000C0175"/>
    <w:rsid w:val="000D4E3F"/>
    <w:rsid w:val="000D632E"/>
    <w:rsid w:val="000F0216"/>
    <w:rsid w:val="00185768"/>
    <w:rsid w:val="0019741E"/>
    <w:rsid w:val="001A05D6"/>
    <w:rsid w:val="00245E8E"/>
    <w:rsid w:val="002460BD"/>
    <w:rsid w:val="00254F17"/>
    <w:rsid w:val="002570D1"/>
    <w:rsid w:val="00283CE9"/>
    <w:rsid w:val="00292BAB"/>
    <w:rsid w:val="002F2ECB"/>
    <w:rsid w:val="0031460B"/>
    <w:rsid w:val="0033497F"/>
    <w:rsid w:val="003520F0"/>
    <w:rsid w:val="00365E62"/>
    <w:rsid w:val="0039052C"/>
    <w:rsid w:val="00390A8E"/>
    <w:rsid w:val="003F2CBF"/>
    <w:rsid w:val="00407719"/>
    <w:rsid w:val="00434FED"/>
    <w:rsid w:val="00496CB4"/>
    <w:rsid w:val="004C7F14"/>
    <w:rsid w:val="00501625"/>
    <w:rsid w:val="00522102"/>
    <w:rsid w:val="00526ED0"/>
    <w:rsid w:val="00551254"/>
    <w:rsid w:val="005A0BC8"/>
    <w:rsid w:val="005C4D2E"/>
    <w:rsid w:val="005D44AC"/>
    <w:rsid w:val="00636439"/>
    <w:rsid w:val="00663BB0"/>
    <w:rsid w:val="006950A7"/>
    <w:rsid w:val="006A2A6F"/>
    <w:rsid w:val="006B0E00"/>
    <w:rsid w:val="006B4179"/>
    <w:rsid w:val="006D7329"/>
    <w:rsid w:val="006E436F"/>
    <w:rsid w:val="00700BFA"/>
    <w:rsid w:val="0070273E"/>
    <w:rsid w:val="00774D5D"/>
    <w:rsid w:val="0077758E"/>
    <w:rsid w:val="007E57D3"/>
    <w:rsid w:val="008072CF"/>
    <w:rsid w:val="00881F97"/>
    <w:rsid w:val="008857F2"/>
    <w:rsid w:val="008B52E2"/>
    <w:rsid w:val="008C3ECB"/>
    <w:rsid w:val="008D2B55"/>
    <w:rsid w:val="008F569C"/>
    <w:rsid w:val="00933A4D"/>
    <w:rsid w:val="00946EEA"/>
    <w:rsid w:val="00953EDD"/>
    <w:rsid w:val="00962C4E"/>
    <w:rsid w:val="009901A9"/>
    <w:rsid w:val="0099757A"/>
    <w:rsid w:val="009E428F"/>
    <w:rsid w:val="00A21533"/>
    <w:rsid w:val="00A33394"/>
    <w:rsid w:val="00A815B6"/>
    <w:rsid w:val="00A83AD0"/>
    <w:rsid w:val="00A92A6F"/>
    <w:rsid w:val="00A9485E"/>
    <w:rsid w:val="00AA64EF"/>
    <w:rsid w:val="00AC3621"/>
    <w:rsid w:val="00AC799C"/>
    <w:rsid w:val="00B01702"/>
    <w:rsid w:val="00B10F06"/>
    <w:rsid w:val="00B74E28"/>
    <w:rsid w:val="00B960AA"/>
    <w:rsid w:val="00B9692C"/>
    <w:rsid w:val="00BA360A"/>
    <w:rsid w:val="00BB63BA"/>
    <w:rsid w:val="00BD6573"/>
    <w:rsid w:val="00BF01D5"/>
    <w:rsid w:val="00C20215"/>
    <w:rsid w:val="00C533B5"/>
    <w:rsid w:val="00C61973"/>
    <w:rsid w:val="00C72AD0"/>
    <w:rsid w:val="00C76F1C"/>
    <w:rsid w:val="00C961D3"/>
    <w:rsid w:val="00CA662A"/>
    <w:rsid w:val="00CC1B4B"/>
    <w:rsid w:val="00CC6C31"/>
    <w:rsid w:val="00CD5A29"/>
    <w:rsid w:val="00CD65F4"/>
    <w:rsid w:val="00CF03D3"/>
    <w:rsid w:val="00CF53C6"/>
    <w:rsid w:val="00D17EE7"/>
    <w:rsid w:val="00D565C8"/>
    <w:rsid w:val="00D83896"/>
    <w:rsid w:val="00DA6B23"/>
    <w:rsid w:val="00DD1C2F"/>
    <w:rsid w:val="00E37676"/>
    <w:rsid w:val="00E719C6"/>
    <w:rsid w:val="00F9257D"/>
    <w:rsid w:val="00FD5A81"/>
    <w:rsid w:val="00FE30DB"/>
    <w:rsid w:val="0196601E"/>
    <w:rsid w:val="019F1377"/>
    <w:rsid w:val="01B97F5E"/>
    <w:rsid w:val="01D6466C"/>
    <w:rsid w:val="021A6C4F"/>
    <w:rsid w:val="021D229B"/>
    <w:rsid w:val="036A59B4"/>
    <w:rsid w:val="03864EBA"/>
    <w:rsid w:val="03913E39"/>
    <w:rsid w:val="03B46C2F"/>
    <w:rsid w:val="05047743"/>
    <w:rsid w:val="05143527"/>
    <w:rsid w:val="053D0E7E"/>
    <w:rsid w:val="05CF5FA2"/>
    <w:rsid w:val="060C68AF"/>
    <w:rsid w:val="061E0B8A"/>
    <w:rsid w:val="065B2B05"/>
    <w:rsid w:val="066239DE"/>
    <w:rsid w:val="06671F51"/>
    <w:rsid w:val="06732DD2"/>
    <w:rsid w:val="06DE29E2"/>
    <w:rsid w:val="07041C7C"/>
    <w:rsid w:val="071A324D"/>
    <w:rsid w:val="075C3866"/>
    <w:rsid w:val="08B03E69"/>
    <w:rsid w:val="09167A44"/>
    <w:rsid w:val="0935611C"/>
    <w:rsid w:val="09B96D4E"/>
    <w:rsid w:val="0A081A83"/>
    <w:rsid w:val="0B1B7594"/>
    <w:rsid w:val="0B3D71BF"/>
    <w:rsid w:val="0BFC1173"/>
    <w:rsid w:val="0C4014F9"/>
    <w:rsid w:val="0C434FF4"/>
    <w:rsid w:val="0C93627E"/>
    <w:rsid w:val="0CC638F0"/>
    <w:rsid w:val="0EE54141"/>
    <w:rsid w:val="0EEA5BFB"/>
    <w:rsid w:val="0EFE3455"/>
    <w:rsid w:val="0F946D68"/>
    <w:rsid w:val="0F9811B3"/>
    <w:rsid w:val="105772C0"/>
    <w:rsid w:val="108035FE"/>
    <w:rsid w:val="118428AE"/>
    <w:rsid w:val="11E608FC"/>
    <w:rsid w:val="11FA6155"/>
    <w:rsid w:val="12353631"/>
    <w:rsid w:val="123A0C48"/>
    <w:rsid w:val="12EE0C10"/>
    <w:rsid w:val="136525A5"/>
    <w:rsid w:val="13907C7B"/>
    <w:rsid w:val="139127F7"/>
    <w:rsid w:val="13A04ADA"/>
    <w:rsid w:val="13AB5ED7"/>
    <w:rsid w:val="13F54E26"/>
    <w:rsid w:val="13F653D3"/>
    <w:rsid w:val="150A2B53"/>
    <w:rsid w:val="15192D96"/>
    <w:rsid w:val="160550C9"/>
    <w:rsid w:val="16A36DBB"/>
    <w:rsid w:val="16A550C0"/>
    <w:rsid w:val="17681DB3"/>
    <w:rsid w:val="185A5BA0"/>
    <w:rsid w:val="18BD1C8B"/>
    <w:rsid w:val="18C272A1"/>
    <w:rsid w:val="18FE1560"/>
    <w:rsid w:val="190D49C0"/>
    <w:rsid w:val="195264FF"/>
    <w:rsid w:val="19662322"/>
    <w:rsid w:val="19766A09"/>
    <w:rsid w:val="19B60BB4"/>
    <w:rsid w:val="19BE3F0C"/>
    <w:rsid w:val="19C86B39"/>
    <w:rsid w:val="1A3760C8"/>
    <w:rsid w:val="1A693E78"/>
    <w:rsid w:val="1A8C42F1"/>
    <w:rsid w:val="1A9D1D74"/>
    <w:rsid w:val="1AA0380D"/>
    <w:rsid w:val="1AA255DC"/>
    <w:rsid w:val="1AAA41EF"/>
    <w:rsid w:val="1AF34512"/>
    <w:rsid w:val="1B0E67CD"/>
    <w:rsid w:val="1B2B55D1"/>
    <w:rsid w:val="1B2D759B"/>
    <w:rsid w:val="1B3B1C95"/>
    <w:rsid w:val="1B3E0616"/>
    <w:rsid w:val="1B542D7A"/>
    <w:rsid w:val="1BCB2181"/>
    <w:rsid w:val="1C8513AC"/>
    <w:rsid w:val="1CC7132A"/>
    <w:rsid w:val="1CD64EEE"/>
    <w:rsid w:val="1CE14ECE"/>
    <w:rsid w:val="1D436C02"/>
    <w:rsid w:val="1D7019C1"/>
    <w:rsid w:val="1E661761"/>
    <w:rsid w:val="1E733517"/>
    <w:rsid w:val="1E890F8D"/>
    <w:rsid w:val="1E971CD0"/>
    <w:rsid w:val="1EA15035"/>
    <w:rsid w:val="1F073C5F"/>
    <w:rsid w:val="1FD44489"/>
    <w:rsid w:val="20216FA3"/>
    <w:rsid w:val="202A2D2D"/>
    <w:rsid w:val="20B83463"/>
    <w:rsid w:val="20C95363"/>
    <w:rsid w:val="210B5C89"/>
    <w:rsid w:val="21294361"/>
    <w:rsid w:val="21667363"/>
    <w:rsid w:val="21684CA8"/>
    <w:rsid w:val="217A4437"/>
    <w:rsid w:val="21921F06"/>
    <w:rsid w:val="21DB2344"/>
    <w:rsid w:val="21F04E7F"/>
    <w:rsid w:val="22315DA8"/>
    <w:rsid w:val="22486A69"/>
    <w:rsid w:val="22492855"/>
    <w:rsid w:val="22574EFE"/>
    <w:rsid w:val="226D64CF"/>
    <w:rsid w:val="22C24A6D"/>
    <w:rsid w:val="22FD7853"/>
    <w:rsid w:val="23111551"/>
    <w:rsid w:val="23D63454"/>
    <w:rsid w:val="24577437"/>
    <w:rsid w:val="24731075"/>
    <w:rsid w:val="247B664A"/>
    <w:rsid w:val="24AA3A0B"/>
    <w:rsid w:val="261D1FBA"/>
    <w:rsid w:val="26211AAB"/>
    <w:rsid w:val="263B7010"/>
    <w:rsid w:val="26F251F5"/>
    <w:rsid w:val="27272151"/>
    <w:rsid w:val="279F537D"/>
    <w:rsid w:val="27DF7465"/>
    <w:rsid w:val="27EC31AA"/>
    <w:rsid w:val="28C826B1"/>
    <w:rsid w:val="29171045"/>
    <w:rsid w:val="29797B7D"/>
    <w:rsid w:val="29DC183A"/>
    <w:rsid w:val="29E96D83"/>
    <w:rsid w:val="2A344B1E"/>
    <w:rsid w:val="2A64465C"/>
    <w:rsid w:val="2AA44A58"/>
    <w:rsid w:val="2B0B15B0"/>
    <w:rsid w:val="2B1517CD"/>
    <w:rsid w:val="2B2A01B3"/>
    <w:rsid w:val="2B520958"/>
    <w:rsid w:val="2B9E5305"/>
    <w:rsid w:val="2BFA0DD4"/>
    <w:rsid w:val="2C3F3C21"/>
    <w:rsid w:val="2CCD3D0D"/>
    <w:rsid w:val="2D22320F"/>
    <w:rsid w:val="2D4D13D7"/>
    <w:rsid w:val="2DC45B3D"/>
    <w:rsid w:val="2DCF44E2"/>
    <w:rsid w:val="2DE55AB4"/>
    <w:rsid w:val="2E9B04A6"/>
    <w:rsid w:val="2F9108B6"/>
    <w:rsid w:val="2FC31E25"/>
    <w:rsid w:val="2FEC2B4C"/>
    <w:rsid w:val="300F6E18"/>
    <w:rsid w:val="30654C8A"/>
    <w:rsid w:val="30DB4046"/>
    <w:rsid w:val="31462D0D"/>
    <w:rsid w:val="31521180"/>
    <w:rsid w:val="32140715"/>
    <w:rsid w:val="32456B21"/>
    <w:rsid w:val="32560D2E"/>
    <w:rsid w:val="326A47D9"/>
    <w:rsid w:val="327411B4"/>
    <w:rsid w:val="32DB1E15"/>
    <w:rsid w:val="33674E2D"/>
    <w:rsid w:val="33D260FF"/>
    <w:rsid w:val="340065E3"/>
    <w:rsid w:val="34E56399"/>
    <w:rsid w:val="355C710A"/>
    <w:rsid w:val="35B91D00"/>
    <w:rsid w:val="35F238F2"/>
    <w:rsid w:val="36613037"/>
    <w:rsid w:val="36A77949"/>
    <w:rsid w:val="36E97D22"/>
    <w:rsid w:val="371F3DE4"/>
    <w:rsid w:val="37B671A6"/>
    <w:rsid w:val="37BD44A8"/>
    <w:rsid w:val="38B8629F"/>
    <w:rsid w:val="38F60B75"/>
    <w:rsid w:val="39981C2C"/>
    <w:rsid w:val="3A7C154E"/>
    <w:rsid w:val="3AA34D2C"/>
    <w:rsid w:val="3ABB2076"/>
    <w:rsid w:val="3ABE1B66"/>
    <w:rsid w:val="3B312338"/>
    <w:rsid w:val="3BB53565"/>
    <w:rsid w:val="3BBA0580"/>
    <w:rsid w:val="3C4542ED"/>
    <w:rsid w:val="3C8B3CCA"/>
    <w:rsid w:val="3D167A38"/>
    <w:rsid w:val="3D1C447A"/>
    <w:rsid w:val="3D263EE9"/>
    <w:rsid w:val="3D4D0ABF"/>
    <w:rsid w:val="3DE85EB5"/>
    <w:rsid w:val="3DFC6C2D"/>
    <w:rsid w:val="3DFF04CC"/>
    <w:rsid w:val="3E374E7B"/>
    <w:rsid w:val="3E570308"/>
    <w:rsid w:val="3EED2A1A"/>
    <w:rsid w:val="3F0777AB"/>
    <w:rsid w:val="3F80388E"/>
    <w:rsid w:val="3FA6268D"/>
    <w:rsid w:val="40107322"/>
    <w:rsid w:val="40534AFF"/>
    <w:rsid w:val="40880C4C"/>
    <w:rsid w:val="40D20119"/>
    <w:rsid w:val="41962EF5"/>
    <w:rsid w:val="42044303"/>
    <w:rsid w:val="428E0070"/>
    <w:rsid w:val="429338D8"/>
    <w:rsid w:val="42C57F36"/>
    <w:rsid w:val="43E20674"/>
    <w:rsid w:val="43E3619A"/>
    <w:rsid w:val="44124799"/>
    <w:rsid w:val="44515B32"/>
    <w:rsid w:val="45663A8B"/>
    <w:rsid w:val="45837C34"/>
    <w:rsid w:val="458B6AE9"/>
    <w:rsid w:val="45995EB2"/>
    <w:rsid w:val="45A35BE1"/>
    <w:rsid w:val="461A5919"/>
    <w:rsid w:val="463E2C44"/>
    <w:rsid w:val="46A936CA"/>
    <w:rsid w:val="46CD06C6"/>
    <w:rsid w:val="47503B46"/>
    <w:rsid w:val="475140C4"/>
    <w:rsid w:val="478129F2"/>
    <w:rsid w:val="47C618D6"/>
    <w:rsid w:val="480F755D"/>
    <w:rsid w:val="481C49F5"/>
    <w:rsid w:val="48272AF9"/>
    <w:rsid w:val="483376F0"/>
    <w:rsid w:val="48A16297"/>
    <w:rsid w:val="48FA645F"/>
    <w:rsid w:val="49AC4B2C"/>
    <w:rsid w:val="49E60792"/>
    <w:rsid w:val="49F11610"/>
    <w:rsid w:val="4A4E6CBD"/>
    <w:rsid w:val="4A631F37"/>
    <w:rsid w:val="4ACE1952"/>
    <w:rsid w:val="4AEA4C8F"/>
    <w:rsid w:val="4AFB026D"/>
    <w:rsid w:val="4B163B35"/>
    <w:rsid w:val="4B7C13AE"/>
    <w:rsid w:val="4B9009B5"/>
    <w:rsid w:val="4BAE1F75"/>
    <w:rsid w:val="4BBE2DDD"/>
    <w:rsid w:val="4CB24DE4"/>
    <w:rsid w:val="4CBD57DA"/>
    <w:rsid w:val="4D40640B"/>
    <w:rsid w:val="4D9A5B1B"/>
    <w:rsid w:val="4DB639B0"/>
    <w:rsid w:val="4DFF0074"/>
    <w:rsid w:val="4E195013"/>
    <w:rsid w:val="4E3E1263"/>
    <w:rsid w:val="4E45017D"/>
    <w:rsid w:val="4E616639"/>
    <w:rsid w:val="4E8D742E"/>
    <w:rsid w:val="4F05790C"/>
    <w:rsid w:val="4F954038"/>
    <w:rsid w:val="4FE85264"/>
    <w:rsid w:val="50306C0B"/>
    <w:rsid w:val="50833A85"/>
    <w:rsid w:val="51275918"/>
    <w:rsid w:val="51422F10"/>
    <w:rsid w:val="515D0FE2"/>
    <w:rsid w:val="51CF7F2C"/>
    <w:rsid w:val="51F021AD"/>
    <w:rsid w:val="529D410E"/>
    <w:rsid w:val="52D229F0"/>
    <w:rsid w:val="52EE325A"/>
    <w:rsid w:val="531243A6"/>
    <w:rsid w:val="5338150F"/>
    <w:rsid w:val="538C5F06"/>
    <w:rsid w:val="53B611D5"/>
    <w:rsid w:val="53B813F1"/>
    <w:rsid w:val="53C863F2"/>
    <w:rsid w:val="546A1E62"/>
    <w:rsid w:val="54A35BFD"/>
    <w:rsid w:val="551507E3"/>
    <w:rsid w:val="551C6EAC"/>
    <w:rsid w:val="55366A71"/>
    <w:rsid w:val="554D393A"/>
    <w:rsid w:val="55A66DA3"/>
    <w:rsid w:val="55CA3257"/>
    <w:rsid w:val="561A5A4B"/>
    <w:rsid w:val="567E2150"/>
    <w:rsid w:val="56A619D5"/>
    <w:rsid w:val="56B109AF"/>
    <w:rsid w:val="570C5CDB"/>
    <w:rsid w:val="58403763"/>
    <w:rsid w:val="588B2C30"/>
    <w:rsid w:val="58DA1063"/>
    <w:rsid w:val="5919648E"/>
    <w:rsid w:val="598A738C"/>
    <w:rsid w:val="59A3044D"/>
    <w:rsid w:val="5A233363"/>
    <w:rsid w:val="5A8B5169"/>
    <w:rsid w:val="5A9207A6"/>
    <w:rsid w:val="5AA54E90"/>
    <w:rsid w:val="5ABD3F71"/>
    <w:rsid w:val="5AE70BB0"/>
    <w:rsid w:val="5B9C6F02"/>
    <w:rsid w:val="5BD57899"/>
    <w:rsid w:val="5C0E4732"/>
    <w:rsid w:val="5C1967A5"/>
    <w:rsid w:val="5C4C0928"/>
    <w:rsid w:val="5C923B59"/>
    <w:rsid w:val="5CCC3817"/>
    <w:rsid w:val="5D0A5B8C"/>
    <w:rsid w:val="5D1F603D"/>
    <w:rsid w:val="5D3F47CB"/>
    <w:rsid w:val="5DF41277"/>
    <w:rsid w:val="5EA627E9"/>
    <w:rsid w:val="5EB86749"/>
    <w:rsid w:val="5ECC69D0"/>
    <w:rsid w:val="5F0820A0"/>
    <w:rsid w:val="5F6C3F37"/>
    <w:rsid w:val="60700C10"/>
    <w:rsid w:val="60B62814"/>
    <w:rsid w:val="60D55390"/>
    <w:rsid w:val="612C5F0B"/>
    <w:rsid w:val="614B7400"/>
    <w:rsid w:val="62436329"/>
    <w:rsid w:val="6292105F"/>
    <w:rsid w:val="62F13FD7"/>
    <w:rsid w:val="631F6D97"/>
    <w:rsid w:val="633E76EC"/>
    <w:rsid w:val="63522B22"/>
    <w:rsid w:val="637C5F97"/>
    <w:rsid w:val="63A9366A"/>
    <w:rsid w:val="64085A7D"/>
    <w:rsid w:val="649B4AC0"/>
    <w:rsid w:val="656548BE"/>
    <w:rsid w:val="656F05C0"/>
    <w:rsid w:val="65F242EE"/>
    <w:rsid w:val="65F8567D"/>
    <w:rsid w:val="665C5C0C"/>
    <w:rsid w:val="669929BC"/>
    <w:rsid w:val="66E549FB"/>
    <w:rsid w:val="671A443C"/>
    <w:rsid w:val="67BF46A4"/>
    <w:rsid w:val="68077DF9"/>
    <w:rsid w:val="68776D2D"/>
    <w:rsid w:val="69140A20"/>
    <w:rsid w:val="6938470E"/>
    <w:rsid w:val="69CC6D87"/>
    <w:rsid w:val="69EC72A7"/>
    <w:rsid w:val="6A10568B"/>
    <w:rsid w:val="6A9242F2"/>
    <w:rsid w:val="6B4D6456"/>
    <w:rsid w:val="6B6526A6"/>
    <w:rsid w:val="6BCF2848"/>
    <w:rsid w:val="6C922387"/>
    <w:rsid w:val="6CAE6A95"/>
    <w:rsid w:val="6D033285"/>
    <w:rsid w:val="6D1A237D"/>
    <w:rsid w:val="6D6310C5"/>
    <w:rsid w:val="6D9B170F"/>
    <w:rsid w:val="6DAE392C"/>
    <w:rsid w:val="6DDC5565"/>
    <w:rsid w:val="6DE035C6"/>
    <w:rsid w:val="6E274D51"/>
    <w:rsid w:val="6E753D0F"/>
    <w:rsid w:val="6E7A1CD3"/>
    <w:rsid w:val="6E7B6E4B"/>
    <w:rsid w:val="6E843F52"/>
    <w:rsid w:val="6F2F65B3"/>
    <w:rsid w:val="6F343BCA"/>
    <w:rsid w:val="6F457B85"/>
    <w:rsid w:val="6F7400F2"/>
    <w:rsid w:val="6FE520A0"/>
    <w:rsid w:val="6FEA6319"/>
    <w:rsid w:val="6FFB3825"/>
    <w:rsid w:val="70052E70"/>
    <w:rsid w:val="7020098E"/>
    <w:rsid w:val="70384D84"/>
    <w:rsid w:val="70BF39FA"/>
    <w:rsid w:val="70EB475C"/>
    <w:rsid w:val="716D33C3"/>
    <w:rsid w:val="71706A0F"/>
    <w:rsid w:val="71D40D4C"/>
    <w:rsid w:val="72F35B4A"/>
    <w:rsid w:val="73530396"/>
    <w:rsid w:val="73944C37"/>
    <w:rsid w:val="74231684"/>
    <w:rsid w:val="742B5985"/>
    <w:rsid w:val="7447614D"/>
    <w:rsid w:val="74820F33"/>
    <w:rsid w:val="74830CC4"/>
    <w:rsid w:val="749869A9"/>
    <w:rsid w:val="74DC4AE7"/>
    <w:rsid w:val="750543DF"/>
    <w:rsid w:val="75371D1E"/>
    <w:rsid w:val="753D1FB4"/>
    <w:rsid w:val="757C1E26"/>
    <w:rsid w:val="75930F1E"/>
    <w:rsid w:val="75FC6AC3"/>
    <w:rsid w:val="760F102B"/>
    <w:rsid w:val="76674885"/>
    <w:rsid w:val="77072874"/>
    <w:rsid w:val="7763329E"/>
    <w:rsid w:val="77974CF6"/>
    <w:rsid w:val="78287713"/>
    <w:rsid w:val="78680440"/>
    <w:rsid w:val="7880578A"/>
    <w:rsid w:val="790F4D60"/>
    <w:rsid w:val="7918401D"/>
    <w:rsid w:val="79A74664"/>
    <w:rsid w:val="7A796935"/>
    <w:rsid w:val="7A807C8B"/>
    <w:rsid w:val="7B0703E4"/>
    <w:rsid w:val="7B160627"/>
    <w:rsid w:val="7B6F3EB4"/>
    <w:rsid w:val="7B737828"/>
    <w:rsid w:val="7BF344C5"/>
    <w:rsid w:val="7BF73FB5"/>
    <w:rsid w:val="7BF87D2D"/>
    <w:rsid w:val="7C0E12FE"/>
    <w:rsid w:val="7C2D5C29"/>
    <w:rsid w:val="7CAD4FBB"/>
    <w:rsid w:val="7D3F6712"/>
    <w:rsid w:val="7E2968C4"/>
    <w:rsid w:val="7EBE700C"/>
    <w:rsid w:val="7F485EDA"/>
    <w:rsid w:val="7F494CC5"/>
    <w:rsid w:val="7F4E65E2"/>
    <w:rsid w:val="7FBE3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semiHidden/>
    <w:qFormat/>
    <w:uiPriority w:val="0"/>
    <w:rPr>
      <w:rFonts w:ascii="微软雅黑" w:hAnsi="微软雅黑" w:eastAsia="微软雅黑" w:cs="微软雅黑"/>
      <w:sz w:val="24"/>
      <w:lang w:eastAsia="en-US"/>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tabs>
        <w:tab w:val="center" w:pos="4153"/>
        <w:tab w:val="right" w:pos="8306"/>
      </w:tabs>
      <w:snapToGrid w:val="0"/>
      <w:jc w:val="center"/>
    </w:pPr>
    <w:rPr>
      <w:sz w:val="18"/>
      <w:szCs w:val="18"/>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paragraph" w:customStyle="1" w:styleId="13">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4">
    <w:name w:val="页眉 字符"/>
    <w:basedOn w:val="9"/>
    <w:link w:val="5"/>
    <w:qFormat/>
    <w:uiPriority w:val="0"/>
    <w:rPr>
      <w:rFonts w:asciiTheme="minorHAnsi" w:hAnsiTheme="minorHAnsi" w:eastAsiaTheme="minorEastAsia" w:cstheme="minorBidi"/>
      <w:kern w:val="2"/>
      <w:sz w:val="18"/>
      <w:szCs w:val="18"/>
    </w:rPr>
  </w:style>
  <w:style w:type="character" w:customStyle="1" w:styleId="15">
    <w:name w:val="页脚 字符"/>
    <w:basedOn w:val="9"/>
    <w:link w:val="4"/>
    <w:qFormat/>
    <w:uiPriority w:val="0"/>
    <w:rPr>
      <w:rFonts w:asciiTheme="minorHAnsi" w:hAnsiTheme="minorHAnsi" w:eastAsiaTheme="minorEastAsia" w:cstheme="minorBidi"/>
      <w:kern w:val="2"/>
      <w:sz w:val="18"/>
      <w:szCs w:val="18"/>
    </w:rPr>
  </w:style>
  <w:style w:type="paragraph" w:customStyle="1" w:styleId="16">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46437-B158-41F0-848A-27246EB0501B}">
  <ds:schemaRefs/>
</ds:datastoreItem>
</file>

<file path=docProps/app.xml><?xml version="1.0" encoding="utf-8"?>
<Properties xmlns="http://schemas.openxmlformats.org/officeDocument/2006/extended-properties" xmlns:vt="http://schemas.openxmlformats.org/officeDocument/2006/docPropsVTypes">
  <Template>Normal</Template>
  <Pages>8</Pages>
  <Words>659</Words>
  <Characters>3759</Characters>
  <Lines>31</Lines>
  <Paragraphs>8</Paragraphs>
  <TotalTime>6</TotalTime>
  <ScaleCrop>false</ScaleCrop>
  <LinksUpToDate>false</LinksUpToDate>
  <CharactersWithSpaces>4410</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2023-09-11T06:46:00Z</dcterms:created>
  <dc:creator>Thinkbook</dc:creator>
  <cp:lastModifiedBy>静子</cp:lastModifiedBy>
  <cp:lastPrinted>2023-09-18T07:00:00Z</cp:lastPrinted>
  <dcterms:modified xsi:type="dcterms:W3CDTF">2023-10-18T09:15:00Z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42AC225B6A7F462E80870F55A775DBE3_12</vt:lpwstr>
  </property>
</Properties>
</file>