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D41A28">
      <w:pPr>
        <w:snapToGrid w:val="0"/>
        <w:spacing w:line="5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p w14:paraId="56F10352">
      <w:pPr>
        <w:snapToGrid w:val="0"/>
        <w:jc w:val="center"/>
        <w:rPr>
          <w:rFonts w:ascii="方正楷体简体" w:eastAsia="方正楷体简体"/>
          <w:b/>
          <w:sz w:val="40"/>
        </w:rPr>
      </w:pPr>
      <w:bookmarkStart w:id="1" w:name="_GoBack"/>
      <w:r>
        <w:rPr>
          <w:rFonts w:hint="eastAsia" w:ascii="方正楷体简体" w:eastAsia="方正楷体简体"/>
          <w:b/>
          <w:sz w:val="40"/>
        </w:rPr>
        <w:t>因公出国（境）信息公示</w:t>
      </w:r>
    </w:p>
    <w:bookmarkEnd w:id="1"/>
    <w:tbl>
      <w:tblPr>
        <w:tblStyle w:val="2"/>
        <w:tblW w:w="914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1353"/>
        <w:gridCol w:w="219"/>
        <w:gridCol w:w="206"/>
        <w:gridCol w:w="2516"/>
        <w:gridCol w:w="255"/>
        <w:gridCol w:w="850"/>
        <w:gridCol w:w="490"/>
        <w:gridCol w:w="621"/>
        <w:gridCol w:w="900"/>
        <w:gridCol w:w="1179"/>
      </w:tblGrid>
      <w:tr w14:paraId="78C5E1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21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CBE499">
            <w:pPr>
              <w:snapToGrid w:val="0"/>
              <w:spacing w:line="400" w:lineRule="exact"/>
              <w:jc w:val="center"/>
              <w:rPr>
                <w:rFonts w:ascii="华文中宋" w:hAnsi="华文中宋" w:eastAsia="华文中宋"/>
                <w:b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</w:rPr>
              <w:t>组 团 单 位</w:t>
            </w:r>
          </w:p>
        </w:tc>
        <w:tc>
          <w:tcPr>
            <w:tcW w:w="70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190700">
            <w:pPr>
              <w:snapToGrid w:val="0"/>
              <w:spacing w:line="400" w:lineRule="exact"/>
              <w:jc w:val="center"/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</w:rPr>
              <w:t>桂林电子科技大学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>商学院</w:t>
            </w:r>
          </w:p>
        </w:tc>
      </w:tr>
      <w:tr w14:paraId="0D6862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1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35576A">
            <w:pPr>
              <w:snapToGrid w:val="0"/>
              <w:spacing w:line="400" w:lineRule="exact"/>
              <w:jc w:val="center"/>
              <w:rPr>
                <w:rFonts w:ascii="华文中宋" w:hAnsi="华文中宋" w:eastAsia="华文中宋"/>
                <w:b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</w:rPr>
              <w:t>团长姓名和职务</w:t>
            </w:r>
          </w:p>
        </w:tc>
        <w:tc>
          <w:tcPr>
            <w:tcW w:w="70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1ED2E4">
            <w:pPr>
              <w:snapToGrid w:val="0"/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金星，商学院国际事务部主任</w:t>
            </w:r>
          </w:p>
        </w:tc>
      </w:tr>
      <w:tr w14:paraId="5C19ED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21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2282B7">
            <w:pPr>
              <w:snapToGrid w:val="0"/>
              <w:spacing w:line="400" w:lineRule="exact"/>
              <w:jc w:val="center"/>
              <w:rPr>
                <w:rFonts w:ascii="华文中宋" w:hAnsi="华文中宋" w:eastAsia="华文中宋"/>
                <w:b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</w:rPr>
              <w:t>出 访 国 家</w:t>
            </w:r>
          </w:p>
        </w:tc>
        <w:tc>
          <w:tcPr>
            <w:tcW w:w="70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A73FE">
            <w:pPr>
              <w:snapToGrid w:val="0"/>
              <w:spacing w:line="400" w:lineRule="exact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马来西亚</w:t>
            </w:r>
          </w:p>
        </w:tc>
      </w:tr>
      <w:tr w14:paraId="2229DD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21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3446E2">
            <w:pPr>
              <w:snapToGrid w:val="0"/>
              <w:spacing w:line="400" w:lineRule="exact"/>
              <w:jc w:val="center"/>
              <w:rPr>
                <w:rFonts w:ascii="华文中宋" w:hAnsi="华文中宋" w:eastAsia="华文中宋"/>
                <w:b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</w:rPr>
              <w:t>出 访 时 间</w:t>
            </w:r>
          </w:p>
        </w:tc>
        <w:tc>
          <w:tcPr>
            <w:tcW w:w="29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EE151">
            <w:pPr>
              <w:snapToGrid w:val="0"/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2025年7月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4B464E">
            <w:pPr>
              <w:snapToGrid w:val="0"/>
              <w:spacing w:line="400" w:lineRule="exact"/>
              <w:jc w:val="center"/>
              <w:rPr>
                <w:rFonts w:ascii="华文中宋" w:hAnsi="华文中宋" w:eastAsia="华文中宋"/>
                <w:b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</w:rPr>
              <w:t>人数</w:t>
            </w:r>
          </w:p>
        </w:tc>
        <w:tc>
          <w:tcPr>
            <w:tcW w:w="1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7AECC5">
            <w:pPr>
              <w:snapToGrid w:val="0"/>
              <w:spacing w:line="400" w:lineRule="exact"/>
              <w:jc w:val="center"/>
              <w:rPr>
                <w:rFonts w:hint="eastAsia"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27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16A205">
            <w:pPr>
              <w:snapToGrid w:val="0"/>
              <w:spacing w:line="400" w:lineRule="exact"/>
              <w:jc w:val="center"/>
              <w:rPr>
                <w:rFonts w:ascii="华文中宋" w:hAnsi="华文中宋" w:eastAsia="华文中宋"/>
                <w:b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</w:rPr>
              <w:t>天数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6CA0EA">
            <w:pPr>
              <w:snapToGrid w:val="0"/>
              <w:spacing w:line="40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7</w:t>
            </w:r>
          </w:p>
        </w:tc>
      </w:tr>
      <w:tr w14:paraId="7D644A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2" w:hRule="atLeast"/>
          <w:jc w:val="center"/>
        </w:trPr>
        <w:tc>
          <w:tcPr>
            <w:tcW w:w="21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65D008">
            <w:pPr>
              <w:snapToGrid w:val="0"/>
              <w:spacing w:line="520" w:lineRule="exact"/>
              <w:jc w:val="center"/>
              <w:rPr>
                <w:rFonts w:ascii="华文中宋" w:hAnsi="华文中宋" w:eastAsia="华文中宋"/>
                <w:b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</w:rPr>
              <w:t>境外邀请单位</w:t>
            </w:r>
          </w:p>
          <w:p w14:paraId="1A77CDE6">
            <w:pPr>
              <w:snapToGrid w:val="0"/>
              <w:spacing w:line="520" w:lineRule="exact"/>
              <w:jc w:val="center"/>
              <w:rPr>
                <w:rFonts w:ascii="华文中宋" w:hAnsi="华文中宋" w:eastAsia="华文中宋"/>
                <w:b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</w:rPr>
              <w:t>及单位简介</w:t>
            </w:r>
          </w:p>
        </w:tc>
        <w:tc>
          <w:tcPr>
            <w:tcW w:w="70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3DDAA8">
            <w:pPr>
              <w:snapToGrid w:val="0"/>
              <w:ind w:firstLine="480" w:firstLineChars="200"/>
              <w:rPr>
                <w:rFonts w:hint="eastAsia" w:ascii="宋体" w:cs="Arial"/>
                <w:sz w:val="24"/>
                <w:szCs w:val="24"/>
              </w:rPr>
            </w:pPr>
            <w:r>
              <w:rPr>
                <w:rFonts w:hint="eastAsia" w:ascii="宋体" w:cs="Arial"/>
                <w:sz w:val="24"/>
                <w:szCs w:val="24"/>
              </w:rPr>
              <w:t>马来西亚拟访问吉隆坡建设大学。始建于1981年，是马来西亚一所高水平、综合性的研究型私立大学，是马来西亚历史上第一所建筑大学。建大位列2023AppliedHE私立大学排名马来西亚第一，东盟区第二。</w:t>
            </w:r>
          </w:p>
          <w:p w14:paraId="272C386E">
            <w:pPr>
              <w:snapToGrid w:val="0"/>
              <w:ind w:firstLine="480" w:firstLineChars="200"/>
              <w:rPr>
                <w:rFonts w:hint="eastAsia" w:ascii="宋体" w:cs="Arial"/>
                <w:sz w:val="24"/>
                <w:szCs w:val="24"/>
              </w:rPr>
            </w:pPr>
            <w:r>
              <w:rPr>
                <w:rFonts w:hint="eastAsia" w:ascii="宋体" w:cs="Arial"/>
                <w:sz w:val="24"/>
                <w:szCs w:val="24"/>
              </w:rPr>
              <w:t>吉隆坡建设大学前身是马来西亚公共工程部创立的工程研究院，建大因此保持着国家研究院独有的办学风格。建大在工程技术，建筑和管理学等领域师资力量强大，拥有高质量的学术环境和校园设施，名列马来西亚最佳私立大学之一，是马来西亚优质的学术中心。</w:t>
            </w:r>
          </w:p>
          <w:p w14:paraId="4B7A1EC0">
            <w:pPr>
              <w:snapToGrid w:val="0"/>
              <w:ind w:firstLine="480" w:firstLineChars="200"/>
              <w:rPr>
                <w:rFonts w:ascii="宋体" w:cs="Arial"/>
                <w:sz w:val="24"/>
                <w:szCs w:val="24"/>
              </w:rPr>
            </w:pPr>
            <w:r>
              <w:rPr>
                <w:rFonts w:hint="eastAsia" w:ascii="宋体" w:cs="Arial"/>
                <w:sz w:val="24"/>
                <w:szCs w:val="24"/>
              </w:rPr>
              <w:t>2011年和2013年建大被MQA评定为马来西亚卓越五星级大学。2015年，建大加入“一带一路”高校战略联盟，积极探索具有国际视野的高素质人才培养新机制。2020年，因其突出的教学质量和教学设施，建大被QS（World University Rankings）评为五星级大学。</w:t>
            </w:r>
          </w:p>
        </w:tc>
      </w:tr>
      <w:tr w14:paraId="7ECEEB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1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301371">
            <w:pPr>
              <w:snapToGrid w:val="0"/>
              <w:spacing w:line="520" w:lineRule="exact"/>
              <w:jc w:val="center"/>
              <w:rPr>
                <w:rFonts w:ascii="华文中宋" w:hAnsi="华文中宋" w:eastAsia="华文中宋"/>
                <w:b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</w:rPr>
              <w:t>出访主要目的</w:t>
            </w:r>
          </w:p>
        </w:tc>
        <w:tc>
          <w:tcPr>
            <w:tcW w:w="70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E60DAF">
            <w:pPr>
              <w:snapToGrid w:val="0"/>
              <w:spacing w:line="276" w:lineRule="auto"/>
              <w:rPr>
                <w:rFonts w:ascii="宋体" w:cs="Arial"/>
                <w:sz w:val="24"/>
                <w:szCs w:val="24"/>
              </w:rPr>
            </w:pPr>
            <w:r>
              <w:rPr>
                <w:rFonts w:hint="eastAsia" w:ascii="宋体" w:cs="Arial"/>
                <w:sz w:val="24"/>
                <w:szCs w:val="24"/>
              </w:rPr>
              <w:t>1.与邀请单位领导及国际关系处负责人会谈交流。</w:t>
            </w:r>
          </w:p>
          <w:p w14:paraId="644D3D8D">
            <w:pPr>
              <w:snapToGrid w:val="0"/>
              <w:spacing w:line="276" w:lineRule="auto"/>
              <w:rPr>
                <w:rFonts w:ascii="宋体" w:cs="Arial"/>
                <w:color w:val="000000"/>
                <w:sz w:val="24"/>
                <w:szCs w:val="24"/>
              </w:rPr>
            </w:pPr>
            <w:r>
              <w:rPr>
                <w:rFonts w:hint="eastAsia" w:ascii="宋体" w:cs="Arial"/>
                <w:sz w:val="24"/>
                <w:szCs w:val="24"/>
              </w:rPr>
              <w:t>2.</w:t>
            </w:r>
            <w:r>
              <w:rPr>
                <w:rFonts w:hint="eastAsia" w:ascii="宋体" w:cs="Arial"/>
                <w:color w:val="000000"/>
                <w:sz w:val="24"/>
                <w:szCs w:val="24"/>
              </w:rPr>
              <w:t>洽谈联合教育计划、学期交换等国际合作事务。</w:t>
            </w:r>
          </w:p>
          <w:p w14:paraId="17DAB683">
            <w:pPr>
              <w:snapToGrid w:val="0"/>
              <w:spacing w:line="276" w:lineRule="auto"/>
              <w:rPr>
                <w:rFonts w:ascii="宋体" w:cs="Arial"/>
                <w:color w:val="000000"/>
                <w:sz w:val="24"/>
                <w:szCs w:val="24"/>
              </w:rPr>
            </w:pPr>
            <w:r>
              <w:rPr>
                <w:rFonts w:hint="eastAsia" w:ascii="宋体" w:cs="Arial"/>
                <w:color w:val="000000"/>
                <w:sz w:val="24"/>
                <w:szCs w:val="24"/>
              </w:rPr>
              <w:t>3.在国际人才培养、国际科研合作等方面进行合作交流，并落实相关合作意向协定。</w:t>
            </w:r>
          </w:p>
          <w:p w14:paraId="515B1872">
            <w:pPr>
              <w:snapToGrid w:val="0"/>
              <w:spacing w:line="276" w:lineRule="auto"/>
              <w:rPr>
                <w:rFonts w:hint="eastAsia" w:ascii="宋体" w:cs="Arial"/>
                <w:color w:val="FF0000"/>
                <w:sz w:val="24"/>
                <w:szCs w:val="24"/>
                <w:highlight w:val="yellow"/>
              </w:rPr>
            </w:pPr>
            <w:r>
              <w:rPr>
                <w:rFonts w:hint="eastAsia" w:ascii="宋体" w:cs="Arial"/>
                <w:color w:val="000000"/>
                <w:sz w:val="24"/>
                <w:szCs w:val="24"/>
              </w:rPr>
              <w:t>4.语言文化学习和参观游览。</w:t>
            </w:r>
          </w:p>
        </w:tc>
      </w:tr>
      <w:tr w14:paraId="2F67AF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21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52BA6C">
            <w:pPr>
              <w:snapToGrid w:val="0"/>
              <w:spacing w:line="460" w:lineRule="exact"/>
              <w:jc w:val="center"/>
              <w:rPr>
                <w:rFonts w:ascii="华文中宋" w:hAnsi="华文中宋" w:eastAsia="华文中宋"/>
                <w:b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</w:rPr>
              <w:t>经费金额、来源及财政审核情况</w:t>
            </w:r>
          </w:p>
        </w:tc>
        <w:tc>
          <w:tcPr>
            <w:tcW w:w="70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8238E9">
            <w:pPr>
              <w:snapToGrid w:val="0"/>
              <w:spacing w:line="276" w:lineRule="auto"/>
              <w:jc w:val="left"/>
              <w:rPr>
                <w:rFonts w:ascii="宋体" w:cs="Arial"/>
                <w:sz w:val="24"/>
                <w:szCs w:val="24"/>
                <w:highlight w:val="yellow"/>
              </w:rPr>
            </w:pPr>
            <w:r>
              <w:rPr>
                <w:rFonts w:hint="eastAsia" w:ascii="宋体" w:cs="Arial"/>
                <w:sz w:val="24"/>
                <w:szCs w:val="24"/>
              </w:rPr>
              <w:t>本次出访经费预算5万元人民币，由桂林电子科技大学商学院出访经费预算中支出，审核均通过。</w:t>
            </w:r>
          </w:p>
        </w:tc>
      </w:tr>
      <w:tr w14:paraId="789637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  <w:jc w:val="center"/>
        </w:trPr>
        <w:tc>
          <w:tcPr>
            <w:tcW w:w="21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36AF1C">
            <w:pPr>
              <w:snapToGrid w:val="0"/>
              <w:spacing w:line="460" w:lineRule="exact"/>
              <w:jc w:val="center"/>
              <w:rPr>
                <w:rFonts w:ascii="华文中宋" w:hAnsi="华文中宋" w:eastAsia="华文中宋"/>
                <w:b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</w:rPr>
              <w:t>出访途经城市</w:t>
            </w:r>
          </w:p>
        </w:tc>
        <w:tc>
          <w:tcPr>
            <w:tcW w:w="70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3FBD61">
            <w:pPr>
              <w:snapToGrid w:val="0"/>
              <w:spacing w:line="276" w:lineRule="auto"/>
              <w:jc w:val="left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马来西亚吉隆坡。</w:t>
            </w:r>
          </w:p>
        </w:tc>
      </w:tr>
      <w:tr w14:paraId="135E96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jc w:val="center"/>
        </w:trPr>
        <w:tc>
          <w:tcPr>
            <w:tcW w:w="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3A56A8">
            <w:pPr>
              <w:snapToGrid w:val="0"/>
              <w:spacing w:line="460" w:lineRule="exact"/>
              <w:jc w:val="center"/>
              <w:rPr>
                <w:rFonts w:ascii="华文中宋" w:hAnsi="华文中宋" w:eastAsia="华文中宋"/>
                <w:b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</w:rPr>
              <w:t>团组成员情况</w:t>
            </w:r>
          </w:p>
        </w:tc>
        <w:tc>
          <w:tcPr>
            <w:tcW w:w="1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9EC1D0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</w:rPr>
              <w:t>姓  名</w:t>
            </w: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4A1FE1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</w:rPr>
              <w:t>单位、职务（职称）</w:t>
            </w:r>
          </w:p>
        </w:tc>
        <w:tc>
          <w:tcPr>
            <w:tcW w:w="1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F93CAD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</w:rPr>
              <w:t>姓  名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93989D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</w:rPr>
              <w:t>单位、职务（职称）</w:t>
            </w:r>
          </w:p>
        </w:tc>
      </w:tr>
      <w:tr w14:paraId="3BC119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jc w:val="center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DD059B">
            <w:pPr>
              <w:snapToGrid w:val="0"/>
              <w:spacing w:line="460" w:lineRule="exact"/>
              <w:jc w:val="center"/>
              <w:rPr>
                <w:rFonts w:hint="eastAsia" w:ascii="华文中宋" w:hAnsi="华文中宋" w:eastAsia="华文中宋"/>
                <w:b/>
                <w:sz w:val="24"/>
                <w:szCs w:val="24"/>
              </w:rPr>
            </w:pPr>
          </w:p>
        </w:tc>
        <w:tc>
          <w:tcPr>
            <w:tcW w:w="1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E0A7E5">
            <w:pPr>
              <w:snapToGrid w:val="0"/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  <w:szCs w:val="24"/>
              </w:rPr>
              <w:t>金星</w:t>
            </w: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CB2A44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桂林电子科技大学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>商学院</w:t>
            </w:r>
            <w:r>
              <w:rPr>
                <w:rFonts w:hint="eastAsia" w:ascii="宋体"/>
                <w:sz w:val="24"/>
                <w:szCs w:val="24"/>
              </w:rPr>
              <w:t>国际事务部主任（教授）</w:t>
            </w:r>
          </w:p>
        </w:tc>
        <w:tc>
          <w:tcPr>
            <w:tcW w:w="1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9D8435">
            <w:pPr>
              <w:snapToGrid w:val="0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谢新河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CB50C5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桂林电子科技大学商学院专职辅导员（未定级）</w:t>
            </w:r>
          </w:p>
        </w:tc>
      </w:tr>
      <w:tr w14:paraId="10468D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AEF6AB">
            <w:pPr>
              <w:snapToGrid w:val="0"/>
              <w:spacing w:line="440" w:lineRule="exact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605F9C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杨晓静</w:t>
            </w: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69732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桂林电子科技大学商学院、2022级学生</w:t>
            </w:r>
          </w:p>
        </w:tc>
        <w:tc>
          <w:tcPr>
            <w:tcW w:w="1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2FD8C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张筠浠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28AD3C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桂林电子科技大学商学院、2022级学生</w:t>
            </w:r>
          </w:p>
        </w:tc>
      </w:tr>
      <w:tr w14:paraId="0B7E26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9" w:hRule="atLeast"/>
          <w:jc w:val="center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F59FA1">
            <w:pPr>
              <w:snapToGrid w:val="0"/>
              <w:spacing w:line="440" w:lineRule="exact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2CC64D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魏美钻</w:t>
            </w: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A2C338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桂林电子科技大学商学院、2022级学生</w:t>
            </w:r>
          </w:p>
        </w:tc>
        <w:tc>
          <w:tcPr>
            <w:tcW w:w="1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863F42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彭媛一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F1D257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桂林电子科技大学商学院、2022级学生</w:t>
            </w:r>
          </w:p>
        </w:tc>
      </w:tr>
      <w:tr w14:paraId="702012C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9" w:hRule="atLeast"/>
          <w:jc w:val="center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37362B">
            <w:pPr>
              <w:snapToGrid w:val="0"/>
              <w:spacing w:line="440" w:lineRule="exact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9414E5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滕陆宁</w:t>
            </w: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3A6BE7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桂林电子科技大学商学院、2022级学生</w:t>
            </w:r>
          </w:p>
        </w:tc>
        <w:tc>
          <w:tcPr>
            <w:tcW w:w="1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39501D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何文灏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86E339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桂林电子科技大学商学院、2022级学生</w:t>
            </w:r>
          </w:p>
        </w:tc>
      </w:tr>
      <w:tr w14:paraId="763C06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9" w:hRule="atLeast"/>
          <w:jc w:val="center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0EB4C7">
            <w:pPr>
              <w:snapToGrid w:val="0"/>
              <w:spacing w:line="440" w:lineRule="exact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9FAB16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钟轩</w:t>
            </w: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ABD589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桂林电子科技大学商学院、2022级学生</w:t>
            </w:r>
          </w:p>
        </w:tc>
        <w:tc>
          <w:tcPr>
            <w:tcW w:w="1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3B3366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陈振升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E0D1D1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桂林电子科技大学商学院、2022级学生</w:t>
            </w:r>
          </w:p>
        </w:tc>
      </w:tr>
      <w:tr w14:paraId="5511F7C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9" w:hRule="atLeast"/>
          <w:jc w:val="center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05509C">
            <w:pPr>
              <w:snapToGrid w:val="0"/>
              <w:spacing w:line="440" w:lineRule="exact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132D5E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刘小茜</w:t>
            </w: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D8718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桂林电子科技大学商学院、2023级学生</w:t>
            </w:r>
          </w:p>
        </w:tc>
        <w:tc>
          <w:tcPr>
            <w:tcW w:w="1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AB5498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韦贞华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4F78BC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桂林电子科技大学商学院、2023级学生</w:t>
            </w:r>
          </w:p>
        </w:tc>
      </w:tr>
      <w:tr w14:paraId="469452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9" w:hRule="atLeast"/>
          <w:jc w:val="center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F49B2A">
            <w:pPr>
              <w:snapToGrid w:val="0"/>
              <w:spacing w:line="440" w:lineRule="exact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55BB0E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顾浩杰</w:t>
            </w: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9FCBB7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桂林电子科技大学商学院、2023级学生</w:t>
            </w:r>
          </w:p>
        </w:tc>
        <w:tc>
          <w:tcPr>
            <w:tcW w:w="1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1B2D78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陈贞霖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CCF269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桂林电子科技大学商学院、2023级学生</w:t>
            </w:r>
          </w:p>
        </w:tc>
      </w:tr>
      <w:tr w14:paraId="1F99D8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9" w:hRule="atLeast"/>
          <w:jc w:val="center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ADABD3">
            <w:pPr>
              <w:snapToGrid w:val="0"/>
              <w:spacing w:line="440" w:lineRule="exact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BEBA6D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韦艳婷</w:t>
            </w: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2234D5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桂林电子科技大学商学院、2023级学生</w:t>
            </w:r>
          </w:p>
        </w:tc>
        <w:tc>
          <w:tcPr>
            <w:tcW w:w="1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8552D6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滕艳婷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85C959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桂林电子科技大学商学院、2023级学生</w:t>
            </w:r>
          </w:p>
        </w:tc>
      </w:tr>
      <w:tr w14:paraId="736AFD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9" w:hRule="atLeast"/>
          <w:jc w:val="center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0CC804">
            <w:pPr>
              <w:snapToGrid w:val="0"/>
              <w:spacing w:line="440" w:lineRule="exact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283AE8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黄睿莹</w:t>
            </w: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FCACAB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桂林电子科技大学商学院、2024级学生</w:t>
            </w:r>
          </w:p>
        </w:tc>
        <w:tc>
          <w:tcPr>
            <w:tcW w:w="1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CCBEBF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魏文渊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07DB6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桂林电子科技大学商学院、2024级学生</w:t>
            </w:r>
          </w:p>
        </w:tc>
      </w:tr>
      <w:tr w14:paraId="57A271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9" w:hRule="atLeast"/>
          <w:jc w:val="center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23009A">
            <w:pPr>
              <w:snapToGrid w:val="0"/>
              <w:spacing w:line="440" w:lineRule="exact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C87A8F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杨颖</w:t>
            </w: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DA53F1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桂林电子科技大学商学院、2024级学生</w:t>
            </w:r>
          </w:p>
        </w:tc>
        <w:tc>
          <w:tcPr>
            <w:tcW w:w="1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F52B5D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望靓丽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3B671A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桂林电子科技大学商学院、2024级学生</w:t>
            </w:r>
          </w:p>
        </w:tc>
      </w:tr>
      <w:tr w14:paraId="674CBD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9" w:hRule="atLeast"/>
          <w:jc w:val="center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C89282">
            <w:pPr>
              <w:snapToGrid w:val="0"/>
              <w:spacing w:line="440" w:lineRule="exact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F5CA6F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景子齐</w:t>
            </w: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CAA297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桂林电子科技大学商学院、2024级学生</w:t>
            </w:r>
          </w:p>
        </w:tc>
        <w:tc>
          <w:tcPr>
            <w:tcW w:w="1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1A231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李子豪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E292F4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桂林电子科技大学商学院、2024级学生</w:t>
            </w:r>
          </w:p>
        </w:tc>
      </w:tr>
      <w:tr w14:paraId="69922C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9" w:hRule="atLeast"/>
          <w:jc w:val="center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EF7562">
            <w:pPr>
              <w:snapToGrid w:val="0"/>
              <w:spacing w:line="440" w:lineRule="exact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B2BBF5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郭凯</w:t>
            </w: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827A9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桂林电子科技大学商学院、2024级学生</w:t>
            </w:r>
          </w:p>
        </w:tc>
        <w:tc>
          <w:tcPr>
            <w:tcW w:w="1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BBA82C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吕雨阳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F43A26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桂林电子科技大学商学院、2024级学生</w:t>
            </w:r>
          </w:p>
        </w:tc>
      </w:tr>
      <w:tr w14:paraId="5A74AA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9" w:hRule="atLeast"/>
          <w:jc w:val="center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0CEF69">
            <w:pPr>
              <w:snapToGrid w:val="0"/>
              <w:spacing w:line="440" w:lineRule="exact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356D30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李志勇</w:t>
            </w: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F17171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桂林电子科技大学商学院、2024级学生</w:t>
            </w:r>
          </w:p>
        </w:tc>
        <w:tc>
          <w:tcPr>
            <w:tcW w:w="1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29046F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蒙昱延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364C7A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桂林电子科技大学商学院、2024级学生</w:t>
            </w:r>
          </w:p>
        </w:tc>
      </w:tr>
      <w:tr w14:paraId="5B5442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9" w:hRule="atLeast"/>
          <w:jc w:val="center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D0D837">
            <w:pPr>
              <w:snapToGrid w:val="0"/>
              <w:spacing w:line="440" w:lineRule="exact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CA9085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蒋宇涵</w:t>
            </w: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CC2EC5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桂林电子科技大学商学院、2024级学生</w:t>
            </w:r>
          </w:p>
        </w:tc>
        <w:tc>
          <w:tcPr>
            <w:tcW w:w="1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789183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912AFA">
            <w:pPr>
              <w:snapToGrid w:val="0"/>
              <w:spacing w:line="360" w:lineRule="auto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4E6408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16D068">
            <w:pPr>
              <w:snapToGrid w:val="0"/>
              <w:spacing w:line="460" w:lineRule="exact"/>
              <w:jc w:val="center"/>
              <w:rPr>
                <w:rFonts w:ascii="华文中宋" w:hAnsi="华文中宋" w:eastAsia="华文中宋"/>
                <w:b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</w:rPr>
              <w:t xml:space="preserve">日  </w:t>
            </w:r>
          </w:p>
          <w:p w14:paraId="661B4383">
            <w:pPr>
              <w:snapToGrid w:val="0"/>
              <w:spacing w:line="460" w:lineRule="exact"/>
              <w:jc w:val="center"/>
              <w:rPr>
                <w:rFonts w:ascii="华文中宋" w:hAnsi="华文中宋" w:eastAsia="华文中宋"/>
                <w:b/>
                <w:sz w:val="24"/>
                <w:szCs w:val="24"/>
              </w:rPr>
            </w:pPr>
          </w:p>
          <w:p w14:paraId="33E7B60D">
            <w:pPr>
              <w:snapToGrid w:val="0"/>
              <w:spacing w:line="460" w:lineRule="exact"/>
              <w:jc w:val="center"/>
              <w:rPr>
                <w:rFonts w:ascii="华文中宋" w:hAnsi="华文中宋" w:eastAsia="华文中宋"/>
                <w:b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</w:rPr>
              <w:t>程</w:t>
            </w:r>
          </w:p>
          <w:p w14:paraId="5632E5B6">
            <w:pPr>
              <w:snapToGrid w:val="0"/>
              <w:spacing w:line="460" w:lineRule="exact"/>
              <w:jc w:val="center"/>
              <w:rPr>
                <w:rFonts w:ascii="华文中宋" w:hAnsi="华文中宋" w:eastAsia="华文中宋"/>
                <w:b/>
                <w:sz w:val="24"/>
                <w:szCs w:val="24"/>
              </w:rPr>
            </w:pPr>
          </w:p>
          <w:p w14:paraId="7ACB7898">
            <w:pPr>
              <w:snapToGrid w:val="0"/>
              <w:spacing w:line="460" w:lineRule="exact"/>
              <w:jc w:val="center"/>
              <w:rPr>
                <w:rFonts w:ascii="华文中宋" w:hAnsi="华文中宋" w:eastAsia="华文中宋"/>
                <w:b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</w:rPr>
              <w:t>安</w:t>
            </w:r>
          </w:p>
          <w:p w14:paraId="404A0974">
            <w:pPr>
              <w:snapToGrid w:val="0"/>
              <w:spacing w:line="460" w:lineRule="exact"/>
              <w:jc w:val="center"/>
              <w:rPr>
                <w:rFonts w:ascii="华文中宋" w:hAnsi="华文中宋" w:eastAsia="华文中宋"/>
                <w:b/>
                <w:sz w:val="24"/>
                <w:szCs w:val="24"/>
              </w:rPr>
            </w:pPr>
          </w:p>
          <w:p w14:paraId="502C5A2E">
            <w:pPr>
              <w:snapToGrid w:val="0"/>
              <w:spacing w:line="460" w:lineRule="exact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</w:rPr>
              <w:t>排</w:t>
            </w: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0368A7">
            <w:pPr>
              <w:snapToGrid w:val="0"/>
              <w:spacing w:line="460" w:lineRule="exact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</w:rPr>
              <w:t>第一天</w:t>
            </w:r>
          </w:p>
        </w:tc>
        <w:tc>
          <w:tcPr>
            <w:tcW w:w="72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99EE4A">
            <w:pPr>
              <w:snapToGrid w:val="0"/>
              <w:spacing w:line="460" w:lineRule="exact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 w:eastAsia="宋体"/>
                <w:color w:val="000000"/>
                <w:sz w:val="24"/>
                <w:szCs w:val="24"/>
              </w:rPr>
              <w:t>出发：桂林出发，乘坐航班MF8392转MF897抵达吉隆坡；</w:t>
            </w:r>
          </w:p>
        </w:tc>
      </w:tr>
      <w:tr w14:paraId="44FFBC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CD0EC3">
            <w:pPr>
              <w:snapToGrid w:val="0"/>
              <w:spacing w:line="46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BB1DEE">
            <w:pPr>
              <w:snapToGrid w:val="0"/>
              <w:spacing w:line="460" w:lineRule="exact"/>
              <w:jc w:val="center"/>
              <w:rPr>
                <w:rFonts w:ascii="华文中宋" w:hAnsi="华文中宋" w:eastAsia="华文中宋"/>
                <w:b/>
                <w:sz w:val="24"/>
                <w:szCs w:val="24"/>
                <w:highlight w:val="yellow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</w:rPr>
              <w:t>第二天</w:t>
            </w:r>
          </w:p>
        </w:tc>
        <w:tc>
          <w:tcPr>
            <w:tcW w:w="72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572F79">
            <w:pPr>
              <w:snapToGrid w:val="0"/>
              <w:spacing w:line="460" w:lineRule="exact"/>
              <w:jc w:val="lef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上午：开营仪式、</w:t>
            </w:r>
            <w:r>
              <w:rPr>
                <w:rFonts w:ascii="宋体"/>
                <w:color w:val="000000"/>
                <w:sz w:val="24"/>
                <w:szCs w:val="24"/>
              </w:rPr>
              <w:t xml:space="preserve"> 校园导览、认识建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⼤</w:t>
            </w:r>
            <w:r>
              <w:rPr>
                <w:rFonts w:hint="eastAsia" w:ascii="宋体"/>
                <w:color w:val="000000"/>
                <w:sz w:val="24"/>
                <w:szCs w:val="24"/>
              </w:rPr>
              <w:t>；感知马来西亚；</w:t>
            </w:r>
          </w:p>
          <w:p w14:paraId="03F182F8">
            <w:pPr>
              <w:snapToGrid w:val="0"/>
              <w:spacing w:line="460" w:lineRule="exact"/>
              <w:jc w:val="left"/>
              <w:rPr>
                <w:rFonts w:ascii="宋体"/>
                <w:color w:val="FF0000"/>
                <w:sz w:val="24"/>
                <w:szCs w:val="24"/>
                <w:highlight w:val="yellow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下午：马来西亚文化探访与交流；</w:t>
            </w:r>
          </w:p>
        </w:tc>
      </w:tr>
      <w:tr w14:paraId="48156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75D426">
            <w:pPr>
              <w:widowControl/>
              <w:jc w:val="left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DF186A">
            <w:pPr>
              <w:snapToGrid w:val="0"/>
              <w:spacing w:line="460" w:lineRule="exact"/>
              <w:jc w:val="center"/>
              <w:rPr>
                <w:rFonts w:ascii="华文中宋" w:hAnsi="华文中宋" w:eastAsia="华文中宋"/>
                <w:b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</w:rPr>
              <w:t>第三天</w:t>
            </w:r>
          </w:p>
        </w:tc>
        <w:tc>
          <w:tcPr>
            <w:tcW w:w="72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91F003">
            <w:pPr>
              <w:snapToGrid w:val="0"/>
              <w:spacing w:line="460" w:lineRule="exact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上午：专业实践工作坊1:国际贸易战略；</w:t>
            </w:r>
          </w:p>
          <w:p w14:paraId="5C2D6935">
            <w:pPr>
              <w:snapToGrid w:val="0"/>
              <w:spacing w:line="460" w:lineRule="exact"/>
              <w:jc w:val="lef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下午：马来西亚文化探访与交流；</w:t>
            </w:r>
          </w:p>
        </w:tc>
      </w:tr>
      <w:tr w14:paraId="7C67176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0EB5DD">
            <w:pPr>
              <w:widowControl/>
              <w:jc w:val="left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A5CC36">
            <w:pPr>
              <w:snapToGrid w:val="0"/>
              <w:spacing w:line="460" w:lineRule="exact"/>
              <w:jc w:val="center"/>
              <w:rPr>
                <w:rFonts w:ascii="华文中宋" w:hAnsi="华文中宋" w:eastAsia="华文中宋"/>
                <w:b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</w:rPr>
              <w:t>第四天</w:t>
            </w:r>
          </w:p>
        </w:tc>
        <w:tc>
          <w:tcPr>
            <w:tcW w:w="72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9711CE">
            <w:pPr>
              <w:snapToGrid w:val="0"/>
              <w:spacing w:line="460" w:lineRule="exact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上午：专业实践工作坊2:跨文化管理；</w:t>
            </w:r>
          </w:p>
          <w:p w14:paraId="258BC783">
            <w:pPr>
              <w:snapToGrid w:val="0"/>
              <w:spacing w:line="460" w:lineRule="exac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下午：马来西亚文化探访与交流；</w:t>
            </w:r>
          </w:p>
        </w:tc>
      </w:tr>
      <w:tr w14:paraId="3AC847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E05BDD">
            <w:pPr>
              <w:widowControl/>
              <w:jc w:val="left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DD02A6">
            <w:pPr>
              <w:snapToGrid w:val="0"/>
              <w:spacing w:line="460" w:lineRule="exact"/>
              <w:jc w:val="center"/>
              <w:rPr>
                <w:rFonts w:ascii="华文中宋" w:hAnsi="华文中宋" w:eastAsia="华文中宋"/>
                <w:b/>
                <w:sz w:val="24"/>
                <w:szCs w:val="24"/>
              </w:rPr>
            </w:pPr>
            <w:bookmarkStart w:id="0" w:name="OLE_LINK1"/>
            <w:r>
              <w:rPr>
                <w:rFonts w:hint="eastAsia" w:ascii="华文中宋" w:hAnsi="华文中宋" w:eastAsia="华文中宋"/>
                <w:b/>
                <w:sz w:val="24"/>
                <w:szCs w:val="24"/>
              </w:rPr>
              <w:t>第五天</w:t>
            </w:r>
            <w:bookmarkEnd w:id="0"/>
          </w:p>
        </w:tc>
        <w:tc>
          <w:tcPr>
            <w:tcW w:w="72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FFD489">
            <w:pPr>
              <w:snapToGrid w:val="0"/>
              <w:spacing w:line="460" w:lineRule="exac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上午：企业参访</w:t>
            </w:r>
          </w:p>
          <w:p w14:paraId="749B4646">
            <w:pPr>
              <w:snapToGrid w:val="0"/>
              <w:spacing w:line="460" w:lineRule="exac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下午：马来西亚文化探访与交流 ；</w:t>
            </w:r>
          </w:p>
        </w:tc>
      </w:tr>
      <w:tr w14:paraId="68F600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4142BE">
            <w:pPr>
              <w:widowControl/>
              <w:jc w:val="left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96BB56">
            <w:pPr>
              <w:snapToGrid w:val="0"/>
              <w:spacing w:line="460" w:lineRule="exact"/>
              <w:jc w:val="center"/>
              <w:rPr>
                <w:rFonts w:ascii="华文中宋" w:hAnsi="华文中宋" w:eastAsia="华文中宋"/>
                <w:b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</w:rPr>
              <w:t>第六天</w:t>
            </w:r>
          </w:p>
        </w:tc>
        <w:tc>
          <w:tcPr>
            <w:tcW w:w="72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67A1FD">
            <w:pPr>
              <w:snapToGrid w:val="0"/>
              <w:spacing w:line="460" w:lineRule="exact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马来西亚文化探访与交流；</w:t>
            </w:r>
          </w:p>
        </w:tc>
      </w:tr>
      <w:tr w14:paraId="5643B9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jc w:val="center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0528E9">
            <w:pPr>
              <w:widowControl/>
              <w:jc w:val="left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4E4602">
            <w:pPr>
              <w:snapToGrid w:val="0"/>
              <w:spacing w:line="460" w:lineRule="exact"/>
              <w:jc w:val="center"/>
              <w:rPr>
                <w:rFonts w:hint="eastAsia" w:ascii="华文中宋" w:hAnsi="华文中宋" w:eastAsia="华文中宋"/>
                <w:b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</w:rPr>
              <w:t>第七天</w:t>
            </w:r>
          </w:p>
        </w:tc>
        <w:tc>
          <w:tcPr>
            <w:tcW w:w="72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10ED64">
            <w:pPr>
              <w:snapToGrid w:val="0"/>
              <w:spacing w:line="460" w:lineRule="exact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前往吉隆坡国际机场，乘坐MF898</w:t>
            </w:r>
            <w:r>
              <w:rPr>
                <w:rFonts w:hint="eastAsia" w:ascii="宋体"/>
                <w:sz w:val="24"/>
                <w:szCs w:val="24"/>
              </w:rPr>
              <w:t>转MF8391</w:t>
            </w:r>
            <w:r>
              <w:rPr>
                <w:rFonts w:hint="eastAsia" w:ascii="宋体"/>
                <w:color w:val="000000"/>
                <w:sz w:val="24"/>
                <w:szCs w:val="24"/>
              </w:rPr>
              <w:t>，由吉隆坡返回桂林</w:t>
            </w:r>
          </w:p>
        </w:tc>
      </w:tr>
    </w:tbl>
    <w:p w14:paraId="49930E2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4E4B622D-3FA9-4EFC-9959-7B9D2FB33E94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E91021CF-EB7C-4BB5-8DC1-E179C50B85E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7DBC79C6-9F63-498F-8565-6AE3AC35BB82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91A23C76-2C48-4968-BF03-1A9513D2CCB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895D9A"/>
    <w:rsid w:val="1489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宋体" w:eastAsia="宋体" w:cs="宋体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2025-05-16T10:18:00Z</dcterms:created>
  <dc:creator>Chen.y.y</dc:creator>
  <cp:lastModifiedBy>Chen.y.y</cp:lastModifiedBy>
  <dcterms:modified xsi:type="dcterms:W3CDTF">2025-05-16T10:19:29Z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451C04B4B548437DBF594FEB5B05A088_11</vt:lpwstr>
  </property>
  <property fmtid="{D5CDD505-2E9C-101B-9397-08002B2CF9AE}" pid="4" name="KSOTemplateDocerSaveRecord">
    <vt:lpwstr>eyJoZGlkIjoiZGU0YWQ4ZjMxMzRiNjc4OTIwOGE5YzM0ZDUxMmQ3NTEiLCJ1c2VySWQiOiI0MzE4ODM4NzkifQ==</vt:lpwstr>
  </property>
</Properties>
</file>