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38A157">
      <w:pPr>
        <w:rPr>
          <w:rFonts w:hint="eastAsia"/>
          <w:b/>
          <w:bCs/>
          <w:sz w:val="36"/>
          <w:szCs w:val="44"/>
          <w:lang w:val="en-US" w:eastAsia="zh-CN"/>
        </w:rPr>
      </w:pPr>
      <w:r>
        <w:rPr>
          <w:rFonts w:hint="eastAsia"/>
          <w:b/>
          <w:bCs/>
          <w:sz w:val="36"/>
          <w:szCs w:val="44"/>
          <w:lang w:val="en-US" w:eastAsia="zh-CN"/>
        </w:rPr>
        <w:t>附件：</w:t>
      </w:r>
      <w:bookmarkStart w:id="0" w:name="_GoBack"/>
      <w:bookmarkEnd w:id="0"/>
    </w:p>
    <w:p w14:paraId="1DF492C1">
      <w:pPr>
        <w:rPr>
          <w:rFonts w:hint="eastAsia"/>
          <w:sz w:val="21"/>
          <w:szCs w:val="24"/>
          <w:lang w:val="en-US" w:eastAsia="zh-CN"/>
        </w:rPr>
      </w:pP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61"/>
        <w:gridCol w:w="5633"/>
        <w:gridCol w:w="1202"/>
        <w:gridCol w:w="4368"/>
        <w:gridCol w:w="2310"/>
      </w:tblGrid>
      <w:tr w14:paraId="61A63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80" w:hRule="atLeast"/>
        </w:trPr>
        <w:tc>
          <w:tcPr>
            <w:tcW w:w="5000" w:type="pct"/>
            <w:gridSpan w:val="5"/>
            <w:tcBorders>
              <w:top w:val="nil"/>
              <w:left w:val="nil"/>
              <w:bottom w:val="nil"/>
              <w:right w:val="nil"/>
            </w:tcBorders>
            <w:shd w:val="clear"/>
            <w:vAlign w:val="center"/>
          </w:tcPr>
          <w:p w14:paraId="75C7E7A1">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8"/>
                <w:szCs w:val="48"/>
                <w:u w:val="none"/>
              </w:rPr>
            </w:pPr>
            <w:r>
              <w:rPr>
                <w:rFonts w:hint="eastAsia" w:ascii="方正小标宋简体" w:hAnsi="方正小标宋简体" w:eastAsia="方正小标宋简体" w:cs="方正小标宋简体"/>
                <w:i w:val="0"/>
                <w:iCs w:val="0"/>
                <w:color w:val="000000"/>
                <w:kern w:val="0"/>
                <w:sz w:val="48"/>
                <w:szCs w:val="48"/>
                <w:u w:val="none"/>
                <w:bdr w:val="none" w:color="auto" w:sz="0" w:space="0"/>
                <w:lang w:val="en-US" w:eastAsia="zh-CN" w:bidi="ar"/>
              </w:rPr>
              <w:t>广西高校统战理论政策研究课题立项评审推荐名单</w:t>
            </w:r>
            <w:r>
              <w:rPr>
                <w:rFonts w:hint="eastAsia" w:ascii="方正小标宋简体" w:hAnsi="方正小标宋简体" w:eastAsia="方正小标宋简体" w:cs="方正小标宋简体"/>
                <w:i w:val="0"/>
                <w:iCs w:val="0"/>
                <w:color w:val="000000"/>
                <w:kern w:val="0"/>
                <w:sz w:val="48"/>
                <w:szCs w:val="48"/>
                <w:u w:val="none"/>
                <w:bdr w:val="none" w:color="auto" w:sz="0" w:space="0"/>
                <w:lang w:val="en-US" w:eastAsia="zh-CN" w:bidi="ar"/>
              </w:rPr>
              <w:br w:type="textWrapping"/>
            </w:r>
            <w:r>
              <w:rPr>
                <w:rFonts w:hint="eastAsia" w:ascii="方正小标宋简体" w:hAnsi="方正小标宋简体" w:eastAsia="方正小标宋简体" w:cs="方正小标宋简体"/>
                <w:i w:val="0"/>
                <w:iCs w:val="0"/>
                <w:color w:val="000000"/>
                <w:kern w:val="0"/>
                <w:sz w:val="24"/>
                <w:szCs w:val="24"/>
                <w:u w:val="none"/>
                <w:bdr w:val="none" w:color="auto" w:sz="0" w:space="0"/>
                <w:lang w:val="en-US" w:eastAsia="zh-CN" w:bidi="ar"/>
              </w:rPr>
              <w:t>（按评审得分从高至低排序）</w:t>
            </w:r>
          </w:p>
        </w:tc>
      </w:tr>
      <w:tr w14:paraId="06F18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319F34D3">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序号</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2F06FA9E">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课题名称</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5342228D">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课题主持人</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7691775D">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课题组成员</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12875A56">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单位</w:t>
            </w:r>
          </w:p>
        </w:tc>
      </w:tr>
      <w:tr w14:paraId="0E6A0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269CC7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55F9F977">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习近平总书记关于做好新时代党的统一战线工作的重要思想原创性贡献研究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5375A4C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胡启明</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08A2037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何晓琳、戴清露、刘宇洋</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71CABE7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马克思主义学院</w:t>
            </w:r>
          </w:p>
        </w:tc>
      </w:tr>
      <w:tr w14:paraId="35465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068D62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7D294EB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长征精神传承赋能广西铸牢中华民族共同体意识的统战路径研究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398E6C6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杨玉冰</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3DF9E3F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李斌、孙玉莹、程子川、娄佳</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0E674EA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马克思主义学院</w:t>
            </w:r>
          </w:p>
        </w:tc>
      </w:tr>
      <w:tr w14:paraId="7F1C5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1A603C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35FB909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数智时代广西面向东盟高校海外统战工作的路径创新研究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03A8216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张敏</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6253273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赵五一、吕丽、陈柏羽、崔逸华、胡奕庭</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768E795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国际学院</w:t>
            </w:r>
          </w:p>
        </w:tc>
      </w:tr>
      <w:tr w14:paraId="40B5A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67DB65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699C2EF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生成式人工智能驱动的高校网络统战精准化施策研究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625953F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赵宏伟</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47FB322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屈生艳,刘雨婧,王兰文,王再新,李庭兰</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4E14D40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研究生工作部</w:t>
            </w:r>
          </w:p>
        </w:tc>
      </w:tr>
      <w:tr w14:paraId="635D6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1F25A5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0EE39F9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广西高校铸牢中华民族共同体意识教育实践与深化研究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073AC92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张楠</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23D2361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翟仲毅、谷正杰、秦永丽</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79A782E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br w:type="textWrapping"/>
            </w:r>
            <w:r>
              <w:rPr>
                <w:rFonts w:hint="eastAsia" w:ascii="仿宋_GB2312" w:hAnsi="宋体" w:eastAsia="仿宋_GB2312" w:cs="仿宋_GB2312"/>
                <w:i w:val="0"/>
                <w:iCs w:val="0"/>
                <w:color w:val="000000"/>
                <w:kern w:val="0"/>
                <w:sz w:val="24"/>
                <w:szCs w:val="24"/>
                <w:u w:val="none"/>
                <w:bdr w:val="none" w:color="auto" w:sz="0" w:space="0"/>
                <w:lang w:val="en-US" w:eastAsia="zh-CN" w:bidi="ar"/>
              </w:rPr>
              <w:t>马克思主义学院</w:t>
            </w:r>
          </w:p>
        </w:tc>
      </w:tr>
      <w:tr w14:paraId="0D389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5D0851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16F5541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人工智能赋能广西民营经济高质量发展探究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329E8C3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黄少波</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3AE6169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何雨桐、陈凯凯、王晓清、陈屏丹、赵春雷</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01A482D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南宁研究院</w:t>
            </w:r>
          </w:p>
        </w:tc>
      </w:tr>
      <w:tr w14:paraId="5DB37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38ABF8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47C8B49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数智化赋能广西高校青年党外知识分子思想动态分析研判与工作机制研究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092D37C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肖莉莉</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5E81D93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黄继英、陈亮、孙永厚、周彦君、于新华</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3B34D03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北海校区</w:t>
            </w:r>
          </w:p>
        </w:tc>
      </w:tr>
      <w:tr w14:paraId="70C27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5D30C3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4504D09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新时代主流意识形态引领高校网络统战工作的创新路径研究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6525754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岳峰</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60060F9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王若聪、曾敏、张春霞、李素芬</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4EAC792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马克思主义学院</w:t>
            </w:r>
          </w:p>
        </w:tc>
      </w:tr>
      <w:tr w14:paraId="5B08C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24A29E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286B538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边境地区人口“空心化”问题及对策研究——以广西陆路边境为例</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407EA7E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曾梓杉</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08B800A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傅旭东、王海舰、梁紫君、刘伟豪、唐璐、廖美芳、秦玮苡、张雪笛、陈依云</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2D2805D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商学院</w:t>
            </w:r>
          </w:p>
        </w:tc>
      </w:tr>
      <w:tr w14:paraId="3846C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4AC67A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6AF2264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大统战格局下党建引领高校防范非法宗教渗透协同治理机制研究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42D6733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丁大海</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1657EC3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冯子俊、陈志新、陈国信、王仕龙、姜红飞</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3594EAD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材料科学与工程学院</w:t>
            </w:r>
          </w:p>
        </w:tc>
      </w:tr>
      <w:tr w14:paraId="5782D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590E49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23F8ADB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数字乡愁赋能民族地区文化统战工作的路径研究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47E1869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陈小玉</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30DBFAF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李晓菲、周薇、刘建好、蒋霞</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332C2E1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马克思主义学院</w:t>
            </w:r>
          </w:p>
        </w:tc>
      </w:tr>
      <w:tr w14:paraId="76B1C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6A42AA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3519728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广西少数民族红色山歌的精神基因及铸牢中华民族共同体意识研究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58E1B51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李康海</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1570AF4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石奎、王婷婷、王继波、林尤武、吴凡波、何雨桐、陈凯凯</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05E886C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马克思主义学院</w:t>
            </w:r>
          </w:p>
        </w:tc>
      </w:tr>
      <w:tr w14:paraId="0298A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2D4F97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13</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3346380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广西沿边地区高校开展中越跨境民族共融故事的数字转译与传播研究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5B7ABD0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杨倩</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53CFC55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刘毅、宋冬慧、杨真宝、滕智源、刘玲、兰旭、张婷</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3ACEE34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艺术与设计学院</w:t>
            </w:r>
          </w:p>
        </w:tc>
      </w:tr>
      <w:tr w14:paraId="3BA96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4B0637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14</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187C520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广西统一战线服务构建中国—东盟命运共同体路径与政策研究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6E5AA03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张佳</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58E569B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王兰文、庞智、王玲霞、李波、季晨杨、姚晨洋、李辉、周嫣嫣</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0064394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机电工程学院</w:t>
            </w:r>
          </w:p>
        </w:tc>
      </w:tr>
      <w:tr w14:paraId="7277D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4F5E9D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15</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6F976D2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广西统一战线服务构建中国—东盟绿色命运共同体路径与政策研究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16739C3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陈平</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52C2C44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于飞、罗艳、肖素芳、陆文、黄俊杰、杨茗</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7AFBA4D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商学院</w:t>
            </w:r>
          </w:p>
        </w:tc>
      </w:tr>
      <w:tr w14:paraId="1DD64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1E618E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5F4A0EF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数智时代下宗教 “软传播” 意识形态渗透风险与安全防范研究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2E26BFD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李波</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5484DC0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康可鑫、高靖添、高安安、马驰、韦金梅</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562DB03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计算机与信息安全学院</w:t>
            </w:r>
          </w:p>
        </w:tc>
      </w:tr>
      <w:tr w14:paraId="02F37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22DA6D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17</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3D58AA0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长征精神传承与铸牢中华民族共同体意识的耦合机制研究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359D038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龙海平</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382BE00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6"/>
                <w:rFonts w:hAnsi="宋体"/>
                <w:bdr w:val="none" w:color="auto" w:sz="0" w:space="0"/>
                <w:lang w:val="en-US" w:eastAsia="zh-CN" w:bidi="ar"/>
              </w:rPr>
              <w:t>张文、卢雪艳、易慧、朱子</w:t>
            </w:r>
            <w:r>
              <w:rPr>
                <w:rFonts w:hint="eastAsia" w:ascii="宋体" w:hAnsi="宋体" w:eastAsia="宋体" w:cs="宋体"/>
                <w:i w:val="0"/>
                <w:iCs w:val="0"/>
                <w:color w:val="000000"/>
                <w:kern w:val="0"/>
                <w:sz w:val="24"/>
                <w:szCs w:val="24"/>
                <w:u w:val="none"/>
                <w:bdr w:val="none" w:color="auto" w:sz="0" w:space="0"/>
                <w:lang w:val="en-US" w:eastAsia="zh-CN" w:bidi="ar"/>
              </w:rPr>
              <w:t>玘</w:t>
            </w:r>
            <w:r>
              <w:rPr>
                <w:rStyle w:val="6"/>
                <w:rFonts w:hAnsi="宋体"/>
                <w:bdr w:val="none" w:color="auto" w:sz="0" w:space="0"/>
                <w:lang w:val="en-US" w:eastAsia="zh-CN" w:bidi="ar"/>
              </w:rPr>
              <w:t>、彭彪、李文洁、苏本帅</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0FE464B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马克思主义学院</w:t>
            </w:r>
          </w:p>
        </w:tc>
      </w:tr>
      <w:tr w14:paraId="19ABB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1FE2BF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18</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332A1B6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广西边境地区高校党外青年知识分子思想状况与铸牢中华民族共同体意识引领研究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151CEDE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王德民</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33270C4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王学锋、刘少峰、梁智深、冯子俊、王忠、李健、毛鑫宇、潘霞</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28D26DD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材料科学与工程学院</w:t>
            </w:r>
          </w:p>
        </w:tc>
      </w:tr>
      <w:tr w14:paraId="666EC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3C1C79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19</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4EE9B94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重大突发事件下广西统一战线对外舆论斗争研究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753CAB1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杨亚</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5B7427D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邓国峰、吴宇力、伍跃丽、张夏昀</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4B86EB2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马克思主义学院</w:t>
            </w:r>
          </w:p>
        </w:tc>
      </w:tr>
      <w:tr w14:paraId="3B36D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2FDC83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0B20642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环境美育赋能高校铸牢中华民族共同体意识统战阵地建设研究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5232474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刘泽宇</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7A2F20D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刘宇彤、邹大力、蒙曦、李丽凤、涂修文</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0BD2AFD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北海校区</w:t>
            </w:r>
          </w:p>
        </w:tc>
      </w:tr>
      <w:tr w14:paraId="705AA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233" w:type="pct"/>
            <w:tcBorders>
              <w:top w:val="single" w:color="000000" w:sz="4" w:space="0"/>
              <w:left w:val="single" w:color="000000" w:sz="4" w:space="0"/>
              <w:bottom w:val="single" w:color="000000" w:sz="4" w:space="0"/>
              <w:right w:val="single" w:color="000000" w:sz="4" w:space="0"/>
            </w:tcBorders>
            <w:shd w:val="clear"/>
            <w:vAlign w:val="center"/>
          </w:tcPr>
          <w:p w14:paraId="545E86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21</w:t>
            </w:r>
          </w:p>
        </w:tc>
        <w:tc>
          <w:tcPr>
            <w:tcW w:w="1987" w:type="pct"/>
            <w:tcBorders>
              <w:top w:val="single" w:color="000000" w:sz="4" w:space="0"/>
              <w:left w:val="single" w:color="000000" w:sz="4" w:space="0"/>
              <w:bottom w:val="single" w:color="000000" w:sz="4" w:space="0"/>
              <w:right w:val="single" w:color="000000" w:sz="4" w:space="0"/>
            </w:tcBorders>
            <w:shd w:val="clear"/>
            <w:vAlign w:val="center"/>
          </w:tcPr>
          <w:p w14:paraId="557FACB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广西高校铸牢中华民族共同体意识的文化浸润与空间营造机制研究</w:t>
            </w:r>
          </w:p>
        </w:tc>
        <w:tc>
          <w:tcPr>
            <w:tcW w:w="424" w:type="pct"/>
            <w:tcBorders>
              <w:top w:val="single" w:color="000000" w:sz="4" w:space="0"/>
              <w:left w:val="single" w:color="000000" w:sz="4" w:space="0"/>
              <w:bottom w:val="single" w:color="000000" w:sz="4" w:space="0"/>
              <w:right w:val="single" w:color="000000" w:sz="4" w:space="0"/>
            </w:tcBorders>
            <w:shd w:val="clear"/>
            <w:vAlign w:val="center"/>
          </w:tcPr>
          <w:p w14:paraId="68C7BCC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田晓丽</w:t>
            </w:r>
          </w:p>
        </w:tc>
        <w:tc>
          <w:tcPr>
            <w:tcW w:w="1541" w:type="pct"/>
            <w:tcBorders>
              <w:top w:val="single" w:color="000000" w:sz="4" w:space="0"/>
              <w:left w:val="single" w:color="000000" w:sz="4" w:space="0"/>
              <w:bottom w:val="single" w:color="000000" w:sz="4" w:space="0"/>
              <w:right w:val="single" w:color="000000" w:sz="4" w:space="0"/>
            </w:tcBorders>
            <w:shd w:val="clear"/>
            <w:vAlign w:val="center"/>
          </w:tcPr>
          <w:p w14:paraId="24403D2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张季、隋智勇、田金萍、吴莉娜、李志浩</w:t>
            </w:r>
          </w:p>
        </w:tc>
        <w:tc>
          <w:tcPr>
            <w:tcW w:w="813" w:type="pct"/>
            <w:tcBorders>
              <w:top w:val="single" w:color="000000" w:sz="4" w:space="0"/>
              <w:left w:val="single" w:color="000000" w:sz="4" w:space="0"/>
              <w:bottom w:val="single" w:color="000000" w:sz="4" w:space="0"/>
              <w:right w:val="single" w:color="000000" w:sz="4" w:space="0"/>
            </w:tcBorders>
            <w:shd w:val="clear"/>
            <w:vAlign w:val="center"/>
          </w:tcPr>
          <w:p w14:paraId="403D53F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图书馆</w:t>
            </w:r>
          </w:p>
        </w:tc>
      </w:tr>
    </w:tbl>
    <w:p w14:paraId="2AF9025A">
      <w:pPr>
        <w:rPr>
          <w:rFonts w:hint="eastAsia"/>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BA765D"/>
    <w:rsid w:val="3EBA76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51"/>
    <w:basedOn w:val="3"/>
    <w:uiPriority w:val="0"/>
    <w:rPr>
      <w:rFonts w:hint="eastAsia" w:ascii="仿宋_GB2312" w:eastAsia="仿宋_GB2312" w:cs="仿宋_GB2312"/>
      <w:color w:val="000000"/>
      <w:sz w:val="24"/>
      <w:szCs w:val="24"/>
      <w:u w:val="none"/>
    </w:rPr>
  </w:style>
  <w:style w:type="character" w:customStyle="1" w:styleId="5">
    <w:name w:val="font61"/>
    <w:basedOn w:val="3"/>
    <w:uiPriority w:val="0"/>
    <w:rPr>
      <w:rFonts w:hint="eastAsia" w:ascii="宋体" w:hAnsi="宋体" w:eastAsia="宋体" w:cs="宋体"/>
      <w:color w:val="000000"/>
      <w:sz w:val="24"/>
      <w:szCs w:val="24"/>
      <w:u w:val="none"/>
    </w:rPr>
  </w:style>
  <w:style w:type="character" w:customStyle="1" w:styleId="6">
    <w:name w:val="font41"/>
    <w:basedOn w:val="3"/>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2026-05-25T01:36:00Z</dcterms:created>
  <dc:creator>小结巴</dc:creator>
  <cp:lastModifiedBy>小结巴</cp:lastModifiedBy>
  <dcterms:modified xsi:type="dcterms:W3CDTF">2026-05-25T01:39:40Z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C4DEFDAB3D614BAAA3197CB8ABEF2441_11</vt:lpwstr>
  </property>
  <property fmtid="{D5CDD505-2E9C-101B-9397-08002B2CF9AE}" pid="4" name="KSOTemplateDocerSaveRecord">
    <vt:lpwstr>eyJoZGlkIjoiOWE0NmFmMzlmZDc1MmM1N2Y2YWYyYmU0ZGY4MzMyYzkiLCJ1c2VySWQiOiI3NDI0MDAwMjEifQ==</vt:lpwstr>
  </property>
</Properties>
</file>