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bidi w:val="0"/>
        <w:jc w:val="center"/>
        <w:rPr>
          <w:rFonts w:hint="eastAsia"/>
          <w:sz w:val="30"/>
          <w:szCs w:val="30"/>
          <w:lang w:val="en-US" w:eastAsia="zh-CN"/>
        </w:rPr>
      </w:pPr>
      <w:bookmarkStart w:id="0" w:name="_GoBack"/>
      <w:r>
        <w:rPr>
          <w:rFonts w:hint="eastAsia"/>
          <w:sz w:val="30"/>
          <w:szCs w:val="30"/>
          <w:lang w:val="en-US" w:eastAsia="zh-CN"/>
        </w:rPr>
        <w:t>学生培养方案完成情况检查、课程替代、财务信息同步操作手册</w:t>
      </w:r>
    </w:p>
    <w:bookmarkEnd w:id="0"/>
    <w:p>
      <w:pPr>
        <w:pStyle w:val="7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一、培养方案完成情况查看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 w:ascii="思源宋体" w:hAnsi="思源宋体" w:eastAsia="思源宋体" w:cs="思源宋体"/>
          <w:lang w:val="en-US" w:eastAsia="zh-CN"/>
        </w:rPr>
        <w:t>打开菜单：培养方案-培养方案完成情况</w:t>
      </w:r>
    </w:p>
    <w:p>
      <w:pPr>
        <w:bidi w:val="0"/>
      </w:pPr>
      <w:r>
        <w:drawing>
          <wp:inline distT="0" distB="0" distL="114300" distR="114300">
            <wp:extent cx="5268595" cy="2559685"/>
            <wp:effectExtent l="0" t="0" r="444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ind w:firstLine="440" w:firstLineChars="200"/>
        <w:rPr>
          <w:rFonts w:hint="default" w:eastAsia="Microsoft YaHei UI"/>
          <w:lang w:val="en-US" w:eastAsia="zh-CN"/>
        </w:rPr>
      </w:pPr>
      <w:r>
        <w:rPr>
          <w:rFonts w:hint="eastAsia" w:ascii="思源宋体" w:hAnsi="思源宋体" w:eastAsia="思源宋体" w:cs="思源宋体"/>
          <w:lang w:val="en-US" w:eastAsia="zh-CN"/>
        </w:rPr>
        <w:t>进入页面后可查看毕业审核结果以及培养方案的完成情况。</w:t>
      </w:r>
    </w:p>
    <w:p>
      <w:pPr>
        <w:bidi w:val="0"/>
      </w:pPr>
      <w:r>
        <w:drawing>
          <wp:inline distT="0" distB="0" distL="114300" distR="114300">
            <wp:extent cx="5268595" cy="2559685"/>
            <wp:effectExtent l="0" t="0" r="4445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ind w:firstLine="440" w:firstLineChars="200"/>
        <w:rPr>
          <w:rFonts w:hint="default" w:eastAsia="Microsoft YaHei UI"/>
          <w:lang w:val="en-US" w:eastAsia="zh-CN"/>
        </w:rPr>
      </w:pPr>
      <w:r>
        <w:rPr>
          <w:rFonts w:hint="eastAsia" w:ascii="思源宋体" w:hAnsi="思源宋体" w:eastAsia="思源宋体" w:cs="思源宋体"/>
          <w:lang w:val="en-US" w:eastAsia="zh-CN"/>
        </w:rPr>
        <w:t>若修读了非培养方案内的课程，可点击“计划外完成情况”查看计划外课程成绩</w: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 w:ascii="Microsoft YaHei UI" w:hAnsi="Microsoft YaHei UI" w:eastAsia="Microsoft YaHei UI" w:cs="Times New Roman"/>
          <w:color w:val="595959"/>
          <w:kern w:val="0"/>
          <w:sz w:val="22"/>
          <w:szCs w:val="22"/>
          <w:lang w:val="en-US" w:eastAsia="zh-CN" w:bidi="ar-SA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ind w:firstLine="259" w:firstLineChars="0"/>
        <w:jc w:val="left"/>
        <w:rPr>
          <w:rFonts w:hint="default"/>
          <w:lang w:val="en-US" w:eastAsia="zh-CN"/>
        </w:rPr>
      </w:pPr>
    </w:p>
    <w:p>
      <w:pPr>
        <w:bidi w:val="0"/>
        <w:ind w:firstLine="259" w:firstLineChars="0"/>
        <w:jc w:val="left"/>
        <w:rPr>
          <w:rFonts w:hint="default"/>
          <w:lang w:val="en-US" w:eastAsia="zh-CN"/>
        </w:rPr>
      </w:pPr>
    </w:p>
    <w:p>
      <w:pPr>
        <w:pStyle w:val="7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二、课程替代操作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268595" cy="2559685"/>
            <wp:effectExtent l="0" t="0" r="444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2" w:firstLineChars="200"/>
        <w:textAlignment w:val="auto"/>
        <w:rPr>
          <w:rFonts w:hint="default" w:ascii="方正仿宋简体" w:hAnsi="方正仿宋简体" w:eastAsia="方正仿宋简体" w:cs="方正仿宋简体"/>
          <w:lang w:val="en-US" w:eastAsia="zh-CN"/>
        </w:rPr>
      </w:pPr>
      <w:r>
        <w:rPr>
          <w:rFonts w:hint="eastAsia" w:ascii="思源宋体" w:hAnsi="思源宋体" w:eastAsia="思源宋体" w:cs="思源宋体"/>
          <w:b/>
          <w:bCs/>
          <w:lang w:val="en-US" w:eastAsia="zh-CN"/>
        </w:rPr>
        <w:t>第一步</w:t>
      </w:r>
      <w:r>
        <w:rPr>
          <w:rFonts w:hint="eastAsia" w:ascii="思源宋体" w:hAnsi="思源宋体" w:eastAsia="思源宋体" w:cs="思源宋体"/>
          <w:lang w:val="en-US" w:eastAsia="zh-CN"/>
        </w:rPr>
        <w:t>：点击“</w:t>
      </w:r>
      <w:r>
        <w:rPr>
          <w:rFonts w:hint="eastAsia" w:ascii="思源宋体" w:hAnsi="思源宋体" w:eastAsia="思源宋体" w:cs="思源宋体"/>
          <w:b/>
          <w:bCs/>
          <w:lang w:val="en-US" w:eastAsia="zh-CN"/>
        </w:rPr>
        <w:t>新建申请</w:t>
      </w:r>
      <w:r>
        <w:rPr>
          <w:rFonts w:hint="eastAsia" w:ascii="思源宋体" w:hAnsi="思源宋体" w:eastAsia="思源宋体" w:cs="思源宋体"/>
          <w:lang w:val="en-US" w:eastAsia="zh-CN"/>
        </w:rPr>
        <w:t>”，进入替代课程申请添加页面；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仿宋简体" w:hAnsi="方正仿宋简体" w:eastAsia="方正仿宋简体" w:cs="方正仿宋简体"/>
        </w:rPr>
      </w:pPr>
      <w:r>
        <w:drawing>
          <wp:inline distT="0" distB="0" distL="114300" distR="114300">
            <wp:extent cx="5268595" cy="2559685"/>
            <wp:effectExtent l="0" t="0" r="4445" b="63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outlineLvl w:val="9"/>
        <w:rPr>
          <w:rFonts w:hint="eastAsia" w:ascii="思源宋体" w:hAnsi="思源宋体" w:eastAsia="思源宋体" w:cs="思源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思源宋体" w:hAnsi="思源宋体" w:eastAsia="思源宋体" w:cs="思源宋体"/>
          <w:b/>
          <w:bCs/>
          <w:sz w:val="24"/>
          <w:szCs w:val="32"/>
          <w:lang w:val="en-US" w:eastAsia="zh-CN"/>
        </w:rPr>
        <w:t>第二步</w:t>
      </w:r>
      <w:r>
        <w:rPr>
          <w:rFonts w:hint="eastAsia" w:ascii="思源宋体" w:hAnsi="思源宋体" w:eastAsia="思源宋体" w:cs="思源宋体"/>
          <w:b w:val="0"/>
          <w:bCs w:val="0"/>
          <w:sz w:val="24"/>
          <w:szCs w:val="32"/>
          <w:lang w:val="en-US" w:eastAsia="zh-CN"/>
        </w:rPr>
        <w:t>：在对应替代关系的操作栏点击“选择”，确认无误后点击“</w:t>
      </w:r>
      <w:r>
        <w:rPr>
          <w:rFonts w:hint="eastAsia" w:ascii="思源宋体" w:hAnsi="思源宋体" w:eastAsia="思源宋体" w:cs="思源宋体"/>
          <w:b/>
          <w:bCs/>
          <w:sz w:val="24"/>
          <w:szCs w:val="32"/>
          <w:lang w:val="en-US" w:eastAsia="zh-CN"/>
        </w:rPr>
        <w:t>提交</w:t>
      </w:r>
      <w:r>
        <w:rPr>
          <w:rFonts w:hint="eastAsia" w:ascii="思源宋体" w:hAnsi="思源宋体" w:eastAsia="思源宋体" w:cs="思源宋体"/>
          <w:b w:val="0"/>
          <w:bCs w:val="0"/>
          <w:sz w:val="24"/>
          <w:szCs w:val="32"/>
          <w:lang w:val="en-US" w:eastAsia="zh-CN"/>
        </w:rPr>
        <w:t>”即可。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2" w:firstLineChars="200"/>
        <w:textAlignment w:val="auto"/>
        <w:outlineLvl w:val="9"/>
        <w:rPr>
          <w:rFonts w:hint="default" w:ascii="思源宋体" w:hAnsi="思源宋体" w:eastAsia="思源宋体" w:cs="思源宋体"/>
          <w:b/>
          <w:bCs/>
          <w:sz w:val="30"/>
          <w:szCs w:val="30"/>
          <w:lang w:val="en-US" w:eastAsia="zh-CN"/>
        </w:rPr>
      </w:pPr>
      <w:r>
        <w:rPr>
          <w:rFonts w:hint="eastAsia" w:ascii="思源宋体" w:hAnsi="思源宋体" w:eastAsia="思源宋体" w:cs="思源宋体"/>
          <w:b/>
          <w:bCs/>
          <w:sz w:val="30"/>
          <w:szCs w:val="30"/>
          <w:lang w:val="en-US" w:eastAsia="zh-CN"/>
        </w:rPr>
        <w:t>特别说明：若点击“新建申请”，进入替代课程中没有出现可选择的替代关系，请向学院教学秘书或专业负责人咨询能否建立替代关系。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方正仿宋简体" w:hAnsi="方正仿宋简体" w:eastAsia="方正仿宋简体" w:cs="方正仿宋简体"/>
        </w:rPr>
      </w:pPr>
      <w:r>
        <w:drawing>
          <wp:inline distT="0" distB="0" distL="114300" distR="114300">
            <wp:extent cx="5268595" cy="2559685"/>
            <wp:effectExtent l="0" t="0" r="4445" b="63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default" w:ascii="思源宋体" w:hAnsi="思源宋体" w:eastAsia="思源宋体" w:cs="思源宋体"/>
          <w:b/>
          <w:bCs/>
          <w:lang w:val="en-US" w:eastAsia="zh-CN"/>
        </w:rPr>
      </w:pPr>
      <w:r>
        <w:rPr>
          <w:rFonts w:hint="eastAsia" w:ascii="思源宋体" w:hAnsi="思源宋体" w:eastAsia="思源宋体" w:cs="思源宋体"/>
          <w:b/>
          <w:bCs/>
          <w:lang w:val="en-US" w:eastAsia="zh-CN"/>
        </w:rPr>
        <w:t>查看替代申请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200"/>
        <w:jc w:val="both"/>
        <w:textAlignment w:val="auto"/>
        <w:rPr>
          <w:rFonts w:hint="default" w:ascii="方正仿宋简体" w:hAnsi="方正仿宋简体" w:eastAsia="方正仿宋简体" w:cs="方正仿宋简体"/>
          <w:lang w:val="en-US" w:eastAsia="zh-CN"/>
        </w:rPr>
      </w:pPr>
      <w:r>
        <w:rPr>
          <w:rFonts w:hint="eastAsia" w:ascii="思源宋体" w:hAnsi="思源宋体" w:eastAsia="思源宋体" w:cs="思源宋体"/>
          <w:b w:val="0"/>
          <w:bCs w:val="0"/>
          <w:lang w:val="en-US" w:eastAsia="zh-CN"/>
        </w:rPr>
        <w:t>申请成功后可查看申请记录，点击“</w:t>
      </w:r>
      <w:r>
        <w:rPr>
          <w:rFonts w:hint="eastAsia" w:ascii="思源宋体" w:hAnsi="思源宋体" w:eastAsia="思源宋体" w:cs="思源宋体"/>
          <w:b/>
          <w:bCs/>
          <w:lang w:val="en-US" w:eastAsia="zh-CN"/>
        </w:rPr>
        <w:t>我的替代课程</w:t>
      </w:r>
      <w:r>
        <w:rPr>
          <w:rFonts w:hint="eastAsia" w:ascii="思源宋体" w:hAnsi="思源宋体" w:eastAsia="思源宋体" w:cs="思源宋体"/>
          <w:b w:val="0"/>
          <w:bCs w:val="0"/>
          <w:lang w:val="en-US" w:eastAsia="zh-CN"/>
        </w:rPr>
        <w:t>”可查看已生效的课程替代。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outlineLvl w:val="9"/>
      </w:pPr>
      <w:r>
        <w:drawing>
          <wp:inline distT="0" distB="0" distL="114300" distR="114300">
            <wp:extent cx="5268595" cy="2559685"/>
            <wp:effectExtent l="0" t="0" r="4445" b="63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outlineLvl w:val="9"/>
        <w:rPr>
          <w:rFonts w:hint="eastAsia"/>
        </w:rPr>
      </w:pPr>
      <w:r>
        <w:drawing>
          <wp:inline distT="0" distB="0" distL="114300" distR="114300">
            <wp:extent cx="5268595" cy="2559685"/>
            <wp:effectExtent l="0" t="0" r="4445" b="63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numPr>
          <w:ilvl w:val="0"/>
          <w:numId w:val="2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交费后教学信息平台更新操作图示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2405" cy="1837690"/>
            <wp:effectExtent l="0" t="0" r="635" b="6350"/>
            <wp:docPr id="8" name="图片 8" descr="1.交费后教学信息平台更新操作图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.交费后教学信息平台更新操作图示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83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思源宋体">
    <w:altName w:val="宋体"/>
    <w:panose1 w:val="02020400000000000000"/>
    <w:charset w:val="86"/>
    <w:family w:val="auto"/>
    <w:pitch w:val="default"/>
    <w:sig w:usb0="00000000" w:usb1="00000000" w:usb2="00000016" w:usb3="00000000" w:csb0="60060107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EFDDE8"/>
    <w:multiLevelType w:val="singleLevel"/>
    <w:tmpl w:val="BBEFDDE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B3024EE"/>
    <w:multiLevelType w:val="multilevel"/>
    <w:tmpl w:val="1B3024EE"/>
    <w:lvl w:ilvl="0" w:tentative="0">
      <w:start w:val="1"/>
      <w:numFmt w:val="decimal"/>
      <w:lvlText w:val="%1."/>
      <w:lvlJc w:val="left"/>
      <w:pPr>
        <w:ind w:left="425" w:hanging="425"/>
      </w:pPr>
    </w:lvl>
    <w:lvl w:ilvl="1" w:tentative="0">
      <w:start w:val="1"/>
      <w:numFmt w:val="decimal"/>
      <w:pStyle w:val="3"/>
      <w:lvlText w:val="%1.%2."/>
      <w:lvlJc w:val="left"/>
      <w:pPr>
        <w:ind w:left="567" w:hanging="567"/>
      </w:pPr>
    </w:lvl>
    <w:lvl w:ilvl="2" w:tentative="0">
      <w:start w:val="1"/>
      <w:numFmt w:val="decimal"/>
      <w:pStyle w:val="4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1M2FiZGFlMmY1ZDc3MjJmODI3NmRiYmUwNTA4YTIifQ=="/>
  </w:docVars>
  <w:rsids>
    <w:rsidRoot w:val="00000000"/>
    <w:rsid w:val="02A66F37"/>
    <w:rsid w:val="054B266A"/>
    <w:rsid w:val="0694782D"/>
    <w:rsid w:val="07287718"/>
    <w:rsid w:val="074924D2"/>
    <w:rsid w:val="07D462F0"/>
    <w:rsid w:val="0CE52206"/>
    <w:rsid w:val="12067270"/>
    <w:rsid w:val="12F12F50"/>
    <w:rsid w:val="158F4E06"/>
    <w:rsid w:val="24EE00CF"/>
    <w:rsid w:val="262B727F"/>
    <w:rsid w:val="28215D92"/>
    <w:rsid w:val="2A88034A"/>
    <w:rsid w:val="2A9B0D72"/>
    <w:rsid w:val="2E47051C"/>
    <w:rsid w:val="2FA124B5"/>
    <w:rsid w:val="314825E1"/>
    <w:rsid w:val="337C2B8E"/>
    <w:rsid w:val="33AA66FD"/>
    <w:rsid w:val="33B91A91"/>
    <w:rsid w:val="38A02D03"/>
    <w:rsid w:val="3E5D1F87"/>
    <w:rsid w:val="49B44860"/>
    <w:rsid w:val="4D4B2916"/>
    <w:rsid w:val="55F9541D"/>
    <w:rsid w:val="5728063B"/>
    <w:rsid w:val="60CF1B28"/>
    <w:rsid w:val="616E0200"/>
    <w:rsid w:val="62240F6F"/>
    <w:rsid w:val="6DE279B0"/>
    <w:rsid w:val="6FEB0EB3"/>
    <w:rsid w:val="751D4131"/>
    <w:rsid w:val="7C52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80" w:after="100" w:line="276" w:lineRule="auto"/>
    </w:pPr>
    <w:rPr>
      <w:rFonts w:ascii="Microsoft YaHei UI" w:hAnsi="Microsoft YaHei UI" w:eastAsia="Microsoft YaHei UI" w:cs="Times New Roman"/>
      <w:color w:val="595959"/>
      <w:kern w:val="0"/>
      <w:sz w:val="22"/>
      <w:szCs w:val="22"/>
      <w:lang w:val="zh-CN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numPr>
        <w:ilvl w:val="1"/>
        <w:numId w:val="1"/>
      </w:numPr>
      <w:pBdr>
        <w:bottom w:val="single" w:color="4472C4" w:sz="12" w:space="1"/>
      </w:pBdr>
      <w:shd w:val="clear" w:color="auto" w:fill="F1F1F1" w:themeFill="background1" w:themeFillShade="F2"/>
      <w:spacing w:line="240" w:lineRule="auto"/>
      <w:ind w:left="0" w:firstLine="0" w:firstLineChars="0"/>
      <w:outlineLvl w:val="1"/>
    </w:pPr>
    <w:rPr>
      <w:b/>
      <w:color w:val="4472C4"/>
      <w:sz w:val="24"/>
      <w:lang w:val="en-US"/>
    </w:rPr>
  </w:style>
  <w:style w:type="paragraph" w:styleId="4">
    <w:name w:val="heading 3"/>
    <w:basedOn w:val="1"/>
    <w:next w:val="1"/>
    <w:unhideWhenUsed/>
    <w:qFormat/>
    <w:uiPriority w:val="9"/>
    <w:pPr>
      <w:numPr>
        <w:ilvl w:val="2"/>
        <w:numId w:val="1"/>
      </w:numPr>
      <w:pBdr>
        <w:bottom w:val="single" w:color="595959" w:sz="12" w:space="1"/>
      </w:pBdr>
      <w:shd w:val="clear" w:color="auto" w:fill="F1F1F1" w:themeFill="background1" w:themeFillShade="F2"/>
      <w:spacing w:line="240" w:lineRule="auto"/>
      <w:ind w:left="0" w:firstLine="0" w:firstLineChars="0"/>
      <w:outlineLvl w:val="2"/>
    </w:pPr>
    <w:rPr>
      <w:b/>
      <w:lang w:val="en-US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next w:val="9"/>
    <w:qFormat/>
    <w:uiPriority w:val="1"/>
    <w:pPr>
      <w:widowControl w:val="0"/>
      <w:autoSpaceDE w:val="0"/>
      <w:autoSpaceDN w:val="0"/>
      <w:spacing w:before="0" w:after="0" w:line="240" w:lineRule="auto"/>
      <w:ind w:left="402" w:firstLine="0" w:firstLineChars="0"/>
    </w:pPr>
    <w:rPr>
      <w:rFonts w:ascii="微软雅黑" w:hAnsi="微软雅黑" w:eastAsia="微软雅黑" w:cs="微软雅黑"/>
      <w:color w:val="auto"/>
      <w:sz w:val="32"/>
      <w:szCs w:val="32"/>
      <w:lang w:val="en-US"/>
    </w:rPr>
  </w:style>
  <w:style w:type="paragraph" w:styleId="9">
    <w:name w:val="Date"/>
    <w:basedOn w:val="1"/>
    <w:next w:val="1"/>
    <w:unhideWhenUsed/>
    <w:qFormat/>
    <w:uiPriority w:val="99"/>
    <w:pPr>
      <w:ind w:left="100" w:leftChars="2500"/>
    </w:pPr>
  </w:style>
  <w:style w:type="paragraph" w:styleId="10">
    <w:name w:val="Body Text Indent"/>
    <w:basedOn w:val="1"/>
    <w:next w:val="11"/>
    <w:qFormat/>
    <w:uiPriority w:val="0"/>
    <w:pPr>
      <w:spacing w:line="360" w:lineRule="auto"/>
      <w:ind w:firstLine="420" w:firstLineChars="200"/>
    </w:pPr>
  </w:style>
  <w:style w:type="paragraph" w:styleId="11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12">
    <w:name w:val="Body Text First Indent"/>
    <w:basedOn w:val="8"/>
    <w:qFormat/>
    <w:uiPriority w:val="0"/>
    <w:pPr>
      <w:ind w:firstLine="420" w:firstLineChars="100"/>
    </w:pPr>
  </w:style>
  <w:style w:type="paragraph" w:styleId="13">
    <w:name w:val="Body Text First Indent 2"/>
    <w:basedOn w:val="10"/>
    <w:next w:val="12"/>
    <w:qFormat/>
    <w:uiPriority w:val="0"/>
    <w:pPr>
      <w:spacing w:after="120" w:line="240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8.jpe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305</Words>
  <Characters>305</Characters>
  <Lines>0</Lines>
  <Paragraphs>0</Paragraphs>
  <TotalTime>27</TotalTime>
  <ScaleCrop>false</ScaleCrop>
  <LinksUpToDate>false</LinksUpToDate>
  <CharactersWithSpaces>305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2024-03-14T10:43:00Z</dcterms:created>
  <dc:creator>DELL</dc:creator>
  <cp:lastModifiedBy>Administrator</cp:lastModifiedBy>
  <dcterms:modified xsi:type="dcterms:W3CDTF">2025-12-09T00:43:21Z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9ACFA833497349FBB92739FEDE9585A0</vt:lpwstr>
  </property>
</Properties>
</file>