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632D5" w14:textId="4E172257" w:rsidR="009B0514" w:rsidRPr="004D05FF" w:rsidRDefault="004D05FF" w:rsidP="004D05FF">
      <w:pPr>
        <w:jc w:val="center"/>
        <w:rPr>
          <w:rFonts w:ascii="微软雅黑" w:eastAsia="微软雅黑" w:hAnsi="微软雅黑"/>
          <w:color w:val="222222"/>
          <w:sz w:val="32"/>
          <w:szCs w:val="32"/>
          <w:shd w:val="clear" w:color="auto" w:fill="FFFFFF"/>
        </w:rPr>
      </w:pPr>
      <w:bookmarkStart w:id="0" w:name="_Hlk113544453"/>
      <w:r w:rsidRPr="004D05FF">
        <w:rPr>
          <w:rFonts w:ascii="微软雅黑" w:eastAsia="微软雅黑" w:hAnsi="微软雅黑" w:hint="eastAsia"/>
          <w:color w:val="222222"/>
          <w:sz w:val="32"/>
          <w:szCs w:val="32"/>
          <w:shd w:val="clear" w:color="auto" w:fill="FFFFFF"/>
        </w:rPr>
        <w:t>本科教学实验室安全检查</w:t>
      </w:r>
      <w:r w:rsidR="00924DE6">
        <w:rPr>
          <w:rFonts w:ascii="微软雅黑" w:eastAsia="微软雅黑" w:hAnsi="微软雅黑" w:hint="eastAsia"/>
          <w:color w:val="222222"/>
          <w:sz w:val="32"/>
          <w:szCs w:val="32"/>
          <w:shd w:val="clear" w:color="auto" w:fill="FFFFFF"/>
        </w:rPr>
        <w:t>注意事项</w:t>
      </w:r>
    </w:p>
    <w:bookmarkEnd w:id="0"/>
    <w:p w14:paraId="4B7AFA8A" w14:textId="47EA6C1B" w:rsidR="004D05FF" w:rsidRDefault="004D05FF">
      <w:pPr>
        <w:rPr>
          <w:rFonts w:ascii="微软雅黑" w:eastAsia="微软雅黑" w:hAnsi="微软雅黑"/>
          <w:b/>
          <w:bCs/>
          <w:color w:val="222222"/>
          <w:sz w:val="30"/>
          <w:szCs w:val="30"/>
          <w:shd w:val="clear" w:color="auto" w:fill="FFFFFF"/>
        </w:rPr>
      </w:pPr>
    </w:p>
    <w:p w14:paraId="3D84B966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一、总体要求</w:t>
      </w:r>
    </w:p>
    <w:p w14:paraId="27C9490F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严格按照“谁使用、谁负责，谁主管、谁负责”原则，把责任落实到岗位、落实到人头，坚决克服麻痹思想和侥幸心理，做到对本单位危险源底数清、责任明，防范实验室事故的发生。</w:t>
      </w:r>
    </w:p>
    <w:p w14:paraId="70049778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二、加强实验室安全检查和备案工作</w:t>
      </w:r>
    </w:p>
    <w:p w14:paraId="7B33BA52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各单位要结合实际情况，重点加强涉及易燃易爆物品、危险化学品、老旧电气设备、大功率电气设备、加热及制冷装置、特种设备、放射源与射线装置及实验动物等一级风险实验室的安全管理工作。</w:t>
      </w:r>
    </w:p>
    <w:p w14:paraId="0A7FD301" w14:textId="2EFE252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对照教育部《高等学校实验室安全检查项目表（2022年）》，开展实验室安全隐患排查工作，对发现的安全隐患要建立台账，明确责任，制定有效的整改措施，限期整改，并将安全隐患及时上报。</w:t>
      </w:r>
    </w:p>
    <w:p w14:paraId="61260A4B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三、加强假期期间实验室安全管理各项工作</w:t>
      </w:r>
    </w:p>
    <w:p w14:paraId="0B65C920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（一）加强假期实验室安全管理</w:t>
      </w:r>
    </w:p>
    <w:p w14:paraId="5AE176FD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假期期间开展实验的人员需接受安全警示教育，提高安全意识。要合理安排实验内容，禁止开展爆炸、燃烧、剧毒化学品、高致病性病原微生物等高风险实验。落实安全管理控制措施，实验过程中做好个人防护，严格遵守安全操作规程，实验期间必须保证教师现场指导，确保实验过程管控得力，应急处置正确及时有效。实验室要严格落实安全准入制度，禁止与实验无关人员进入实验室，不得在实验室内进行与实验无关的活动。</w:t>
      </w:r>
    </w:p>
    <w:p w14:paraId="169EA1C1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（二）做好危险化学品安全管理</w:t>
      </w:r>
    </w:p>
    <w:p w14:paraId="5EB0146C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使用危化品前，要认真阅读化学品安全技术说明书。实验室内严禁存放过量危化品，存放时应科学分类、规范储存。需要低温储存的试剂，应在防爆冰箱中储存，做到账物相符，且加强人防、物防、技防措施，确保不发生丢失、被盗事件。实验室危险废物要分类收集，张贴危废标识，做好暂存管理工作，置于安全区域。不得将有害废物混入生活垃圾，严禁向下水道倾倒废液。</w:t>
      </w:r>
    </w:p>
    <w:p w14:paraId="240C4CA0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（三）做好压力容器等特种设备安全管理</w:t>
      </w:r>
    </w:p>
    <w:p w14:paraId="06E4645B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B36E6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合理安排</w:t>
      </w: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实验室内气瓶数量，尤其是易燃、易爆和有毒气体气瓶。气瓶应确保安置稳固、分类存放，远离热源、电源，避免碰撞、倾倒和暴晒，通风良好，做好使用登记，不使用时及时关闭总阀。特</w:t>
      </w: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lastRenderedPageBreak/>
        <w:t>种设备使用前均需进行安全检查，操作人员必须持证上岗，使用中应严格遵守安全操作规程，及时做好记录。定期检查设备及其安全附件和附属仪表，做好相关记录。</w:t>
      </w:r>
    </w:p>
    <w:p w14:paraId="02EA9C74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（四）做好生物实验安全管理</w:t>
      </w:r>
    </w:p>
    <w:p w14:paraId="7D80B3C0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严禁超越实验室生物安全等级违规进行生物实验。认真验收所购实验动物的检疫证明文件，防止接收可能感染疾病的实验动物，饲养及实验过程中产生的动物尸体、解剖器官等医疗废物，应按有关规定进行灭菌、收集冷冻暂存、移交有资质的企业处置。</w:t>
      </w:r>
    </w:p>
    <w:p w14:paraId="4D7CD3FF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（五）加强实验室用水用电安全管理</w:t>
      </w:r>
    </w:p>
    <w:p w14:paraId="48DDC929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假期封闭的实验室，要确保水、电、气和门窗处于关闭状态，安排巡查并做好记录。假期开放的实验室，每天检查水电线路设施及用水用电仪器设备，发现故障及时排除，禁止仪器设备带故障运行。不得随意改动水路管道，不私拉乱接电线电缆，插线板不串联使用，严禁违规使用电器，不得在实验室内存放电动车甚至为其充电。连续运行的实验设备，必须指定专人看管。实验完毕后，应认真检查仪器设备、水、电、气等的关闭情况，离开实验室前及时关闭门窗，做好防火防盗工作。</w:t>
      </w:r>
    </w:p>
    <w:p w14:paraId="7F7AF678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b/>
          <w:bCs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b/>
          <w:bCs/>
          <w:color w:val="333333"/>
          <w:kern w:val="0"/>
          <w:sz w:val="28"/>
          <w:szCs w:val="28"/>
        </w:rPr>
        <w:t>四、强化实验室值班和安全事故应急响应及处置工作</w:t>
      </w:r>
    </w:p>
    <w:p w14:paraId="2B4E4BDC" w14:textId="77777777" w:rsidR="00BC1B69" w:rsidRPr="00714D3D" w:rsidRDefault="00BC1B69" w:rsidP="00BC1B69">
      <w:pPr>
        <w:widowControl/>
        <w:shd w:val="clear" w:color="auto" w:fill="FFFFFF"/>
        <w:spacing w:line="400" w:lineRule="exact"/>
        <w:ind w:firstLine="640"/>
        <w:rPr>
          <w:rFonts w:asciiTheme="minorEastAsia" w:hAnsiTheme="minorEastAsia" w:cs="宋体"/>
          <w:color w:val="333333"/>
          <w:kern w:val="0"/>
          <w:sz w:val="28"/>
          <w:szCs w:val="28"/>
        </w:rPr>
      </w:pPr>
      <w:r w:rsidRPr="00714D3D">
        <w:rPr>
          <w:rFonts w:asciiTheme="minorEastAsia" w:hAnsiTheme="minorEastAsia" w:cs="宋体" w:hint="eastAsia"/>
          <w:color w:val="333333"/>
          <w:kern w:val="0"/>
          <w:sz w:val="28"/>
          <w:szCs w:val="28"/>
        </w:rPr>
        <w:t>各单位认真落实并完善应急预案及相关应急措施。如遇突发事件，应及时拨打急救电话，并按照相关安全事故应急预案要求采取有效措施及时妥善处置，并根据事件大小按要求及时逐级上报，确保信息畅通。</w:t>
      </w:r>
    </w:p>
    <w:p w14:paraId="02D7F417" w14:textId="77777777" w:rsidR="004D05FF" w:rsidRPr="004D05FF" w:rsidRDefault="004D05FF" w:rsidP="004D05FF">
      <w:pPr>
        <w:ind w:firstLineChars="200" w:firstLine="560"/>
        <w:rPr>
          <w:sz w:val="28"/>
          <w:szCs w:val="28"/>
        </w:rPr>
      </w:pPr>
      <w:r w:rsidRPr="004D05FF">
        <w:rPr>
          <w:sz w:val="28"/>
          <w:szCs w:val="28"/>
        </w:rPr>
        <w:t xml:space="preserve">       </w:t>
      </w:r>
    </w:p>
    <w:p w14:paraId="074217D6" w14:textId="688D42B0" w:rsidR="004D05FF" w:rsidRPr="001168D4" w:rsidRDefault="004D05FF" w:rsidP="001168D4">
      <w:pPr>
        <w:ind w:firstLineChars="200" w:firstLine="560"/>
        <w:jc w:val="right"/>
        <w:rPr>
          <w:sz w:val="28"/>
          <w:szCs w:val="28"/>
        </w:rPr>
      </w:pPr>
    </w:p>
    <w:sectPr w:rsidR="004D05FF" w:rsidRPr="00116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2BC4E" w14:textId="77777777" w:rsidR="00C16274" w:rsidRDefault="00C16274" w:rsidP="00924DE6">
      <w:r>
        <w:separator/>
      </w:r>
    </w:p>
  </w:endnote>
  <w:endnote w:type="continuationSeparator" w:id="0">
    <w:p w14:paraId="79C3BC1E" w14:textId="77777777" w:rsidR="00C16274" w:rsidRDefault="00C16274" w:rsidP="00924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20C07" w14:textId="77777777" w:rsidR="00C16274" w:rsidRDefault="00C16274" w:rsidP="00924DE6">
      <w:r>
        <w:separator/>
      </w:r>
    </w:p>
  </w:footnote>
  <w:footnote w:type="continuationSeparator" w:id="0">
    <w:p w14:paraId="79556262" w14:textId="77777777" w:rsidR="00C16274" w:rsidRDefault="00C16274" w:rsidP="00924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879BE"/>
    <w:rsid w:val="001168D4"/>
    <w:rsid w:val="00437770"/>
    <w:rsid w:val="00451E9C"/>
    <w:rsid w:val="004D05FF"/>
    <w:rsid w:val="005B3FD2"/>
    <w:rsid w:val="006879BE"/>
    <w:rsid w:val="00924DE6"/>
    <w:rsid w:val="009B0514"/>
    <w:rsid w:val="00BC1B69"/>
    <w:rsid w:val="00C1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A32F5D"/>
  <w15:chartTrackingRefBased/>
  <w15:docId w15:val="{009F87BC-D9D1-425C-969D-8D6D9CCEA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4D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4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4D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20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童</dc:creator>
  <cp:keywords/>
  <dc:description/>
  <cp:lastModifiedBy>陈 童</cp:lastModifiedBy>
  <cp:revision>4</cp:revision>
  <dcterms:created xsi:type="dcterms:W3CDTF">2022-09-07T06:08:00Z</dcterms:created>
  <dcterms:modified xsi:type="dcterms:W3CDTF">2022-09-08T08:02:00Z</dcterms:modified>
</cp:coreProperties>
</file>