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32"/>
          <w:szCs w:val="32"/>
        </w:rPr>
      </w:pPr>
      <w:r>
        <w:rPr>
          <w:rFonts w:hint="eastAsia" w:ascii="微软雅黑" w:hAnsi="微软雅黑" w:eastAsia="微软雅黑" w:cs="微软雅黑"/>
          <w:sz w:val="32"/>
          <w:szCs w:val="32"/>
        </w:rPr>
        <w:t>关于组织20</w:t>
      </w:r>
      <w:r>
        <w:rPr>
          <w:rFonts w:hint="eastAsia" w:ascii="微软雅黑" w:hAnsi="微软雅黑" w:eastAsia="微软雅黑" w:cs="微软雅黑"/>
          <w:sz w:val="32"/>
          <w:szCs w:val="32"/>
          <w:lang w:val="en-US" w:eastAsia="zh-CN"/>
        </w:rPr>
        <w:t>22</w:t>
      </w:r>
      <w:r>
        <w:rPr>
          <w:rFonts w:hint="eastAsia" w:ascii="微软雅黑" w:hAnsi="微软雅黑" w:eastAsia="微软雅黑" w:cs="微软雅黑"/>
          <w:sz w:val="32"/>
          <w:szCs w:val="32"/>
        </w:rPr>
        <w:t>年</w:t>
      </w:r>
      <w:r>
        <w:rPr>
          <w:rFonts w:hint="eastAsia" w:ascii="微软雅黑" w:hAnsi="微软雅黑" w:eastAsia="微软雅黑" w:cs="微软雅黑"/>
          <w:sz w:val="32"/>
          <w:szCs w:val="32"/>
          <w:lang w:val="en-US" w:eastAsia="zh-CN"/>
        </w:rPr>
        <w:t>上半年</w:t>
      </w:r>
      <w:r>
        <w:rPr>
          <w:rFonts w:hint="eastAsia" w:ascii="微软雅黑" w:hAnsi="微软雅黑" w:eastAsia="微软雅黑" w:cs="微软雅黑"/>
          <w:sz w:val="32"/>
          <w:szCs w:val="32"/>
        </w:rPr>
        <w:t>广西教育科学规划课题结题的通知</w:t>
      </w:r>
    </w:p>
    <w:p>
      <w:pPr>
        <w:rPr>
          <w:sz w:val="28"/>
          <w:szCs w:val="28"/>
        </w:rPr>
      </w:pPr>
    </w:p>
    <w:p>
      <w:pPr>
        <w:rPr>
          <w:rFonts w:hint="eastAsia" w:ascii="仿宋" w:hAnsi="仿宋" w:eastAsia="仿宋" w:cs="仿宋"/>
          <w:sz w:val="28"/>
          <w:szCs w:val="28"/>
        </w:rPr>
      </w:pPr>
      <w:r>
        <w:rPr>
          <w:rFonts w:hint="eastAsia" w:ascii="仿宋" w:hAnsi="仿宋" w:eastAsia="仿宋" w:cs="仿宋"/>
          <w:sz w:val="28"/>
          <w:szCs w:val="28"/>
        </w:rPr>
        <w:t>各有关单位、个人</w:t>
      </w:r>
      <w:r>
        <w:rPr>
          <w:rFonts w:hint="eastAsia" w:ascii="仿宋" w:hAnsi="仿宋" w:eastAsia="仿宋" w:cs="仿宋"/>
          <w:sz w:val="28"/>
          <w:szCs w:val="28"/>
          <w:lang w:eastAsia="zh-CN"/>
        </w:rPr>
        <w:t>：</w:t>
      </w:r>
      <w:r>
        <w:rPr>
          <w:rFonts w:hint="eastAsia" w:ascii="仿宋" w:hAnsi="仿宋" w:eastAsia="仿宋" w:cs="仿宋"/>
          <w:sz w:val="28"/>
          <w:szCs w:val="28"/>
        </w:rPr>
        <w:br w:type="textWrapping"/>
      </w:r>
      <w:r>
        <w:rPr>
          <w:rFonts w:hint="eastAsia" w:ascii="仿宋" w:hAnsi="仿宋" w:eastAsia="仿宋" w:cs="仿宋"/>
          <w:sz w:val="28"/>
          <w:szCs w:val="28"/>
        </w:rPr>
        <w:t xml:space="preserve">    20</w:t>
      </w:r>
      <w:r>
        <w:rPr>
          <w:rFonts w:hint="eastAsia" w:ascii="仿宋" w:hAnsi="仿宋" w:eastAsia="仿宋" w:cs="仿宋"/>
          <w:sz w:val="28"/>
          <w:szCs w:val="28"/>
          <w:lang w:val="en-US" w:eastAsia="zh-CN"/>
        </w:rPr>
        <w:t>22</w:t>
      </w:r>
      <w:r>
        <w:rPr>
          <w:rFonts w:hint="eastAsia" w:ascii="仿宋" w:hAnsi="仿宋" w:eastAsia="仿宋" w:cs="仿宋"/>
          <w:sz w:val="28"/>
          <w:szCs w:val="28"/>
        </w:rPr>
        <w:t>年</w:t>
      </w:r>
      <w:r>
        <w:rPr>
          <w:rFonts w:hint="eastAsia" w:ascii="仿宋" w:hAnsi="仿宋" w:eastAsia="仿宋" w:cs="仿宋"/>
          <w:sz w:val="28"/>
          <w:szCs w:val="28"/>
          <w:lang w:val="en-US" w:eastAsia="zh-CN"/>
        </w:rPr>
        <w:t>上半年</w:t>
      </w:r>
      <w:r>
        <w:rPr>
          <w:rFonts w:hint="eastAsia" w:ascii="仿宋" w:hAnsi="仿宋" w:eastAsia="仿宋" w:cs="仿宋"/>
          <w:sz w:val="28"/>
          <w:szCs w:val="28"/>
        </w:rPr>
        <w:t>广西教育科学规划课题结题工作</w:t>
      </w:r>
      <w:r>
        <w:rPr>
          <w:rFonts w:hint="eastAsia" w:ascii="仿宋" w:hAnsi="仿宋" w:eastAsia="仿宋" w:cs="仿宋"/>
          <w:sz w:val="28"/>
          <w:szCs w:val="28"/>
          <w:lang w:val="en-US" w:eastAsia="zh-CN"/>
        </w:rPr>
        <w:t>已经启动</w:t>
      </w:r>
      <w:r>
        <w:rPr>
          <w:rFonts w:hint="eastAsia" w:ascii="仿宋" w:hAnsi="仿宋" w:eastAsia="仿宋" w:cs="仿宋"/>
          <w:sz w:val="28"/>
          <w:szCs w:val="28"/>
          <w:lang w:eastAsia="zh-CN"/>
        </w:rPr>
        <w:t>，</w:t>
      </w:r>
      <w:r>
        <w:rPr>
          <w:rFonts w:hint="eastAsia" w:ascii="仿宋" w:hAnsi="仿宋" w:eastAsia="仿宋" w:cs="仿宋"/>
          <w:color w:val="FF0000"/>
          <w:sz w:val="28"/>
          <w:szCs w:val="28"/>
          <w:lang w:val="en-US" w:eastAsia="zh-CN"/>
        </w:rPr>
        <w:t>此次结题广西规划办试行线上申请</w:t>
      </w:r>
      <w:r>
        <w:rPr>
          <w:rFonts w:hint="eastAsia" w:ascii="仿宋" w:hAnsi="仿宋" w:eastAsia="仿宋" w:cs="仿宋"/>
          <w:sz w:val="28"/>
          <w:szCs w:val="28"/>
          <w:lang w:val="en-US" w:eastAsia="zh-CN"/>
        </w:rPr>
        <w:t>，系统开放时间为5月，</w:t>
      </w:r>
      <w:r>
        <w:rPr>
          <w:rFonts w:hint="eastAsia" w:ascii="仿宋" w:hAnsi="仿宋" w:eastAsia="仿宋" w:cs="仿宋"/>
          <w:sz w:val="28"/>
          <w:szCs w:val="28"/>
        </w:rPr>
        <w:t>现将有关事项通知如下：</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受理范围</w:t>
      </w:r>
      <w:r>
        <w:rPr>
          <w:rFonts w:hint="eastAsia" w:ascii="仿宋" w:hAnsi="仿宋" w:eastAsia="仿宋" w:cs="仿宋"/>
          <w:b/>
          <w:bCs/>
          <w:sz w:val="28"/>
          <w:szCs w:val="28"/>
        </w:rPr>
        <w:br w:type="textWrapping"/>
      </w:r>
      <w:r>
        <w:rPr>
          <w:rFonts w:hint="eastAsia" w:ascii="仿宋" w:hAnsi="仿宋" w:eastAsia="仿宋" w:cs="仿宋"/>
          <w:sz w:val="28"/>
          <w:szCs w:val="28"/>
        </w:rPr>
        <w:t>　　</w:t>
      </w:r>
      <w:r>
        <w:rPr>
          <w:rFonts w:hint="eastAsia" w:ascii="仿宋" w:hAnsi="仿宋" w:eastAsia="仿宋" w:cs="仿宋"/>
          <w:b/>
          <w:bCs/>
          <w:color w:val="FF0000"/>
          <w:sz w:val="28"/>
          <w:szCs w:val="28"/>
        </w:rPr>
        <w:t>受理课题的年份为2017年度及以后立项未结的广西教育科学规划课题（以下简称课题）</w:t>
      </w:r>
      <w:r>
        <w:rPr>
          <w:rFonts w:hint="eastAsia" w:ascii="仿宋" w:hAnsi="仿宋" w:eastAsia="仿宋" w:cs="仿宋"/>
          <w:sz w:val="28"/>
          <w:szCs w:val="28"/>
        </w:rPr>
        <w:t>。受理课题的类别有：资助经费重点课题（A类）；自筹经费重点课题（B类）；自筹经费一般课题（C类）；委托重点课题；部分专项课题（广西民族教育研究专项、广西考试招生研究专项、广西考试招生和教学研究专项、广西学生资助研究专项、语言文字研究专项、壮汉双语教学研究、广西民办教育研究专项、党建研究专项、崇左市基础教育研究专项、广西教育发展研究专项、教学研究专项）。已申请延期并承诺在本年度完成的课题，研究期限内按照研究计划已完成的课题，亦属受理范围。广西教育科学重点研究基地重大课题另文通知，不在此次受理范围。</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二、成果要求</w:t>
      </w:r>
    </w:p>
    <w:p>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资助经费重点课题（A类）、自筹经费重点课题（B类）、自筹经费一般课题（C类），可提交研究总报告、书稿、著作、已发表的研究论文等，课题按照立项通知的成果要求进行验收。专项课题按立项时的公布文件、立项通知和课题申报书所预设的成果进行验收。</w:t>
      </w:r>
    </w:p>
    <w:p>
      <w:pPr>
        <w:numPr>
          <w:ilvl w:val="0"/>
          <w:numId w:val="0"/>
        </w:numPr>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　　</w:t>
      </w:r>
      <w:r>
        <w:rPr>
          <w:rFonts w:hint="eastAsia" w:ascii="仿宋" w:hAnsi="仿宋" w:eastAsia="仿宋" w:cs="仿宋"/>
          <w:b/>
          <w:bCs/>
          <w:sz w:val="28"/>
          <w:szCs w:val="28"/>
          <w:lang w:val="en-US" w:eastAsia="zh-CN"/>
        </w:rPr>
        <w:t>三、报送要求</w:t>
      </w:r>
    </w:p>
    <w:p>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本次课题结题申请，各课题组需提交1套结题鉴定材料（具体要求详见附件1）。材料要求统一用计算机填写、A4纸双面印制。广西教育科学规划领导小组办公室不返还结题材料。</w:t>
      </w:r>
    </w:p>
    <w:p>
      <w:pPr>
        <w:numPr>
          <w:ilvl w:val="0"/>
          <w:numId w:val="0"/>
        </w:numP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本次课题结题申请采取</w:t>
      </w:r>
      <w:r>
        <w:rPr>
          <w:rFonts w:hint="eastAsia" w:ascii="仿宋" w:hAnsi="仿宋" w:eastAsia="仿宋" w:cs="仿宋"/>
          <w:b/>
          <w:bCs/>
          <w:color w:val="FF0000"/>
          <w:sz w:val="28"/>
          <w:szCs w:val="28"/>
          <w:lang w:val="en-US" w:eastAsia="zh-CN"/>
        </w:rPr>
        <w:t>网上申请与线下报送</w:t>
      </w:r>
      <w:r>
        <w:rPr>
          <w:rFonts w:hint="eastAsia" w:ascii="仿宋" w:hAnsi="仿宋" w:eastAsia="仿宋" w:cs="仿宋"/>
          <w:sz w:val="28"/>
          <w:szCs w:val="28"/>
          <w:lang w:val="en-US" w:eastAsia="zh-CN"/>
        </w:rPr>
        <w:t>两种形式。</w:t>
      </w:r>
      <w:r>
        <w:rPr>
          <w:rFonts w:hint="eastAsia" w:ascii="仿宋" w:hAnsi="仿宋" w:eastAsia="仿宋" w:cs="仿宋"/>
          <w:color w:val="FF0000"/>
          <w:sz w:val="28"/>
          <w:szCs w:val="28"/>
          <w:lang w:val="en-US" w:eastAsia="zh-CN"/>
        </w:rPr>
        <w:t>未参加网上申请的单位和个人不得进行线下报送。</w:t>
      </w:r>
      <w:r>
        <w:rPr>
          <w:rFonts w:hint="eastAsia" w:ascii="仿宋" w:hAnsi="仿宋" w:eastAsia="仿宋" w:cs="仿宋"/>
          <w:sz w:val="28"/>
          <w:szCs w:val="28"/>
          <w:lang w:val="en-US" w:eastAsia="zh-CN"/>
        </w:rPr>
        <w:t>广西教育科学规划领导小组办公室不直接受理个人报送。</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（一）网上申请</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w:t>
      </w:r>
      <w:r>
        <w:rPr>
          <w:rFonts w:hint="eastAsia" w:ascii="仿宋" w:hAnsi="仿宋" w:eastAsia="仿宋" w:cs="仿宋"/>
          <w:color w:val="FF0000"/>
          <w:sz w:val="28"/>
          <w:szCs w:val="28"/>
          <w:lang w:eastAsia="zh-CN"/>
        </w:rPr>
        <w:t>1.网上申请网址。</w:t>
      </w:r>
      <w:r>
        <w:rPr>
          <w:rFonts w:hint="eastAsia" w:ascii="仿宋" w:hAnsi="仿宋" w:eastAsia="仿宋" w:cs="仿宋"/>
          <w:sz w:val="28"/>
          <w:szCs w:val="28"/>
          <w:lang w:eastAsia="zh-CN"/>
        </w:rPr>
        <w:t>广西教育科学规划领导小组办公室官方网站（http://ghkt.jyt.gxzf.gov.cn）首页下方的“课题申报与管理系统”（以下简称课题管理系统）为本次结题申请的唯一网络平台。网上申请操作流程参见本通知的附件3，也可在课题管理系统登录界面“登录”按钮下方的“首次登录操作”中获取一般用户操作手册。</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w:t>
      </w:r>
      <w:r>
        <w:rPr>
          <w:rFonts w:hint="eastAsia" w:ascii="仿宋" w:hAnsi="仿宋" w:eastAsia="仿宋" w:cs="仿宋"/>
          <w:color w:val="FF0000"/>
          <w:sz w:val="28"/>
          <w:szCs w:val="28"/>
          <w:lang w:eastAsia="zh-CN"/>
        </w:rPr>
        <w:t>2.网上申请时间与程序</w:t>
      </w:r>
      <w:r>
        <w:rPr>
          <w:rFonts w:hint="eastAsia" w:ascii="仿宋" w:hAnsi="仿宋" w:eastAsia="仿宋" w:cs="仿宋"/>
          <w:sz w:val="28"/>
          <w:szCs w:val="28"/>
          <w:lang w:eastAsia="zh-CN"/>
        </w:rPr>
        <w:t>。课题管理系统开放时间为2022年5月9日上午10:00起至6月17日下午23:59止，逾期不再受理。网上申请具体程序如下：</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5月9日—5月13日由各高等学校、各设区市教育科学规划办或教育科学研究所及其他单位科研管理部门进行单位账号注册。其他中小学校无需进行单位账号注册。前期已经完成单位注册并使用过系统进行线上课题管理的单位，无需重复注册。</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w:t>
      </w:r>
      <w:r>
        <w:rPr>
          <w:rFonts w:hint="eastAsia" w:ascii="仿宋" w:hAnsi="仿宋" w:eastAsia="仿宋" w:cs="仿宋"/>
          <w:b/>
          <w:bCs/>
          <w:sz w:val="28"/>
          <w:szCs w:val="28"/>
          <w:lang w:eastAsia="zh-CN"/>
        </w:rPr>
        <w:t>　</w:t>
      </w:r>
      <w:r>
        <w:rPr>
          <w:rFonts w:hint="eastAsia" w:ascii="仿宋" w:hAnsi="仿宋" w:eastAsia="仿宋" w:cs="仿宋"/>
          <w:b/>
          <w:bCs/>
          <w:color w:val="FF0000"/>
          <w:sz w:val="28"/>
          <w:szCs w:val="28"/>
          <w:lang w:eastAsia="zh-CN"/>
        </w:rPr>
        <w:t>5月9日—6月2日各课题负责人注册并登录课题管理系统进行网上申请。</w:t>
      </w:r>
      <w:r>
        <w:rPr>
          <w:rFonts w:hint="eastAsia" w:ascii="仿宋" w:hAnsi="仿宋" w:eastAsia="仿宋" w:cs="仿宋"/>
          <w:sz w:val="28"/>
          <w:szCs w:val="28"/>
          <w:lang w:eastAsia="zh-CN"/>
        </w:rPr>
        <w:t>各课题负责人在注册时需正确选择本人所在单位，登录课题管理系统选择“直接申请结题”，在填写课题信息并上传课题立项时的《课题申请•评审书》和《课题论证活页》的PDF版后，选择课题批次（名称为：2022年上半年集中受理结题）提交，再点击“结题申请”选择相应课题，结题方式选择“集中受理结题”，结题时间选择2022年6月30日，按系统提示上传结题材料，确认无误后点击提交。</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w:t>
      </w:r>
      <w:r>
        <w:rPr>
          <w:rFonts w:hint="eastAsia" w:ascii="仿宋" w:hAnsi="仿宋" w:eastAsia="仿宋" w:cs="仿宋"/>
          <w:color w:val="FF0000"/>
          <w:sz w:val="28"/>
          <w:szCs w:val="28"/>
          <w:lang w:eastAsia="zh-CN"/>
        </w:rPr>
        <w:t>　6月3日—6月10日</w:t>
      </w:r>
      <w:r>
        <w:rPr>
          <w:rFonts w:hint="eastAsia" w:ascii="仿宋" w:hAnsi="仿宋" w:eastAsia="仿宋" w:cs="仿宋"/>
          <w:sz w:val="28"/>
          <w:szCs w:val="28"/>
          <w:lang w:eastAsia="zh-CN"/>
        </w:rPr>
        <w:t>各设区市教育科学研究所或教育科学规划办、</w:t>
      </w:r>
      <w:r>
        <w:rPr>
          <w:rFonts w:hint="eastAsia" w:ascii="仿宋" w:hAnsi="仿宋" w:eastAsia="仿宋" w:cs="仿宋"/>
          <w:color w:val="FF0000"/>
          <w:sz w:val="28"/>
          <w:szCs w:val="28"/>
          <w:lang w:eastAsia="zh-CN"/>
        </w:rPr>
        <w:t>各高等学校</w:t>
      </w:r>
      <w:r>
        <w:rPr>
          <w:rFonts w:hint="eastAsia" w:ascii="仿宋" w:hAnsi="仿宋" w:eastAsia="仿宋" w:cs="仿宋"/>
          <w:sz w:val="28"/>
          <w:szCs w:val="28"/>
          <w:lang w:eastAsia="zh-CN"/>
        </w:rPr>
        <w:t>及其他单位科研管理部门</w:t>
      </w:r>
      <w:r>
        <w:rPr>
          <w:rFonts w:hint="eastAsia" w:ascii="仿宋" w:hAnsi="仿宋" w:eastAsia="仿宋" w:cs="仿宋"/>
          <w:color w:val="FF0000"/>
          <w:sz w:val="28"/>
          <w:szCs w:val="28"/>
          <w:lang w:eastAsia="zh-CN"/>
        </w:rPr>
        <w:t>开展本区域自筹经费一般课题（C类）结题材料评审。</w:t>
      </w:r>
      <w:r>
        <w:rPr>
          <w:rFonts w:hint="eastAsia" w:ascii="仿宋" w:hAnsi="仿宋" w:eastAsia="仿宋" w:cs="仿宋"/>
          <w:sz w:val="28"/>
          <w:szCs w:val="28"/>
          <w:lang w:eastAsia="zh-CN"/>
        </w:rPr>
        <w:t>课题管理系统内提交到广西教育科学规划领导小组办公室的所有材料，均视为经过各级单位审核同意的材料。</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w:t>
      </w:r>
      <w:r>
        <w:rPr>
          <w:rFonts w:hint="eastAsia" w:ascii="仿宋" w:hAnsi="仿宋" w:eastAsia="仿宋" w:cs="仿宋"/>
          <w:color w:val="FF0000"/>
          <w:sz w:val="28"/>
          <w:szCs w:val="28"/>
          <w:lang w:eastAsia="zh-CN"/>
        </w:rPr>
        <w:t>　6月11日—6月17日</w:t>
      </w:r>
      <w:r>
        <w:rPr>
          <w:rFonts w:hint="eastAsia" w:ascii="仿宋" w:hAnsi="仿宋" w:eastAsia="仿宋" w:cs="仿宋"/>
          <w:sz w:val="28"/>
          <w:szCs w:val="28"/>
          <w:lang w:eastAsia="zh-CN"/>
        </w:rPr>
        <w:t>各设区市教育科学研究所或教育科学规划办、各高等学校、区直各中小学校、教育厅各有关直属事业单位及其他单位科研管理部门</w:t>
      </w:r>
      <w:r>
        <w:rPr>
          <w:rFonts w:hint="eastAsia" w:ascii="仿宋" w:hAnsi="仿宋" w:eastAsia="仿宋" w:cs="仿宋"/>
          <w:color w:val="FF0000"/>
          <w:sz w:val="28"/>
          <w:szCs w:val="28"/>
          <w:lang w:eastAsia="zh-CN"/>
        </w:rPr>
        <w:t>完成线下报送</w:t>
      </w:r>
      <w:r>
        <w:rPr>
          <w:rFonts w:hint="eastAsia" w:ascii="仿宋" w:hAnsi="仿宋" w:eastAsia="仿宋" w:cs="仿宋"/>
          <w:sz w:val="28"/>
          <w:szCs w:val="28"/>
          <w:lang w:eastAsia="zh-CN"/>
        </w:rPr>
        <w:t>，线下报送提交的课题材料与线上申请的课题材料一致。</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（二）线下报送</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sz w:val="28"/>
          <w:szCs w:val="28"/>
          <w:lang w:eastAsia="zh-CN"/>
        </w:rPr>
      </w:pPr>
      <w:r>
        <w:rPr>
          <w:rFonts w:hint="eastAsia" w:ascii="仿宋" w:hAnsi="仿宋" w:eastAsia="仿宋" w:cs="仿宋"/>
          <w:b/>
          <w:bCs/>
          <w:sz w:val="28"/>
          <w:szCs w:val="28"/>
          <w:lang w:eastAsia="zh-CN"/>
        </w:rPr>
        <w:t>1.报送程序。</w:t>
      </w:r>
      <w:r>
        <w:rPr>
          <w:rFonts w:hint="eastAsia" w:ascii="仿宋" w:hAnsi="仿宋" w:eastAsia="仿宋" w:cs="仿宋"/>
          <w:sz w:val="28"/>
          <w:szCs w:val="28"/>
          <w:lang w:eastAsia="zh-CN"/>
        </w:rPr>
        <w:t>各高等学校的课题先报学校（单位）科研管理部门审核确认，再由各学校（单位）科研管理部门统一提交广西教育科学规划领导小组办公室。各市教育局、市县所属单位和学校的课题申请结题采用三级审核报送制度。第一级为“申报者所在单位”（如学校），第二级为“市级科研管理部门”（如各市教科所或市教育科学规划办），第三级为“广西教育科学规划领导小组办公室”。</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sz w:val="28"/>
          <w:szCs w:val="28"/>
          <w:lang w:eastAsia="zh-CN"/>
        </w:rPr>
      </w:pPr>
      <w:r>
        <w:rPr>
          <w:rFonts w:hint="eastAsia" w:ascii="仿宋" w:hAnsi="仿宋" w:eastAsia="仿宋" w:cs="仿宋"/>
          <w:b/>
          <w:bCs/>
          <w:sz w:val="28"/>
          <w:szCs w:val="28"/>
          <w:lang w:eastAsia="zh-CN"/>
        </w:rPr>
        <w:t>2.</w:t>
      </w:r>
      <w:r>
        <w:rPr>
          <w:rFonts w:hint="eastAsia" w:ascii="仿宋" w:hAnsi="仿宋" w:eastAsia="仿宋" w:cs="仿宋"/>
          <w:b/>
          <w:bCs/>
          <w:sz w:val="28"/>
          <w:szCs w:val="28"/>
          <w:lang w:val="en-US" w:eastAsia="zh-CN"/>
        </w:rPr>
        <w:t>材料提交</w:t>
      </w:r>
      <w:r>
        <w:rPr>
          <w:rFonts w:hint="eastAsia" w:ascii="仿宋" w:hAnsi="仿宋" w:eastAsia="仿宋" w:cs="仿宋"/>
          <w:b/>
          <w:bCs/>
          <w:sz w:val="28"/>
          <w:szCs w:val="28"/>
          <w:lang w:eastAsia="zh-CN"/>
        </w:rPr>
        <w:t>时间及地址。</w:t>
      </w:r>
      <w:r>
        <w:rPr>
          <w:rFonts w:hint="eastAsia" w:ascii="仿宋" w:hAnsi="仿宋" w:eastAsia="仿宋" w:cs="仿宋"/>
          <w:sz w:val="28"/>
          <w:szCs w:val="28"/>
          <w:lang w:val="en-US" w:eastAsia="zh-CN"/>
        </w:rPr>
        <w:t>提交</w:t>
      </w:r>
      <w:bookmarkStart w:id="0" w:name="_GoBack"/>
      <w:bookmarkEnd w:id="0"/>
      <w:r>
        <w:rPr>
          <w:rFonts w:hint="eastAsia" w:ascii="仿宋" w:hAnsi="仿宋" w:eastAsia="仿宋" w:cs="仿宋"/>
          <w:sz w:val="28"/>
          <w:szCs w:val="28"/>
          <w:lang w:eastAsia="zh-CN"/>
        </w:rPr>
        <w:t>时间：2022年6月1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日</w:t>
      </w:r>
      <w:r>
        <w:rPr>
          <w:rFonts w:hint="eastAsia" w:ascii="仿宋" w:hAnsi="仿宋" w:eastAsia="仿宋" w:cs="仿宋"/>
          <w:sz w:val="28"/>
          <w:szCs w:val="28"/>
          <w:lang w:val="en-US" w:eastAsia="zh-CN"/>
        </w:rPr>
        <w:t>将纸质版报送到花江校区办公楼312办公室</w:t>
      </w:r>
      <w:r>
        <w:rPr>
          <w:rFonts w:hint="eastAsia" w:ascii="仿宋" w:hAnsi="仿宋" w:eastAsia="仿宋" w:cs="仿宋"/>
          <w:sz w:val="28"/>
          <w:szCs w:val="28"/>
          <w:lang w:eastAsia="zh-CN"/>
        </w:rPr>
        <w:t>，逾期不予受理。</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rPr>
          <w:rFonts w:hint="eastAsia" w:ascii="仿宋" w:hAnsi="仿宋" w:eastAsia="仿宋" w:cs="仿宋"/>
          <w:sz w:val="28"/>
          <w:szCs w:val="28"/>
          <w:lang w:eastAsia="zh-CN"/>
        </w:rPr>
      </w:pPr>
      <w:r>
        <w:rPr>
          <w:rFonts w:hint="eastAsia" w:ascii="仿宋" w:hAnsi="仿宋" w:eastAsia="仿宋" w:cs="仿宋"/>
          <w:b/>
          <w:bCs/>
          <w:sz w:val="28"/>
          <w:szCs w:val="28"/>
          <w:lang w:eastAsia="zh-CN"/>
        </w:rPr>
        <w:t>四、结题鉴定</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采取会议集中鉴定方式，由广西教育科学规划领导小组办公室组织专家鉴定，对研究成果从科学性、创新性、规范性、难易程度、应用价值等五个方面进行等级分类评价。根据专家的鉴定意见和鉴定结果，综合确定成果的鉴定等级。鉴定等级分为优秀、良好、合格和不合格。</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第一次鉴定未通过者，可在下半年集中受理结题时重新申请鉴定。第二次鉴定或审核仍未通过者，终止结题。逾期不申请二次鉴定又未说明理由者，视为放弃二次鉴定权利，终止结题。</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五、其他</w:t>
      </w:r>
    </w:p>
    <w:p>
      <w:pPr>
        <w:numPr>
          <w:ilvl w:val="0"/>
          <w:numId w:val="0"/>
        </w:numPr>
        <w:rPr>
          <w:rFonts w:hint="eastAsia" w:ascii="仿宋" w:hAnsi="仿宋" w:eastAsia="仿宋" w:cs="仿宋"/>
          <w:sz w:val="28"/>
          <w:szCs w:val="28"/>
          <w:lang w:eastAsia="zh-CN"/>
        </w:rPr>
      </w:pPr>
      <w:r>
        <w:rPr>
          <w:rFonts w:hint="eastAsia" w:ascii="仿宋" w:hAnsi="仿宋" w:eastAsia="仿宋" w:cs="仿宋"/>
          <w:sz w:val="28"/>
          <w:szCs w:val="28"/>
          <w:lang w:eastAsia="zh-CN"/>
        </w:rPr>
        <w:t>　　（一）凡被撤项或者中止的课题，原则上不再受理结题。</w:t>
      </w:r>
    </w:p>
    <w:p>
      <w:pPr>
        <w:ind w:firstLine="552"/>
        <w:rPr>
          <w:rFonts w:hint="eastAsia" w:ascii="仿宋" w:hAnsi="仿宋" w:eastAsia="仿宋" w:cs="仿宋"/>
          <w:sz w:val="28"/>
          <w:szCs w:val="28"/>
        </w:rPr>
      </w:pPr>
      <w:r>
        <w:rPr>
          <w:rFonts w:hint="eastAsia" w:ascii="仿宋" w:hAnsi="仿宋" w:eastAsia="仿宋" w:cs="仿宋"/>
          <w:sz w:val="28"/>
          <w:szCs w:val="28"/>
          <w:lang w:val="en-US" w:eastAsia="zh-CN"/>
        </w:rPr>
        <w:t xml:space="preserve">联系人：周静      </w:t>
      </w:r>
      <w:r>
        <w:rPr>
          <w:rFonts w:hint="eastAsia" w:ascii="仿宋" w:hAnsi="仿宋" w:eastAsia="仿宋" w:cs="仿宋"/>
          <w:sz w:val="28"/>
          <w:szCs w:val="28"/>
        </w:rPr>
        <w:t>电话：2291393</w:t>
      </w:r>
    </w:p>
    <w:p>
      <w:pPr>
        <w:ind w:firstLine="552"/>
        <w:rPr>
          <w:rFonts w:hint="default" w:eastAsiaTheme="minorEastAsia"/>
          <w:sz w:val="24"/>
          <w:szCs w:val="24"/>
          <w:lang w:val="en-US" w:eastAsia="zh-CN"/>
        </w:rPr>
      </w:pPr>
    </w:p>
    <w:p>
      <w:pPr>
        <w:ind w:firstLine="552"/>
        <w:jc w:val="center"/>
        <w:rPr>
          <w:rFonts w:hint="eastAsia" w:ascii="仿宋" w:hAnsi="仿宋" w:eastAsia="仿宋" w:cs="仿宋"/>
          <w:sz w:val="28"/>
          <w:szCs w:val="28"/>
        </w:rPr>
      </w:pPr>
      <w:r>
        <w:rPr>
          <w:rFonts w:hint="eastAsia"/>
          <w:sz w:val="24"/>
          <w:szCs w:val="24"/>
        </w:rPr>
        <w:t xml:space="preserve">          </w:t>
      </w:r>
      <w:r>
        <w:rPr>
          <w:rFonts w:hint="eastAsia"/>
          <w:sz w:val="24"/>
          <w:szCs w:val="24"/>
          <w:lang w:val="en-US" w:eastAsia="zh-CN"/>
        </w:rPr>
        <w:t xml:space="preserve">                         </w:t>
      </w:r>
      <w:r>
        <w:rPr>
          <w:rFonts w:hint="eastAsia"/>
          <w:sz w:val="24"/>
          <w:szCs w:val="24"/>
        </w:rPr>
        <w:t xml:space="preserve"> </w:t>
      </w:r>
      <w:r>
        <w:rPr>
          <w:rFonts w:hint="eastAsia" w:ascii="仿宋" w:hAnsi="仿宋" w:eastAsia="仿宋" w:cs="仿宋"/>
          <w:sz w:val="28"/>
          <w:szCs w:val="28"/>
        </w:rPr>
        <w:t xml:space="preserve"> 教务处</w:t>
      </w:r>
    </w:p>
    <w:p>
      <w:pPr>
        <w:ind w:firstLine="552"/>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20</w:t>
      </w:r>
      <w:r>
        <w:rPr>
          <w:rFonts w:hint="eastAsia" w:ascii="仿宋" w:hAnsi="仿宋" w:eastAsia="仿宋" w:cs="仿宋"/>
          <w:sz w:val="28"/>
          <w:szCs w:val="28"/>
          <w:lang w:val="en-US" w:eastAsia="zh-CN"/>
        </w:rPr>
        <w:t>22</w:t>
      </w:r>
      <w:r>
        <w:rPr>
          <w:rFonts w:hint="eastAsia" w:ascii="仿宋" w:hAnsi="仿宋" w:eastAsia="仿宋" w:cs="仿宋"/>
          <w:sz w:val="28"/>
          <w:szCs w:val="28"/>
        </w:rPr>
        <w:t>年</w:t>
      </w:r>
      <w:r>
        <w:rPr>
          <w:rFonts w:hint="eastAsia" w:ascii="仿宋" w:hAnsi="仿宋" w:eastAsia="仿宋" w:cs="仿宋"/>
          <w:sz w:val="28"/>
          <w:szCs w:val="28"/>
          <w:lang w:val="en-US" w:eastAsia="zh-CN"/>
        </w:rPr>
        <w:t>3</w:t>
      </w:r>
      <w:r>
        <w:rPr>
          <w:rFonts w:hint="eastAsia" w:ascii="仿宋" w:hAnsi="仿宋" w:eastAsia="仿宋" w:cs="仿宋"/>
          <w:sz w:val="28"/>
          <w:szCs w:val="28"/>
        </w:rPr>
        <w:t>月</w:t>
      </w:r>
      <w:r>
        <w:rPr>
          <w:rFonts w:hint="eastAsia" w:ascii="仿宋" w:hAnsi="仿宋" w:eastAsia="仿宋" w:cs="仿宋"/>
          <w:sz w:val="28"/>
          <w:szCs w:val="28"/>
          <w:lang w:val="en-US" w:eastAsia="zh-CN"/>
        </w:rPr>
        <w:t>29</w:t>
      </w:r>
      <w:r>
        <w:rPr>
          <w:rFonts w:hint="eastAsia" w:ascii="仿宋" w:hAnsi="仿宋" w:eastAsia="仿宋" w:cs="仿宋"/>
          <w:sz w:val="28"/>
          <w:szCs w:val="28"/>
        </w:rPr>
        <w:t>日</w:t>
      </w:r>
    </w:p>
    <w:p>
      <w:r>
        <w:br w:type="page"/>
      </w:r>
    </w:p>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附件：2022年上半年需结题名单</w:t>
      </w:r>
    </w:p>
    <w:tbl>
      <w:tblPr>
        <w:tblStyle w:val="3"/>
        <w:tblW w:w="9316" w:type="dxa"/>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124"/>
        <w:gridCol w:w="1592"/>
        <w:gridCol w:w="960"/>
        <w:gridCol w:w="3524"/>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720" w:type="dxa"/>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序号</w:t>
            </w:r>
          </w:p>
        </w:tc>
        <w:tc>
          <w:tcPr>
            <w:tcW w:w="1124" w:type="dxa"/>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项目编号</w:t>
            </w:r>
          </w:p>
        </w:tc>
        <w:tc>
          <w:tcPr>
            <w:tcW w:w="1592"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类型</w:t>
            </w:r>
          </w:p>
        </w:tc>
        <w:tc>
          <w:tcPr>
            <w:tcW w:w="960"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负责人</w:t>
            </w:r>
          </w:p>
        </w:tc>
        <w:tc>
          <w:tcPr>
            <w:tcW w:w="3524" w:type="dxa"/>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项目名称</w:t>
            </w:r>
          </w:p>
        </w:tc>
        <w:tc>
          <w:tcPr>
            <w:tcW w:w="1396" w:type="dxa"/>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720" w:type="dxa"/>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1</w:t>
            </w:r>
          </w:p>
        </w:tc>
        <w:tc>
          <w:tcPr>
            <w:tcW w:w="1124" w:type="dxa"/>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2017A032</w:t>
            </w:r>
          </w:p>
        </w:tc>
        <w:tc>
          <w:tcPr>
            <w:tcW w:w="1592" w:type="dxa"/>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区“十三 五”</w:t>
            </w:r>
          </w:p>
        </w:tc>
        <w:tc>
          <w:tcPr>
            <w:tcW w:w="960" w:type="dxa"/>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胡峻榕</w:t>
            </w:r>
          </w:p>
        </w:tc>
        <w:tc>
          <w:tcPr>
            <w:tcW w:w="3524" w:type="dxa"/>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“场域”理论视野下广西少数民族体育文化在高校体育教育中传承研究</w:t>
            </w:r>
          </w:p>
        </w:tc>
        <w:tc>
          <w:tcPr>
            <w:tcW w:w="1396" w:type="dxa"/>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体育部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720" w:type="dxa"/>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2</w:t>
            </w:r>
          </w:p>
        </w:tc>
        <w:tc>
          <w:tcPr>
            <w:tcW w:w="1124" w:type="dxa"/>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2017B091</w:t>
            </w:r>
          </w:p>
        </w:tc>
        <w:tc>
          <w:tcPr>
            <w:tcW w:w="1592" w:type="dxa"/>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区“十三 五”</w:t>
            </w:r>
          </w:p>
        </w:tc>
        <w:tc>
          <w:tcPr>
            <w:tcW w:w="960" w:type="dxa"/>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曾宪立</w:t>
            </w:r>
          </w:p>
        </w:tc>
        <w:tc>
          <w:tcPr>
            <w:tcW w:w="3524" w:type="dxa"/>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基于“易班”平台的思政理论课“课内外一体化”教学模式研究</w:t>
            </w:r>
          </w:p>
        </w:tc>
        <w:tc>
          <w:tcPr>
            <w:tcW w:w="1396" w:type="dxa"/>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行政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720" w:type="dxa"/>
            <w:noWrap/>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3</w:t>
            </w:r>
          </w:p>
        </w:tc>
        <w:tc>
          <w:tcPr>
            <w:tcW w:w="1124" w:type="dxa"/>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2017C373</w:t>
            </w:r>
          </w:p>
        </w:tc>
        <w:tc>
          <w:tcPr>
            <w:tcW w:w="1592" w:type="dxa"/>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区“十三 五”</w:t>
            </w:r>
          </w:p>
        </w:tc>
        <w:tc>
          <w:tcPr>
            <w:tcW w:w="960" w:type="dxa"/>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袁泉</w:t>
            </w:r>
          </w:p>
        </w:tc>
        <w:tc>
          <w:tcPr>
            <w:tcW w:w="3524" w:type="dxa"/>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广西沿海地区地方高校社会服务职能拓展研究-以桂林电子科技大学职业技术学院为例</w:t>
            </w:r>
          </w:p>
        </w:tc>
        <w:tc>
          <w:tcPr>
            <w:tcW w:w="1396" w:type="dxa"/>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北海</w:t>
            </w:r>
            <w:r>
              <w:rPr>
                <w:rFonts w:hint="eastAsia" w:ascii="宋体" w:hAnsi="宋体" w:eastAsia="宋体" w:cs="宋体"/>
                <w:color w:val="000000"/>
                <w:kern w:val="0"/>
                <w:sz w:val="21"/>
                <w:szCs w:val="21"/>
                <w:lang w:val="en-US" w:eastAsia="zh-CN"/>
              </w:rPr>
              <w:t>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720" w:type="dxa"/>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w:t>
            </w:r>
          </w:p>
        </w:tc>
        <w:tc>
          <w:tcPr>
            <w:tcW w:w="1124" w:type="dxa"/>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2019ZJY055</w:t>
            </w:r>
          </w:p>
        </w:tc>
        <w:tc>
          <w:tcPr>
            <w:tcW w:w="1592"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考试招生研究专项</w:t>
            </w:r>
          </w:p>
        </w:tc>
        <w:tc>
          <w:tcPr>
            <w:tcW w:w="960" w:type="dxa"/>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邓小芳</w:t>
            </w:r>
          </w:p>
        </w:tc>
        <w:tc>
          <w:tcPr>
            <w:tcW w:w="3524"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远程考试管理策略探索研究</w:t>
            </w:r>
          </w:p>
        </w:tc>
        <w:tc>
          <w:tcPr>
            <w:tcW w:w="1396" w:type="dxa"/>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信息与通信学院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720" w:type="dxa"/>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1124" w:type="dxa"/>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2019ZJY056</w:t>
            </w:r>
          </w:p>
        </w:tc>
        <w:tc>
          <w:tcPr>
            <w:tcW w:w="1592"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考试招生研究专项</w:t>
            </w:r>
          </w:p>
        </w:tc>
        <w:tc>
          <w:tcPr>
            <w:tcW w:w="960" w:type="dxa"/>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张金顺</w:t>
            </w:r>
          </w:p>
        </w:tc>
        <w:tc>
          <w:tcPr>
            <w:tcW w:w="3524"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考试诚信建设研究</w:t>
            </w:r>
          </w:p>
        </w:tc>
        <w:tc>
          <w:tcPr>
            <w:tcW w:w="1396" w:type="dxa"/>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纪委办公室/监察室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720" w:type="dxa"/>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1124" w:type="dxa"/>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2020ZJY071</w:t>
            </w:r>
          </w:p>
        </w:tc>
        <w:tc>
          <w:tcPr>
            <w:tcW w:w="1592"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党建研究专项</w:t>
            </w:r>
          </w:p>
        </w:tc>
        <w:tc>
          <w:tcPr>
            <w:tcW w:w="960" w:type="dxa"/>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张季</w:t>
            </w:r>
          </w:p>
        </w:tc>
        <w:tc>
          <w:tcPr>
            <w:tcW w:w="3524"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高校基层党组织主题党日活动创新研究</w:t>
            </w:r>
          </w:p>
        </w:tc>
        <w:tc>
          <w:tcPr>
            <w:tcW w:w="1396" w:type="dxa"/>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马克思主义学院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720" w:type="dxa"/>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7</w:t>
            </w:r>
          </w:p>
        </w:tc>
        <w:tc>
          <w:tcPr>
            <w:tcW w:w="1124" w:type="dxa"/>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2020ZJY195 </w:t>
            </w:r>
          </w:p>
        </w:tc>
        <w:tc>
          <w:tcPr>
            <w:tcW w:w="1592"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广西考试招生研究专项课题</w:t>
            </w:r>
          </w:p>
        </w:tc>
        <w:tc>
          <w:tcPr>
            <w:tcW w:w="960" w:type="dxa"/>
            <w:noWrap/>
            <w:vAlign w:val="center"/>
          </w:tcPr>
          <w:p>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王源林</w:t>
            </w:r>
          </w:p>
        </w:tc>
        <w:tc>
          <w:tcPr>
            <w:tcW w:w="3524" w:type="dxa"/>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转设背景下独立学院招生宣传策略研究</w:t>
            </w:r>
          </w:p>
        </w:tc>
        <w:tc>
          <w:tcPr>
            <w:tcW w:w="1396" w:type="dxa"/>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科学与技术研究院</w:t>
            </w:r>
          </w:p>
        </w:tc>
      </w:tr>
    </w:tbl>
    <w:p/>
    <w:p/>
    <w:sectPr>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4B16C6"/>
    <w:rsid w:val="0AEA153F"/>
    <w:rsid w:val="0FF27EDE"/>
    <w:rsid w:val="11D31163"/>
    <w:rsid w:val="18B3663A"/>
    <w:rsid w:val="22D45911"/>
    <w:rsid w:val="24D20DC8"/>
    <w:rsid w:val="265A45FA"/>
    <w:rsid w:val="26C8597C"/>
    <w:rsid w:val="27072567"/>
    <w:rsid w:val="2A28442F"/>
    <w:rsid w:val="2B9E191E"/>
    <w:rsid w:val="2DCA48C6"/>
    <w:rsid w:val="3002219F"/>
    <w:rsid w:val="39C9771B"/>
    <w:rsid w:val="3B966595"/>
    <w:rsid w:val="3C1669A1"/>
    <w:rsid w:val="3F892743"/>
    <w:rsid w:val="416F71D2"/>
    <w:rsid w:val="43EB4015"/>
    <w:rsid w:val="445D074F"/>
    <w:rsid w:val="47F14F1E"/>
    <w:rsid w:val="4D767D49"/>
    <w:rsid w:val="4F0C4F9E"/>
    <w:rsid w:val="5504374B"/>
    <w:rsid w:val="56082BF4"/>
    <w:rsid w:val="5BA9056B"/>
    <w:rsid w:val="5C281A18"/>
    <w:rsid w:val="5E952810"/>
    <w:rsid w:val="5ED41A37"/>
    <w:rsid w:val="5F0767D1"/>
    <w:rsid w:val="6B637E29"/>
    <w:rsid w:val="6D6668C3"/>
    <w:rsid w:val="6ED34522"/>
    <w:rsid w:val="6F8118E3"/>
    <w:rsid w:val="714245A5"/>
    <w:rsid w:val="738178C6"/>
    <w:rsid w:val="74033B6B"/>
    <w:rsid w:val="746275CA"/>
    <w:rsid w:val="74E35205"/>
    <w:rsid w:val="78EF2795"/>
    <w:rsid w:val="7C9A5C1D"/>
    <w:rsid w:val="7E351D89"/>
    <w:rsid w:val="7FEA5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2020-03-12T03:40:00Z</dcterms:created>
  <dc:creator>Thinkbook</dc:creator>
  <cp:lastModifiedBy>静子</cp:lastModifiedBy>
  <dcterms:modified xsi:type="dcterms:W3CDTF">2022-03-29T01:08:36Z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537159AFD71B4B789F4C1841710BA1D6</vt:lpwstr>
  </property>
</Properties>
</file>