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D7AC1">
      <w:pPr>
        <w:spacing w:line="586" w:lineRule="exact"/>
        <w:contextualSpacing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关于举办学校第六届教师板书设计比赛的通知</w:t>
      </w:r>
    </w:p>
    <w:p w14:paraId="605B2271">
      <w:pPr>
        <w:spacing w:line="586" w:lineRule="exact"/>
        <w:contextualSpacing/>
        <w:rPr>
          <w:rFonts w:ascii="仿宋_GB2312" w:eastAsia="仿宋_GB2312"/>
          <w:sz w:val="32"/>
          <w:szCs w:val="32"/>
        </w:rPr>
      </w:pPr>
    </w:p>
    <w:p w14:paraId="23452B35">
      <w:pPr>
        <w:spacing w:line="586" w:lineRule="exact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各教学单位：</w:t>
      </w:r>
    </w:p>
    <w:p w14:paraId="2F976825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为强化教师粉笔字教学基本功和教学基本技能训练，提高广大教师板书功底，进一步提升教师教育教学能力，展示教师教学风采，经研究决定举办学校第六届教师板书设计比赛。现将有关事项通知如下：</w:t>
      </w:r>
    </w:p>
    <w:p w14:paraId="5E832FC0">
      <w:pPr>
        <w:spacing w:line="586" w:lineRule="exact"/>
        <w:ind w:firstLine="640"/>
        <w:contextualSpacing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一、参赛对象</w:t>
      </w:r>
    </w:p>
    <w:p w14:paraId="69CBD08F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全校本科教学一线教师，各教学单位可推荐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ascii="Times New Roman" w:hAnsi="Times New Roman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名教师参赛，往届一等奖获得者不可重复参赛。</w:t>
      </w:r>
    </w:p>
    <w:p w14:paraId="4B0CE8CC">
      <w:pPr>
        <w:spacing w:line="586" w:lineRule="exact"/>
        <w:ind w:firstLine="640"/>
        <w:contextualSpacing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二、比赛方式及材料要求</w:t>
      </w:r>
    </w:p>
    <w:p w14:paraId="494BB4B3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参赛教师以一堂课（1到2个学时）的教学设计为蓝本，通过总结、浓缩和升华，合理使用简笔画、思维导图、表格、色彩等元素手段，设计出一个高质量的板书。板书设计要求有学科特色，有针对性，突出教学重点、难点。参赛教师将板书所呈现内容进行现场录制</w:t>
      </w:r>
      <w:r>
        <w:rPr>
          <w:rFonts w:hint="eastAsia" w:ascii="仿宋_GB2312" w:eastAsia="仿宋_GB2312"/>
          <w:b/>
          <w:sz w:val="28"/>
          <w:szCs w:val="28"/>
        </w:rPr>
        <w:t>视频</w:t>
      </w:r>
      <w:r>
        <w:rPr>
          <w:rFonts w:hint="eastAsia" w:ascii="仿宋_GB2312" w:eastAsia="仿宋_GB2312"/>
          <w:sz w:val="28"/>
          <w:szCs w:val="28"/>
        </w:rPr>
        <w:t>（视频不可剪辑），拍摄一张完成后的</w:t>
      </w:r>
      <w:r>
        <w:rPr>
          <w:rFonts w:hint="eastAsia" w:ascii="仿宋_GB2312" w:eastAsia="仿宋_GB2312"/>
          <w:b/>
          <w:sz w:val="28"/>
          <w:szCs w:val="28"/>
        </w:rPr>
        <w:t>板书作品照片</w:t>
      </w:r>
      <w:r>
        <w:rPr>
          <w:rFonts w:hint="eastAsia" w:ascii="仿宋_GB2312" w:eastAsia="仿宋_GB2312"/>
          <w:sz w:val="28"/>
          <w:szCs w:val="28"/>
        </w:rPr>
        <w:t>，并准备一段文字</w:t>
      </w:r>
      <w:r>
        <w:rPr>
          <w:rFonts w:hint="eastAsia" w:ascii="仿宋_GB2312" w:eastAsia="仿宋_GB2312"/>
          <w:b/>
          <w:sz w:val="28"/>
          <w:szCs w:val="28"/>
        </w:rPr>
        <w:t>板书设计介绍。</w:t>
      </w:r>
      <w:r>
        <w:rPr>
          <w:rFonts w:hint="eastAsia" w:ascii="仿宋_GB2312" w:eastAsia="仿宋_GB2312"/>
          <w:sz w:val="28"/>
          <w:szCs w:val="28"/>
        </w:rPr>
        <w:t>参赛教师在规定时间内登录大赛网址进行报名，并提交材料。</w:t>
      </w:r>
    </w:p>
    <w:p w14:paraId="786001A7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（一）书写要求</w:t>
      </w:r>
    </w:p>
    <w:p w14:paraId="162C6094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应尽量采用规范的简体字，字体工整。</w:t>
      </w:r>
    </w:p>
    <w:p w14:paraId="3F81B973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应徒手完成板书内容，不得使用各类电子设备作为辅助工具。</w:t>
      </w:r>
    </w:p>
    <w:p w14:paraId="6EB446A5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.板书设计能明确体现教学目标，详略得当；布局合理，图文并茂；条理清晰、层次分明；文字准确、作图规范；构思巧妙、富有创意。</w:t>
      </w:r>
    </w:p>
    <w:p w14:paraId="150707ED">
      <w:pPr>
        <w:spacing w:line="586" w:lineRule="exact"/>
        <w:ind w:firstLine="640"/>
        <w:contextualSpacing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（二）材料要求</w:t>
      </w:r>
    </w:p>
    <w:p w14:paraId="49C7DCCC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.视频要求：书写时长应在15分钟内，视频文件统一采用</w:t>
      </w:r>
      <w:r>
        <w:rPr>
          <w:rFonts w:ascii="Times New Roman" w:hAnsi="Times New Roman" w:eastAsia="仿宋_GB2312" w:cs="Times New Roman"/>
          <w:sz w:val="28"/>
          <w:szCs w:val="28"/>
        </w:rPr>
        <w:t>mp4</w:t>
      </w:r>
      <w:r>
        <w:rPr>
          <w:rFonts w:hint="eastAsia" w:ascii="仿宋_GB2312" w:eastAsia="仿宋_GB2312"/>
          <w:sz w:val="28"/>
          <w:szCs w:val="28"/>
        </w:rPr>
        <w:t>格式，大小在300MB以内。</w:t>
      </w:r>
    </w:p>
    <w:p w14:paraId="136E65D0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.照片要求：要求照片清晰，大小不低于1MB，参赛教师无需入镜，展现出完整的板书完成状态。</w:t>
      </w:r>
    </w:p>
    <w:p w14:paraId="0D449F07">
      <w:pPr>
        <w:spacing w:line="586" w:lineRule="exact"/>
        <w:ind w:firstLine="640"/>
        <w:contextualSpacing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板书设计介绍要求：3</w:t>
      </w:r>
      <w:r>
        <w:rPr>
          <w:rFonts w:ascii="仿宋_GB2312" w:eastAsia="仿宋_GB2312"/>
          <w:sz w:val="28"/>
          <w:szCs w:val="28"/>
        </w:rPr>
        <w:t>00</w:t>
      </w:r>
      <w:r>
        <w:rPr>
          <w:rFonts w:hint="eastAsia" w:ascii="仿宋_GB2312" w:eastAsia="仿宋_GB2312"/>
          <w:sz w:val="28"/>
          <w:szCs w:val="28"/>
        </w:rPr>
        <w:t>字以内，陈述设计意图及逻辑思路，文字表达清晰。</w:t>
      </w:r>
    </w:p>
    <w:p w14:paraId="1C958771">
      <w:pPr>
        <w:spacing w:line="586" w:lineRule="exact"/>
        <w:ind w:firstLine="640"/>
        <w:contextualSpacing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</w:t>
      </w:r>
      <w:r>
        <w:rPr>
          <w:rFonts w:hint="eastAsia" w:ascii="黑体" w:hAnsi="黑体" w:eastAsia="黑体"/>
          <w:bCs/>
          <w:sz w:val="28"/>
          <w:szCs w:val="28"/>
        </w:rPr>
        <w:t>评审办法</w:t>
      </w:r>
    </w:p>
    <w:p w14:paraId="2F79C0DC">
      <w:pPr>
        <w:spacing w:line="586" w:lineRule="exact"/>
        <w:ind w:firstLine="640"/>
        <w:contextualSpacing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采取线上初审</w:t>
      </w:r>
      <w:r>
        <w:rPr>
          <w:rFonts w:hint="eastAsia" w:ascii="仿宋_GB2312" w:hAnsi="Calibri" w:eastAsia="仿宋_GB2312" w:cs="Calibri"/>
          <w:sz w:val="28"/>
          <w:szCs w:val="28"/>
        </w:rPr>
        <w:t>+线下集中</w:t>
      </w:r>
      <w:r>
        <w:rPr>
          <w:rFonts w:hint="eastAsia" w:ascii="仿宋_GB2312" w:hAnsi="仿宋" w:eastAsia="仿宋_GB2312"/>
          <w:sz w:val="28"/>
          <w:szCs w:val="28"/>
        </w:rPr>
        <w:t>评审相结合的方式进行评审，流程如下：</w:t>
      </w:r>
    </w:p>
    <w:p w14:paraId="6CE88459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 xml:space="preserve">（一） </w:t>
      </w:r>
      <w:r>
        <w:rPr>
          <w:rFonts w:hint="eastAsia" w:ascii="仿宋_GB2312" w:eastAsia="仿宋_GB2312"/>
          <w:sz w:val="28"/>
          <w:szCs w:val="28"/>
        </w:rPr>
        <w:t>专家进行线上初审，确定入围作品，并对入围作品进行评分；</w:t>
      </w:r>
    </w:p>
    <w:p w14:paraId="2F2A2EAA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（二）</w:t>
      </w:r>
      <w:r>
        <w:rPr>
          <w:rFonts w:hint="eastAsia" w:ascii="仿宋_GB2312" w:eastAsia="仿宋_GB2312"/>
          <w:sz w:val="28"/>
          <w:szCs w:val="28"/>
        </w:rPr>
        <w:t>专家对入围作品进行线下集中评审，确定优秀作品的获奖等级。</w:t>
      </w:r>
    </w:p>
    <w:p w14:paraId="004CEBA1">
      <w:pPr>
        <w:spacing w:line="586" w:lineRule="exact"/>
        <w:ind w:firstLine="640"/>
        <w:contextualSpacing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四、奖项设置</w:t>
      </w:r>
    </w:p>
    <w:p w14:paraId="21F837FD">
      <w:pPr>
        <w:spacing w:line="586" w:lineRule="exact"/>
        <w:ind w:firstLine="640"/>
        <w:contextualSpacing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比赛设一等奖、二等奖、三等奖和优秀奖，奖项数量按实际入围作品数确定。</w:t>
      </w:r>
    </w:p>
    <w:p w14:paraId="4A8896BD">
      <w:pPr>
        <w:tabs>
          <w:tab w:val="left" w:pos="4980"/>
        </w:tabs>
        <w:spacing w:line="586" w:lineRule="exact"/>
        <w:ind w:firstLine="640"/>
        <w:contextualSpacing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五、其他要求</w:t>
      </w:r>
    </w:p>
    <w:p w14:paraId="750BB0DD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（一）</w:t>
      </w:r>
      <w:r>
        <w:rPr>
          <w:rFonts w:ascii="仿宋_GB2312" w:eastAsia="仿宋_GB2312"/>
          <w:sz w:val="28"/>
          <w:szCs w:val="28"/>
        </w:rPr>
        <w:t>教师</w:t>
      </w:r>
      <w:r>
        <w:rPr>
          <w:rFonts w:hint="eastAsia" w:ascii="仿宋_GB2312" w:eastAsia="仿宋_GB2312"/>
          <w:sz w:val="28"/>
          <w:szCs w:val="28"/>
        </w:rPr>
        <w:t>板书设计比</w:t>
      </w:r>
      <w:r>
        <w:rPr>
          <w:rFonts w:ascii="仿宋_GB2312" w:eastAsia="仿宋_GB2312"/>
          <w:sz w:val="28"/>
          <w:szCs w:val="28"/>
        </w:rPr>
        <w:t>赛旨在</w:t>
      </w:r>
      <w:r>
        <w:rPr>
          <w:rFonts w:hint="eastAsia" w:ascii="仿宋_GB2312" w:eastAsia="仿宋_GB2312"/>
          <w:sz w:val="28"/>
          <w:szCs w:val="28"/>
        </w:rPr>
        <w:t>提高</w:t>
      </w:r>
      <w:r>
        <w:rPr>
          <w:rFonts w:ascii="仿宋_GB2312" w:eastAsia="仿宋_GB2312"/>
          <w:sz w:val="28"/>
          <w:szCs w:val="28"/>
        </w:rPr>
        <w:t>学校教师教学基本功</w:t>
      </w:r>
      <w:r>
        <w:rPr>
          <w:rFonts w:hint="eastAsia" w:ascii="仿宋_GB2312" w:eastAsia="仿宋_GB2312"/>
          <w:sz w:val="28"/>
          <w:szCs w:val="28"/>
        </w:rPr>
        <w:t>，提升课堂教学质量，</w:t>
      </w:r>
      <w:r>
        <w:rPr>
          <w:rFonts w:ascii="仿宋_GB2312" w:eastAsia="仿宋_GB2312"/>
          <w:sz w:val="28"/>
          <w:szCs w:val="28"/>
        </w:rPr>
        <w:t>各</w:t>
      </w:r>
      <w:r>
        <w:rPr>
          <w:rFonts w:hint="eastAsia" w:ascii="仿宋_GB2312" w:eastAsia="仿宋_GB2312"/>
          <w:sz w:val="28"/>
          <w:szCs w:val="28"/>
        </w:rPr>
        <w:t>学院（部）</w:t>
      </w:r>
      <w:r>
        <w:rPr>
          <w:rFonts w:ascii="仿宋_GB2312" w:eastAsia="仿宋_GB2312"/>
          <w:sz w:val="28"/>
          <w:szCs w:val="28"/>
        </w:rPr>
        <w:t>要高度重视，</w:t>
      </w:r>
      <w:r>
        <w:rPr>
          <w:rFonts w:hint="eastAsia" w:ascii="仿宋_GB2312" w:eastAsia="仿宋_GB2312"/>
          <w:sz w:val="28"/>
          <w:szCs w:val="28"/>
        </w:rPr>
        <w:t>鼓励教师</w:t>
      </w:r>
      <w:r>
        <w:rPr>
          <w:rFonts w:ascii="仿宋_GB2312" w:eastAsia="仿宋_GB2312"/>
          <w:sz w:val="28"/>
          <w:szCs w:val="28"/>
        </w:rPr>
        <w:t>积极参与。</w:t>
      </w:r>
    </w:p>
    <w:p w14:paraId="5C8D172D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（二）</w:t>
      </w:r>
      <w:r>
        <w:rPr>
          <w:rFonts w:ascii="仿宋_GB2312" w:eastAsia="仿宋_GB2312"/>
          <w:sz w:val="28"/>
          <w:szCs w:val="28"/>
        </w:rPr>
        <w:t>参赛教师按照</w:t>
      </w:r>
      <w:r>
        <w:rPr>
          <w:rFonts w:hint="eastAsia" w:ascii="仿宋_GB2312" w:eastAsia="仿宋_GB2312"/>
          <w:sz w:val="28"/>
          <w:szCs w:val="28"/>
        </w:rPr>
        <w:t>比</w:t>
      </w:r>
      <w:r>
        <w:rPr>
          <w:rFonts w:ascii="仿宋_GB2312" w:eastAsia="仿宋_GB2312"/>
          <w:sz w:val="28"/>
          <w:szCs w:val="28"/>
        </w:rPr>
        <w:t>赛要求认真</w:t>
      </w:r>
      <w:bookmarkStart w:id="0" w:name="_GoBack"/>
      <w:bookmarkEnd w:id="0"/>
      <w:r>
        <w:rPr>
          <w:rFonts w:ascii="仿宋_GB2312" w:eastAsia="仿宋_GB2312"/>
          <w:sz w:val="28"/>
          <w:szCs w:val="28"/>
        </w:rPr>
        <w:t>准备，遵守</w:t>
      </w:r>
      <w:r>
        <w:rPr>
          <w:rFonts w:hint="eastAsia" w:ascii="仿宋_GB2312" w:eastAsia="仿宋_GB2312"/>
          <w:sz w:val="28"/>
          <w:szCs w:val="28"/>
        </w:rPr>
        <w:t>比</w:t>
      </w:r>
      <w:r>
        <w:rPr>
          <w:rFonts w:ascii="仿宋_GB2312" w:eastAsia="仿宋_GB2312"/>
          <w:sz w:val="28"/>
          <w:szCs w:val="28"/>
        </w:rPr>
        <w:t>赛纪律。</w:t>
      </w:r>
      <w:r>
        <w:rPr>
          <w:rFonts w:hint="eastAsia" w:ascii="仿宋_GB2312" w:eastAsia="仿宋_GB2312"/>
          <w:sz w:val="28"/>
          <w:szCs w:val="28"/>
        </w:rPr>
        <w:t>参赛教师应保证参赛作品的原创性。</w:t>
      </w:r>
    </w:p>
    <w:p w14:paraId="2BBF1428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（三）</w:t>
      </w:r>
      <w:r>
        <w:rPr>
          <w:rFonts w:hint="eastAsia" w:ascii="仿宋_GB2312" w:eastAsia="仿宋_GB2312"/>
          <w:sz w:val="28"/>
          <w:szCs w:val="28"/>
        </w:rPr>
        <w:t>请各学院（部）于</w:t>
      </w:r>
      <w:r>
        <w:rPr>
          <w:rFonts w:hint="eastAsia" w:ascii="Times New Roman" w:hAnsi="Times New Roman" w:eastAsia="仿宋_GB2312"/>
          <w:sz w:val="28"/>
          <w:szCs w:val="28"/>
        </w:rPr>
        <w:t>202</w:t>
      </w:r>
      <w:r>
        <w:rPr>
          <w:rFonts w:ascii="Times New Roman" w:hAnsi="Times New Roman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Times New Roman" w:hAnsi="Times New Roman" w:eastAsia="仿宋_GB2312"/>
          <w:sz w:val="28"/>
          <w:szCs w:val="28"/>
        </w:rPr>
        <w:t>11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Times New Roman" w:hAnsi="Times New Roman" w:eastAsia="仿宋_GB2312"/>
          <w:sz w:val="28"/>
          <w:szCs w:val="28"/>
        </w:rPr>
        <w:t>12</w:t>
      </w:r>
      <w:r>
        <w:rPr>
          <w:rFonts w:hint="eastAsia" w:ascii="仿宋_GB2312" w:eastAsia="仿宋_GB2312"/>
          <w:sz w:val="28"/>
          <w:szCs w:val="28"/>
        </w:rPr>
        <w:t>日1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  <w:lang w:eastAsia="zh-CN"/>
        </w:rPr>
        <w:t>:</w:t>
      </w:r>
      <w:r>
        <w:rPr>
          <w:rFonts w:hint="eastAsia" w:ascii="仿宋_GB2312" w:eastAsia="仿宋_GB2312"/>
          <w:sz w:val="28"/>
          <w:szCs w:val="28"/>
        </w:rPr>
        <w:t>0</w:t>
      </w:r>
      <w:r>
        <w:rPr>
          <w:rFonts w:ascii="仿宋_GB2312" w:eastAsia="仿宋_GB2312"/>
          <w:sz w:val="28"/>
          <w:szCs w:val="28"/>
        </w:rPr>
        <w:t>0</w:t>
      </w:r>
      <w:r>
        <w:rPr>
          <w:rFonts w:hint="eastAsia" w:ascii="仿宋_GB2312" w:eastAsia="仿宋_GB2312"/>
          <w:sz w:val="28"/>
          <w:szCs w:val="28"/>
        </w:rPr>
        <w:t>前报送《第六届教师板书设计比赛报名汇总表》，将word版本及学院盖章扫描版发送至邮箱</w:t>
      </w:r>
      <w:r>
        <w:rPr>
          <w:rFonts w:ascii="Times New Roman" w:hAnsi="Times New Roman" w:eastAsia="仿宋_GB2312" w:cs="Times New Roman"/>
          <w:sz w:val="28"/>
          <w:szCs w:val="28"/>
        </w:rPr>
        <w:t>jxpx@guet.edu.cn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5C751134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（四）</w:t>
      </w:r>
      <w:r>
        <w:rPr>
          <w:rFonts w:hint="eastAsia" w:ascii="仿宋_GB2312" w:eastAsia="仿宋_GB2312"/>
          <w:sz w:val="28"/>
          <w:szCs w:val="28"/>
        </w:rPr>
        <w:t>大赛网址：</w:t>
      </w:r>
      <w:r>
        <w:rPr>
          <w:rFonts w:ascii="仿宋_GB2312" w:eastAsia="仿宋_GB2312"/>
          <w:sz w:val="28"/>
          <w:szCs w:val="28"/>
        </w:rPr>
        <w:t>http://5l6lup5u.mh.chaoxing.com</w:t>
      </w:r>
      <w:r>
        <w:rPr>
          <w:rFonts w:hint="eastAsia" w:ascii="仿宋_GB2312" w:eastAsia="仿宋_GB2312"/>
          <w:sz w:val="28"/>
          <w:szCs w:val="28"/>
        </w:rPr>
        <w:t>。参赛教师登录网站报名参赛，创建作品后根据网页提示上传比赛材料。请于</w:t>
      </w:r>
      <w:r>
        <w:rPr>
          <w:rFonts w:ascii="仿宋_GB2312" w:eastAsia="仿宋_GB2312"/>
          <w:sz w:val="28"/>
          <w:szCs w:val="28"/>
        </w:rPr>
        <w:t>11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12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ascii="Times New Roman" w:hAnsi="Times New Roman" w:eastAsia="仿宋_GB2312"/>
          <w:sz w:val="28"/>
          <w:szCs w:val="28"/>
        </w:rPr>
        <w:t>17</w:t>
      </w:r>
      <w:r>
        <w:rPr>
          <w:rFonts w:hint="eastAsia" w:ascii="仿宋_GB2312" w:eastAsia="仿宋_GB2312"/>
          <w:sz w:val="28"/>
          <w:szCs w:val="28"/>
        </w:rPr>
        <w:t>:</w:t>
      </w:r>
      <w:r>
        <w:rPr>
          <w:rFonts w:ascii="Times New Roman" w:hAnsi="Times New Roman" w:eastAsia="仿宋_GB2312"/>
          <w:sz w:val="28"/>
          <w:szCs w:val="28"/>
        </w:rPr>
        <w:t>00</w:t>
      </w:r>
      <w:r>
        <w:rPr>
          <w:rFonts w:hint="eastAsia" w:ascii="仿宋_GB2312" w:eastAsia="仿宋_GB2312"/>
          <w:sz w:val="28"/>
          <w:szCs w:val="28"/>
        </w:rPr>
        <w:t>前完成材料上传工作。</w:t>
      </w:r>
    </w:p>
    <w:p w14:paraId="1221ED75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</w:p>
    <w:p w14:paraId="3A9F54C1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</w:t>
      </w:r>
      <w:r>
        <w:rPr>
          <w:rFonts w:hint="eastAsia" w:ascii="仿宋_GB2312" w:eastAsia="仿宋_GB2312"/>
          <w:bCs/>
          <w:sz w:val="32"/>
          <w:szCs w:val="32"/>
        </w:rPr>
        <w:t>件</w:t>
      </w:r>
      <w:r>
        <w:rPr>
          <w:rFonts w:hint="eastAsia" w:ascii="仿宋_GB2312" w:eastAsia="仿宋_GB2312"/>
          <w:sz w:val="28"/>
          <w:szCs w:val="28"/>
        </w:rPr>
        <w:t>：第六届教师板书设计比赛报名汇总表</w:t>
      </w:r>
    </w:p>
    <w:p w14:paraId="0D83533F">
      <w:pPr>
        <w:spacing w:line="586" w:lineRule="exact"/>
        <w:ind w:firstLine="640"/>
        <w:contextualSpacing/>
        <w:rPr>
          <w:rFonts w:ascii="仿宋_GB2312" w:eastAsia="仿宋_GB2312"/>
          <w:sz w:val="28"/>
          <w:szCs w:val="28"/>
        </w:rPr>
      </w:pPr>
    </w:p>
    <w:p w14:paraId="021D5748">
      <w:pPr>
        <w:spacing w:line="586" w:lineRule="exact"/>
        <w:ind w:firstLine="5320" w:firstLineChars="19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教务处</w:t>
      </w:r>
      <w:r>
        <w:rPr>
          <w:rFonts w:ascii="仿宋_GB2312" w:eastAsia="仿宋_GB2312"/>
          <w:sz w:val="28"/>
          <w:szCs w:val="28"/>
        </w:rPr>
        <w:t xml:space="preserve"> </w:t>
      </w:r>
    </w:p>
    <w:p w14:paraId="3AAA0BE5">
      <w:pPr>
        <w:spacing w:line="586" w:lineRule="exact"/>
        <w:ind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                 </w:t>
      </w:r>
      <w:r>
        <w:rPr>
          <w:rFonts w:hint="eastAsia" w:ascii="仿宋_GB2312" w:eastAsia="仿宋_GB2312"/>
          <w:sz w:val="28"/>
          <w:szCs w:val="28"/>
        </w:rPr>
        <w:t xml:space="preserve">   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</w:rPr>
        <w:t>202</w:t>
      </w:r>
      <w:r>
        <w:rPr>
          <w:rFonts w:ascii="Times New Roman" w:hAnsi="Times New Roman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Times New Roman" w:hAnsi="Times New Roman" w:eastAsia="仿宋_GB2312"/>
          <w:sz w:val="28"/>
          <w:szCs w:val="28"/>
        </w:rPr>
        <w:t>10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Times New Roman" w:hAnsi="Times New Roman" w:eastAsia="仿宋_GB2312"/>
          <w:sz w:val="28"/>
          <w:szCs w:val="28"/>
        </w:rPr>
        <w:t>29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28972683">
      <w:pPr>
        <w:spacing w:line="586" w:lineRule="exact"/>
        <w:ind w:firstLine="640"/>
        <w:contextualSpacing/>
        <w:rPr>
          <w:rFonts w:ascii="仿宋_GB2312" w:eastAsia="仿宋_GB2312"/>
          <w:sz w:val="32"/>
          <w:szCs w:val="32"/>
        </w:rPr>
      </w:pPr>
    </w:p>
    <w:p w14:paraId="49AD43A9"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br w:type="page"/>
      </w:r>
    </w:p>
    <w:p w14:paraId="17097C98">
      <w:pPr>
        <w:spacing w:line="586" w:lineRule="exact"/>
        <w:contextualSpacing/>
        <w:rPr>
          <w:rFonts w:ascii="仿宋_GB2312" w:eastAsia="仿宋_GB2312"/>
          <w:bCs/>
          <w:sz w:val="32"/>
          <w:szCs w:val="32"/>
        </w:rPr>
        <w:sectPr>
          <w:pgSz w:w="11906" w:h="16838"/>
          <w:pgMar w:top="1134" w:right="1531" w:bottom="1134" w:left="1531" w:header="851" w:footer="992" w:gutter="0"/>
          <w:cols w:space="425" w:num="1"/>
          <w:docGrid w:type="lines" w:linePitch="312" w:charSpace="0"/>
        </w:sectPr>
      </w:pPr>
    </w:p>
    <w:p w14:paraId="61FD90A9">
      <w:pPr>
        <w:spacing w:line="586" w:lineRule="exact"/>
        <w:contextualSpacing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</w:p>
    <w:p w14:paraId="57A37B22">
      <w:pPr>
        <w:spacing w:after="156" w:afterLines="50" w:line="586" w:lineRule="exact"/>
        <w:contextualSpacing/>
        <w:jc w:val="center"/>
        <w:rPr>
          <w:rFonts w:ascii="方正小标宋_GBK" w:eastAsia="方正小标宋_GBK"/>
          <w:sz w:val="36"/>
          <w:szCs w:val="32"/>
        </w:rPr>
      </w:pPr>
      <w:r>
        <w:rPr>
          <w:rFonts w:hint="eastAsia" w:ascii="方正小标宋_GBK" w:eastAsia="方正小标宋_GBK"/>
          <w:sz w:val="36"/>
          <w:szCs w:val="32"/>
        </w:rPr>
        <w:t>第六届教师板书设计比赛报名汇总表</w:t>
      </w:r>
    </w:p>
    <w:p w14:paraId="35B7BC17">
      <w:pPr>
        <w:spacing w:before="156" w:beforeLines="50" w:line="586" w:lineRule="exact"/>
        <w:contextualSpacing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填表人：</w:t>
      </w:r>
      <w:r>
        <w:rPr>
          <w:rFonts w:ascii="仿宋" w:hAnsi="仿宋" w:eastAsia="仿宋"/>
          <w:sz w:val="28"/>
          <w:szCs w:val="32"/>
        </w:rPr>
        <w:t xml:space="preserve">                    </w:t>
      </w:r>
      <w:r>
        <w:rPr>
          <w:rFonts w:hint="eastAsia" w:ascii="仿宋" w:hAnsi="仿宋" w:eastAsia="仿宋"/>
          <w:sz w:val="28"/>
          <w:szCs w:val="32"/>
        </w:rPr>
        <w:t>报送日期：</w:t>
      </w:r>
    </w:p>
    <w:tbl>
      <w:tblPr>
        <w:tblStyle w:val="7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19"/>
        <w:gridCol w:w="1919"/>
        <w:gridCol w:w="1920"/>
        <w:gridCol w:w="1920"/>
        <w:gridCol w:w="3539"/>
        <w:gridCol w:w="3369"/>
      </w:tblGrid>
      <w:tr w14:paraId="248C14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64B7980B">
            <w:pPr>
              <w:widowControl/>
              <w:jc w:val="center"/>
              <w:rPr>
                <w:rFonts w:ascii="仿宋_GB2312" w:hAnsi="Tahoma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序号</w:t>
            </w: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7250C818">
            <w:pPr>
              <w:widowControl/>
              <w:jc w:val="center"/>
              <w:rPr>
                <w:rFonts w:ascii="仿宋_GB2312" w:hAnsi="Tahoma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姓</w:t>
            </w:r>
            <w:r>
              <w:rPr>
                <w:rFonts w:hint="eastAsia" w:ascii="仿宋_GB2312" w:hAnsi="&amp;quot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名</w:t>
            </w: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2019225A">
            <w:pPr>
              <w:widowControl/>
              <w:jc w:val="center"/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职称</w:t>
            </w:r>
          </w:p>
        </w:tc>
        <w:tc>
          <w:tcPr>
            <w:tcW w:w="658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7F47A43E">
            <w:pPr>
              <w:widowControl/>
              <w:jc w:val="center"/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年龄</w:t>
            </w:r>
          </w:p>
        </w:tc>
        <w:tc>
          <w:tcPr>
            <w:tcW w:w="1213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7A74DEA6">
            <w:pPr>
              <w:widowControl/>
              <w:jc w:val="center"/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板书作品隶属课程</w:t>
            </w:r>
          </w:p>
        </w:tc>
        <w:tc>
          <w:tcPr>
            <w:tcW w:w="115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708E7785">
            <w:pPr>
              <w:widowControl/>
              <w:jc w:val="center"/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联系方式</w:t>
            </w:r>
          </w:p>
        </w:tc>
      </w:tr>
      <w:tr w14:paraId="37EDF1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D0848C2">
            <w:pPr>
              <w:widowControl/>
              <w:jc w:val="center"/>
              <w:rPr>
                <w:rFonts w:ascii="Tahoma" w:hAnsi="Tahoma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1</w:t>
            </w: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31DC0D59">
            <w:pPr>
              <w:widowControl/>
              <w:jc w:val="center"/>
              <w:rPr>
                <w:rFonts w:ascii="仿宋_GB2312" w:hAnsi="Tahoma" w:eastAsia="仿宋_GB2312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61F8E520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247AD5A4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1762C654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435F3E83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271F2B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3E5E05CB">
            <w:pPr>
              <w:widowControl/>
              <w:jc w:val="center"/>
              <w:rPr>
                <w:rFonts w:ascii="Tahoma" w:hAnsi="Tahoma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2</w:t>
            </w: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38110534">
            <w:pPr>
              <w:widowControl/>
              <w:jc w:val="center"/>
              <w:rPr>
                <w:rFonts w:ascii="仿宋_GB2312" w:hAnsi="Tahoma" w:eastAsia="仿宋_GB2312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0001682C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51061003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70A12D7D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725AF969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5CE8C9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71DA7EE8">
            <w:pPr>
              <w:widowControl/>
              <w:jc w:val="center"/>
              <w:rPr>
                <w:rFonts w:ascii="Tahoma" w:hAnsi="Tahoma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3</w:t>
            </w: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664370EE">
            <w:pPr>
              <w:widowControl/>
              <w:jc w:val="center"/>
              <w:rPr>
                <w:rFonts w:ascii="仿宋_GB2312" w:hAnsi="Tahoma" w:eastAsia="仿宋_GB2312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445054F8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58D88742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5C9CEAA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A0A0183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0494C7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6984DF7F">
            <w:pPr>
              <w:widowControl/>
              <w:jc w:val="center"/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4</w:t>
            </w: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97EF71C">
            <w:pPr>
              <w:widowControl/>
              <w:jc w:val="center"/>
              <w:rPr>
                <w:rFonts w:ascii="仿宋_GB2312" w:hAnsi="Tahoma" w:eastAsia="仿宋_GB2312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06DABD33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109900B5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58BCD58D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5F596C18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1BE0CF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5AC22A09">
            <w:pPr>
              <w:widowControl/>
              <w:jc w:val="center"/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5</w:t>
            </w: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65D3934D">
            <w:pPr>
              <w:widowControl/>
              <w:jc w:val="center"/>
              <w:rPr>
                <w:rFonts w:ascii="仿宋_GB2312" w:hAnsi="Tahoma" w:eastAsia="仿宋_GB2312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00C6F0BB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658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vAlign w:val="center"/>
          </w:tcPr>
          <w:p w14:paraId="6B0DDDCB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13" w:type="pct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E02A6DE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16C843E1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 w14:paraId="1A78D348">
      <w:pPr>
        <w:spacing w:line="586" w:lineRule="exact"/>
        <w:ind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</w:t>
      </w:r>
    </w:p>
    <w:p w14:paraId="284E3425">
      <w:pPr>
        <w:spacing w:line="586" w:lineRule="exact"/>
        <w:ind w:firstLine="640"/>
        <w:contextualSpacing/>
        <w:rPr>
          <w:rFonts w:ascii="仿宋_GB2312" w:eastAsia="仿宋_GB2312"/>
          <w:sz w:val="32"/>
          <w:szCs w:val="32"/>
        </w:rPr>
      </w:pPr>
    </w:p>
    <w:p w14:paraId="5B3331C0">
      <w:pPr>
        <w:spacing w:line="586" w:lineRule="exact"/>
        <w:contextualSpacing/>
        <w:jc w:val="center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方正小标宋简体" w:eastAsia="方正小标宋简体"/>
          <w:sz w:val="32"/>
          <w:szCs w:val="32"/>
        </w:rPr>
        <w:t xml:space="preserve"> </w:t>
      </w:r>
      <w:r>
        <w:rPr>
          <w:rFonts w:ascii="方正小标宋简体" w:eastAsia="方正小标宋简体"/>
          <w:sz w:val="32"/>
          <w:szCs w:val="32"/>
        </w:rPr>
        <w:t xml:space="preserve">                      </w:t>
      </w:r>
      <w:r>
        <w:rPr>
          <w:rFonts w:hint="eastAsia" w:ascii="仿宋" w:hAnsi="仿宋" w:eastAsia="仿宋"/>
          <w:sz w:val="30"/>
          <w:szCs w:val="30"/>
        </w:rPr>
        <w:t>主管领导签字：</w:t>
      </w:r>
    </w:p>
    <w:p w14:paraId="5608896F">
      <w:pPr>
        <w:spacing w:line="586" w:lineRule="exact"/>
        <w:contextualSpacing/>
        <w:jc w:val="center"/>
        <w:rPr>
          <w:rFonts w:hint="eastAsia" w:ascii="仿宋" w:hAnsi="仿宋" w:eastAsia="仿宋"/>
          <w:sz w:val="30"/>
          <w:szCs w:val="30"/>
        </w:rPr>
        <w:sectPr>
          <w:pgSz w:w="16838" w:h="11906" w:orient="landscape"/>
          <w:pgMar w:top="1531" w:right="1134" w:bottom="1531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                       </w:t>
      </w:r>
      <w:r>
        <w:rPr>
          <w:rFonts w:hint="eastAsia" w:ascii="仿宋" w:hAnsi="仿宋" w:eastAsia="仿宋"/>
          <w:sz w:val="30"/>
          <w:szCs w:val="30"/>
        </w:rPr>
        <w:t>学院（部）（盖章）：</w:t>
      </w:r>
    </w:p>
    <w:p w14:paraId="208D5CBD">
      <w:pPr>
        <w:spacing w:line="586" w:lineRule="exact"/>
        <w:contextualSpacing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第六届教师板书设计比赛评分标准</w:t>
      </w:r>
    </w:p>
    <w:tbl>
      <w:tblPr>
        <w:tblStyle w:val="7"/>
        <w:tblW w:w="5322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7447"/>
        <w:gridCol w:w="915"/>
      </w:tblGrid>
      <w:tr w14:paraId="3A53FF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6A2B8A56">
            <w:pPr>
              <w:widowControl/>
              <w:jc w:val="center"/>
              <w:rPr>
                <w:rFonts w:ascii="仿宋_GB2312" w:hAnsi="Tahoma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序号</w:t>
            </w:r>
          </w:p>
        </w:tc>
        <w:tc>
          <w:tcPr>
            <w:tcW w:w="394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366F09E">
            <w:pPr>
              <w:widowControl/>
              <w:jc w:val="center"/>
              <w:rPr>
                <w:rFonts w:ascii="仿宋_GB2312" w:hAnsi="Tahoma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评分标准</w:t>
            </w:r>
          </w:p>
        </w:tc>
        <w:tc>
          <w:tcPr>
            <w:tcW w:w="48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3F299C0A">
            <w:pPr>
              <w:widowControl/>
              <w:jc w:val="center"/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ahoma"/>
                <w:b/>
                <w:bCs/>
                <w:color w:val="454545"/>
                <w:kern w:val="0"/>
                <w:sz w:val="28"/>
                <w:szCs w:val="28"/>
              </w:rPr>
              <w:t>分值</w:t>
            </w:r>
          </w:p>
        </w:tc>
      </w:tr>
      <w:tr w14:paraId="59008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43884E75">
            <w:pPr>
              <w:widowControl/>
              <w:jc w:val="center"/>
              <w:rPr>
                <w:rFonts w:ascii="Tahoma" w:hAnsi="Tahoma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1</w:t>
            </w:r>
          </w:p>
        </w:tc>
        <w:tc>
          <w:tcPr>
            <w:tcW w:w="394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5F36BE30"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板书设计完整，教学目的明确，体现教学重难点。</w:t>
            </w:r>
          </w:p>
        </w:tc>
        <w:tc>
          <w:tcPr>
            <w:tcW w:w="48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522B0F8D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20</w:t>
            </w:r>
          </w:p>
        </w:tc>
      </w:tr>
      <w:tr w14:paraId="53FD14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40C0523">
            <w:pPr>
              <w:widowControl/>
              <w:jc w:val="center"/>
              <w:rPr>
                <w:rFonts w:ascii="Tahoma" w:hAnsi="Tahoma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2</w:t>
            </w:r>
          </w:p>
        </w:tc>
        <w:tc>
          <w:tcPr>
            <w:tcW w:w="394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5C2DD552"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板书布局合理、美观，图文并茂，图表规范具有辅助性。</w:t>
            </w:r>
          </w:p>
        </w:tc>
        <w:tc>
          <w:tcPr>
            <w:tcW w:w="48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655DA12C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1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</w:tr>
      <w:tr w14:paraId="6F3EC6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F1724A1">
            <w:pPr>
              <w:widowControl/>
              <w:jc w:val="center"/>
              <w:rPr>
                <w:rFonts w:ascii="Tahoma" w:hAnsi="Tahoma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3</w:t>
            </w:r>
          </w:p>
        </w:tc>
        <w:tc>
          <w:tcPr>
            <w:tcW w:w="394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5E4F800">
            <w:pPr>
              <w:spacing w:line="586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板书设计条理清晰，层次分明，详略得当。</w:t>
            </w:r>
          </w:p>
          <w:p w14:paraId="5C0AE4BA"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</w:p>
        </w:tc>
        <w:tc>
          <w:tcPr>
            <w:tcW w:w="48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28F58D69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20</w:t>
            </w:r>
          </w:p>
        </w:tc>
      </w:tr>
      <w:tr w14:paraId="512D65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565E1950">
            <w:pPr>
              <w:widowControl/>
              <w:jc w:val="center"/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4</w:t>
            </w:r>
          </w:p>
        </w:tc>
        <w:tc>
          <w:tcPr>
            <w:tcW w:w="394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72FE06B9"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文字准确，书写规范，版面整洁。</w:t>
            </w:r>
          </w:p>
        </w:tc>
        <w:tc>
          <w:tcPr>
            <w:tcW w:w="48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1654E04B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1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</w:tr>
      <w:tr w14:paraId="785279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558C77B4">
            <w:pPr>
              <w:widowControl/>
              <w:jc w:val="center"/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5</w:t>
            </w:r>
          </w:p>
        </w:tc>
        <w:tc>
          <w:tcPr>
            <w:tcW w:w="394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8D90564"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板书设计构思巧妙，富有创意，具有启发性。</w:t>
            </w:r>
          </w:p>
        </w:tc>
        <w:tc>
          <w:tcPr>
            <w:tcW w:w="48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8B08E5F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1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</w:tr>
      <w:tr w14:paraId="6E389D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EFCA2D4">
            <w:pPr>
              <w:widowControl/>
              <w:jc w:val="center"/>
              <w:rPr>
                <w:rFonts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ahoma"/>
                <w:bCs/>
                <w:color w:val="454545"/>
                <w:kern w:val="0"/>
                <w:sz w:val="28"/>
                <w:szCs w:val="28"/>
              </w:rPr>
              <w:t>6</w:t>
            </w:r>
          </w:p>
        </w:tc>
        <w:tc>
          <w:tcPr>
            <w:tcW w:w="3948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CFF647A"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8"/>
                <w:szCs w:val="28"/>
              </w:rPr>
              <w:t>介绍文字表述清晰，意图、逻辑清晰</w:t>
            </w:r>
          </w:p>
        </w:tc>
        <w:tc>
          <w:tcPr>
            <w:tcW w:w="48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3CBE5E68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1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</w:tr>
      <w:tr w14:paraId="55D295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15" w:type="pct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D0178BA">
            <w:pPr>
              <w:widowControl/>
              <w:jc w:val="center"/>
              <w:rPr>
                <w:rFonts w:ascii="仿宋_GB2312" w:hAnsi="Tahoma" w:eastAsia="仿宋_GB2312" w:cs="Tahoma"/>
                <w:color w:val="454545"/>
                <w:kern w:val="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454545"/>
                <w:kern w:val="0"/>
                <w:sz w:val="28"/>
                <w:szCs w:val="28"/>
              </w:rPr>
              <w:t>总分</w:t>
            </w:r>
          </w:p>
        </w:tc>
        <w:tc>
          <w:tcPr>
            <w:tcW w:w="48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 w14:paraId="0C814221"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1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00</w:t>
            </w:r>
          </w:p>
        </w:tc>
      </w:tr>
    </w:tbl>
    <w:p w14:paraId="0AB29BA0">
      <w:pPr>
        <w:spacing w:line="586" w:lineRule="exact"/>
        <w:contextualSpacing/>
        <w:jc w:val="center"/>
        <w:rPr>
          <w:rFonts w:ascii="方正小标宋简体" w:eastAsia="方正小标宋简体"/>
          <w:sz w:val="32"/>
          <w:szCs w:val="32"/>
        </w:rPr>
      </w:pPr>
    </w:p>
    <w:p w14:paraId="0108F14A">
      <w:pPr>
        <w:spacing w:line="586" w:lineRule="exact"/>
        <w:contextualSpacing/>
        <w:rPr>
          <w:rFonts w:ascii="仿宋_GB2312" w:eastAsia="仿宋_GB2312"/>
          <w:sz w:val="32"/>
          <w:szCs w:val="32"/>
        </w:rPr>
      </w:pPr>
    </w:p>
    <w:sectPr>
      <w:pgSz w:w="11906" w:h="16838"/>
      <w:pgMar w:top="1134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A24"/>
    <w:rsid w:val="000273B9"/>
    <w:rsid w:val="00032E1C"/>
    <w:rsid w:val="00041083"/>
    <w:rsid w:val="0004241D"/>
    <w:rsid w:val="0006705D"/>
    <w:rsid w:val="000A0D6F"/>
    <w:rsid w:val="000B676D"/>
    <w:rsid w:val="000F589C"/>
    <w:rsid w:val="001175A1"/>
    <w:rsid w:val="001222AC"/>
    <w:rsid w:val="00127581"/>
    <w:rsid w:val="001278A0"/>
    <w:rsid w:val="0015492B"/>
    <w:rsid w:val="00171538"/>
    <w:rsid w:val="00186A77"/>
    <w:rsid w:val="00197996"/>
    <w:rsid w:val="001A0F71"/>
    <w:rsid w:val="001B20BA"/>
    <w:rsid w:val="001C0536"/>
    <w:rsid w:val="001C4E51"/>
    <w:rsid w:val="001D71F4"/>
    <w:rsid w:val="001E1A3E"/>
    <w:rsid w:val="00203601"/>
    <w:rsid w:val="00212F6A"/>
    <w:rsid w:val="002335B9"/>
    <w:rsid w:val="00236EE7"/>
    <w:rsid w:val="00271A4C"/>
    <w:rsid w:val="00276BCE"/>
    <w:rsid w:val="002C1F92"/>
    <w:rsid w:val="002C6523"/>
    <w:rsid w:val="002D1971"/>
    <w:rsid w:val="002D1C3C"/>
    <w:rsid w:val="002D2769"/>
    <w:rsid w:val="002D3002"/>
    <w:rsid w:val="002D4AEB"/>
    <w:rsid w:val="002E56E8"/>
    <w:rsid w:val="002F2254"/>
    <w:rsid w:val="00304CD1"/>
    <w:rsid w:val="0031403E"/>
    <w:rsid w:val="003167BA"/>
    <w:rsid w:val="00336A02"/>
    <w:rsid w:val="0034158F"/>
    <w:rsid w:val="00350542"/>
    <w:rsid w:val="003577FB"/>
    <w:rsid w:val="00357BF1"/>
    <w:rsid w:val="003639E9"/>
    <w:rsid w:val="00373333"/>
    <w:rsid w:val="00374D2E"/>
    <w:rsid w:val="0039587E"/>
    <w:rsid w:val="003B17B4"/>
    <w:rsid w:val="003B198A"/>
    <w:rsid w:val="003B2FC8"/>
    <w:rsid w:val="003B35CD"/>
    <w:rsid w:val="003B69FC"/>
    <w:rsid w:val="003C264E"/>
    <w:rsid w:val="003D5294"/>
    <w:rsid w:val="003D66A1"/>
    <w:rsid w:val="003D6A05"/>
    <w:rsid w:val="003F38D1"/>
    <w:rsid w:val="0040510A"/>
    <w:rsid w:val="00481772"/>
    <w:rsid w:val="004A02F8"/>
    <w:rsid w:val="004A2366"/>
    <w:rsid w:val="004B355E"/>
    <w:rsid w:val="004C67F9"/>
    <w:rsid w:val="004E4707"/>
    <w:rsid w:val="004F4DFA"/>
    <w:rsid w:val="00506526"/>
    <w:rsid w:val="00510BCD"/>
    <w:rsid w:val="005159BB"/>
    <w:rsid w:val="00530995"/>
    <w:rsid w:val="00541958"/>
    <w:rsid w:val="00541F59"/>
    <w:rsid w:val="005532AA"/>
    <w:rsid w:val="00555E8E"/>
    <w:rsid w:val="00565BCE"/>
    <w:rsid w:val="00565D2E"/>
    <w:rsid w:val="00575FE6"/>
    <w:rsid w:val="005910CF"/>
    <w:rsid w:val="005A6213"/>
    <w:rsid w:val="005B61EE"/>
    <w:rsid w:val="005E10AD"/>
    <w:rsid w:val="005E299D"/>
    <w:rsid w:val="005F3199"/>
    <w:rsid w:val="005F609A"/>
    <w:rsid w:val="00600095"/>
    <w:rsid w:val="00620988"/>
    <w:rsid w:val="0062410E"/>
    <w:rsid w:val="00665AF9"/>
    <w:rsid w:val="00672641"/>
    <w:rsid w:val="0068464C"/>
    <w:rsid w:val="0068571E"/>
    <w:rsid w:val="006971F1"/>
    <w:rsid w:val="006A6CA9"/>
    <w:rsid w:val="006D1807"/>
    <w:rsid w:val="006D2BD5"/>
    <w:rsid w:val="006D6F1C"/>
    <w:rsid w:val="006E155A"/>
    <w:rsid w:val="006E565C"/>
    <w:rsid w:val="006F3D12"/>
    <w:rsid w:val="00705300"/>
    <w:rsid w:val="007054AD"/>
    <w:rsid w:val="00712DF2"/>
    <w:rsid w:val="007731CB"/>
    <w:rsid w:val="00773363"/>
    <w:rsid w:val="007C5036"/>
    <w:rsid w:val="007E693D"/>
    <w:rsid w:val="008015E0"/>
    <w:rsid w:val="00810302"/>
    <w:rsid w:val="00811514"/>
    <w:rsid w:val="008274CE"/>
    <w:rsid w:val="00834696"/>
    <w:rsid w:val="0084426E"/>
    <w:rsid w:val="00850B50"/>
    <w:rsid w:val="008B0BC6"/>
    <w:rsid w:val="008B5E3E"/>
    <w:rsid w:val="008F0672"/>
    <w:rsid w:val="009230DB"/>
    <w:rsid w:val="00925F1B"/>
    <w:rsid w:val="0093197D"/>
    <w:rsid w:val="00935292"/>
    <w:rsid w:val="00945906"/>
    <w:rsid w:val="0096073C"/>
    <w:rsid w:val="00973DE9"/>
    <w:rsid w:val="00977197"/>
    <w:rsid w:val="00981BBD"/>
    <w:rsid w:val="0099742C"/>
    <w:rsid w:val="009A72FC"/>
    <w:rsid w:val="009B2BAC"/>
    <w:rsid w:val="009B3CB6"/>
    <w:rsid w:val="009B7B48"/>
    <w:rsid w:val="009C3865"/>
    <w:rsid w:val="009D717B"/>
    <w:rsid w:val="009F13DE"/>
    <w:rsid w:val="009F6F51"/>
    <w:rsid w:val="00A34245"/>
    <w:rsid w:val="00A4225D"/>
    <w:rsid w:val="00A51171"/>
    <w:rsid w:val="00A64E77"/>
    <w:rsid w:val="00A74510"/>
    <w:rsid w:val="00A75384"/>
    <w:rsid w:val="00A819AC"/>
    <w:rsid w:val="00A82C10"/>
    <w:rsid w:val="00AA0488"/>
    <w:rsid w:val="00AB3683"/>
    <w:rsid w:val="00AC6CAB"/>
    <w:rsid w:val="00AD7F7F"/>
    <w:rsid w:val="00AF7861"/>
    <w:rsid w:val="00B04453"/>
    <w:rsid w:val="00B04B2B"/>
    <w:rsid w:val="00B53540"/>
    <w:rsid w:val="00B61684"/>
    <w:rsid w:val="00B7418B"/>
    <w:rsid w:val="00BA1EE4"/>
    <w:rsid w:val="00BC3FB4"/>
    <w:rsid w:val="00BF7BB7"/>
    <w:rsid w:val="00C2160E"/>
    <w:rsid w:val="00C3094B"/>
    <w:rsid w:val="00C4041C"/>
    <w:rsid w:val="00C404F8"/>
    <w:rsid w:val="00C51C00"/>
    <w:rsid w:val="00C6349B"/>
    <w:rsid w:val="00C81365"/>
    <w:rsid w:val="00CA17B3"/>
    <w:rsid w:val="00CB6B8B"/>
    <w:rsid w:val="00CC5A7B"/>
    <w:rsid w:val="00CD0534"/>
    <w:rsid w:val="00CE1AAD"/>
    <w:rsid w:val="00CF067B"/>
    <w:rsid w:val="00D02493"/>
    <w:rsid w:val="00D1269C"/>
    <w:rsid w:val="00D31088"/>
    <w:rsid w:val="00D41289"/>
    <w:rsid w:val="00D52373"/>
    <w:rsid w:val="00D62B94"/>
    <w:rsid w:val="00D97FB2"/>
    <w:rsid w:val="00DA3A24"/>
    <w:rsid w:val="00DC57B7"/>
    <w:rsid w:val="00DC76ED"/>
    <w:rsid w:val="00DD0704"/>
    <w:rsid w:val="00DD0BE2"/>
    <w:rsid w:val="00DF23EF"/>
    <w:rsid w:val="00E07716"/>
    <w:rsid w:val="00E214B0"/>
    <w:rsid w:val="00E34A14"/>
    <w:rsid w:val="00E462E7"/>
    <w:rsid w:val="00E52C0D"/>
    <w:rsid w:val="00E54C59"/>
    <w:rsid w:val="00E611F3"/>
    <w:rsid w:val="00E81F5E"/>
    <w:rsid w:val="00EB61FB"/>
    <w:rsid w:val="00EC737A"/>
    <w:rsid w:val="00ED5FE2"/>
    <w:rsid w:val="00F251DC"/>
    <w:rsid w:val="00F33C2B"/>
    <w:rsid w:val="00F53FC0"/>
    <w:rsid w:val="00F604B2"/>
    <w:rsid w:val="00F83F9D"/>
    <w:rsid w:val="00F901F5"/>
    <w:rsid w:val="00F96A4E"/>
    <w:rsid w:val="00FA1CE3"/>
    <w:rsid w:val="00FA2572"/>
    <w:rsid w:val="00FA2CB1"/>
    <w:rsid w:val="00FA7C56"/>
    <w:rsid w:val="00FB655A"/>
    <w:rsid w:val="00FC2716"/>
    <w:rsid w:val="00FD0E12"/>
    <w:rsid w:val="00FD3F74"/>
    <w:rsid w:val="00FF2279"/>
    <w:rsid w:val="00FF4818"/>
    <w:rsid w:val="1BB9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字符"/>
    <w:basedOn w:val="8"/>
    <w:link w:val="2"/>
    <w:semiHidden/>
    <w:qFormat/>
    <w:uiPriority w:val="99"/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64C62-E3B6-4A3A-9F10-9F8C30A1EB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ICOS</Company>
  <Pages>5</Pages>
  <Words>1198</Words>
  <Characters>1291</Characters>
  <Lines>10</Lines>
  <Paragraphs>3</Paragraphs>
  <TotalTime>499</TotalTime>
  <ScaleCrop>false</ScaleCrop>
  <LinksUpToDate>false</LinksUpToDate>
  <CharactersWithSpaces>1397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2023-09-14T06:33:00Z</dcterms:created>
  <dc:creator>方 进一</dc:creator>
  <cp:lastModifiedBy>18283</cp:lastModifiedBy>
  <cp:lastPrinted>2020-07-29T02:23:00Z</cp:lastPrinted>
  <dcterms:modified xsi:type="dcterms:W3CDTF">2025-11-03T01:11:12Z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eyJoZGlkIjoiM2M4NzBlMmI1MzY4YTM2MTI0NDkzMzVkMDEyMmYzMzUiLCJ1c2VySWQiOiIzMzc3MTIwMjMifQ==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1152A411D4C249929F10E0D56D043B41_12</vt:lpwstr>
  </property>
</Properties>
</file>