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7A5CBC">
      <w:pPr>
        <w:jc w:val="center"/>
        <w:rPr>
          <w:b/>
          <w:color w:val="FF0000"/>
          <w:sz w:val="72"/>
          <w:szCs w:val="72"/>
        </w:rPr>
      </w:pPr>
      <w:r>
        <w:rPr>
          <w:rFonts w:hint="eastAsia"/>
          <w:b/>
          <w:color w:val="FF0000"/>
          <w:sz w:val="72"/>
          <w:szCs w:val="72"/>
        </w:rPr>
        <w:t>桂林电子科技大学</w:t>
      </w:r>
    </w:p>
    <w:p w14:paraId="3E445D02">
      <w:pPr>
        <w:jc w:val="center"/>
        <w:rPr>
          <w:b/>
          <w:color w:val="FF0000"/>
          <w:sz w:val="72"/>
          <w:szCs w:val="72"/>
        </w:rPr>
      </w:pPr>
      <w:r>
        <w:rPr>
          <w:rFonts w:hint="eastAsia"/>
          <w:b/>
          <w:color w:val="FF0000"/>
          <w:sz w:val="72"/>
          <w:szCs w:val="72"/>
        </w:rPr>
        <w:t>建筑与交通工程学院文件</w:t>
      </w:r>
    </w:p>
    <w:p w14:paraId="5FB0DEDB">
      <w:pPr>
        <w:ind w:firstLine="315" w:firstLineChars="98"/>
        <w:jc w:val="center"/>
        <w:rPr>
          <w:rFonts w:hint="eastAsia" w:ascii="黑体" w:hAnsi="黑体" w:eastAsia="黑体"/>
          <w:b/>
          <w:color w:val="FF0000"/>
          <w:sz w:val="72"/>
          <w:szCs w:val="72"/>
        </w:rPr>
      </w:pPr>
      <w:r>
        <w:rPr>
          <w:rFonts w:hint="eastAsia" w:ascii="黑体" w:hAnsi="黑体" w:eastAsia="黑体"/>
          <w:b/>
          <w:sz w:val="32"/>
          <w:szCs w:val="32"/>
        </w:rPr>
        <w:t>建交【20</w:t>
      </w:r>
      <w:r>
        <w:rPr>
          <w:rFonts w:ascii="黑体" w:hAnsi="黑体" w:eastAsia="黑体"/>
          <w:b/>
          <w:sz w:val="32"/>
          <w:szCs w:val="32"/>
        </w:rPr>
        <w:t>24</w:t>
      </w:r>
      <w:r>
        <w:rPr>
          <w:rFonts w:hint="eastAsia" w:ascii="黑体" w:hAnsi="黑体" w:eastAsia="黑体"/>
          <w:b/>
          <w:sz w:val="32"/>
          <w:szCs w:val="32"/>
        </w:rPr>
        <w:t>】9号</w:t>
      </w:r>
    </w:p>
    <w:p w14:paraId="1F625C31">
      <w:pPr>
        <w:jc w:val="center"/>
        <w:rPr>
          <w:rFonts w:hint="eastAsia" w:ascii="黑体" w:hAnsi="宋体" w:eastAsia="黑体"/>
          <w:bCs/>
          <w:sz w:val="32"/>
          <w:szCs w:val="32"/>
        </w:rPr>
      </w:pPr>
      <w:r>
        <w:rPr>
          <w:rFonts w:hint="eastAsia" w:ascii="黑体" w:hAnsi="宋体" w:eastAsia="黑体"/>
          <w:bCs/>
          <w:sz w:val="32"/>
          <w:szCs w:val="32"/>
        </w:rPr>
        <w:t>桂林电子科技大学</w:t>
      </w:r>
      <w:r>
        <w:rPr>
          <w:b/>
          <w:sz w:val="32"/>
          <w:szCs w:val="32"/>
        </w:rPr>
        <mc:AlternateContent>
          <mc:Choice Requires="wps">
            <w:drawing>
              <wp:anchor distT="0" distB="0" distL="114300" distR="114300" simplePos="0" relativeHeight="251659264" behindDoc="0" locked="0" layoutInCell="1" allowOverlap="1">
                <wp:simplePos x="0" y="0"/>
                <wp:positionH relativeFrom="column">
                  <wp:posOffset>27305</wp:posOffset>
                </wp:positionH>
                <wp:positionV relativeFrom="paragraph">
                  <wp:posOffset>22225</wp:posOffset>
                </wp:positionV>
                <wp:extent cx="5292090" cy="0"/>
                <wp:effectExtent l="0" t="19050" r="22860" b="1905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292090" cy="0"/>
                        </a:xfrm>
                        <a:prstGeom prst="straightConnector1">
                          <a:avLst/>
                        </a:prstGeom>
                        <a:noFill/>
                        <a:ln w="28575">
                          <a:solidFill>
                            <a:srgbClr val="000000"/>
                          </a:solidFill>
                          <a:round/>
                        </a:ln>
                      </wps:spPr>
                      <wps:bodyPr/>
                    </wps:wsp>
                  </a:graphicData>
                </a:graphic>
              </wp:anchor>
            </w:drawing>
          </mc:Choice>
          <mc:Fallback>
            <w:pict>
              <v:shape id="_x0000_s1026" o:spid="_x0000_s1026" o:spt="32" type="#_x0000_t32" style="position:absolute;left:0pt;margin-left:2.15pt;margin-top:1.75pt;height:0pt;width:416.7pt;z-index:251659264;mso-width-relative:page;mso-height-relative:page;" filled="f" stroked="t" coordsize="21600,21600" o:gfxdata="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ofZ/U1QAAAAUBAAAPAAAAAAAAAAEAIAAAACIAAABkcnMvZG93bnJldi54bWxQSwECFAAU&#10;AAAACACHTuJAVDMVD/QBAAC/AwAADgAAAAAAAAABACAAAAAkAQAAZHJzL2Uyb0RvYy54bWxQSwUG&#10;AAAAAAYABgBZAQAAigUAAAAA&#10;">
                <v:fill on="f" focussize="0,0"/>
                <v:stroke weight="2.25pt" color="#000000" joinstyle="round"/>
                <v:imagedata o:title=""/>
                <o:lock v:ext="edit" aspectratio="f"/>
              </v:shape>
            </w:pict>
          </mc:Fallback>
        </mc:AlternateContent>
      </w:r>
      <w:r>
        <w:rPr>
          <w:rFonts w:hint="eastAsia" w:ascii="黑体" w:hAnsi="宋体" w:eastAsia="黑体"/>
          <w:bCs/>
          <w:sz w:val="32"/>
          <w:szCs w:val="32"/>
        </w:rPr>
        <w:t>建筑与交通工程学院</w:t>
      </w:r>
    </w:p>
    <w:p w14:paraId="1B77751B">
      <w:pPr>
        <w:jc w:val="center"/>
        <w:rPr>
          <w:rFonts w:hint="eastAsia" w:ascii="黑体" w:hAnsi="宋体" w:eastAsia="黑体"/>
          <w:bCs/>
          <w:sz w:val="32"/>
          <w:szCs w:val="32"/>
        </w:rPr>
      </w:pPr>
      <w:r>
        <w:rPr>
          <w:rFonts w:hint="eastAsia" w:ascii="黑体" w:hAnsi="宋体" w:eastAsia="黑体"/>
          <w:bCs/>
          <w:sz w:val="32"/>
          <w:szCs w:val="32"/>
        </w:rPr>
        <w:t>研究生学业奖学金评定细则</w:t>
      </w:r>
    </w:p>
    <w:p w14:paraId="50D45437">
      <w:pPr>
        <w:spacing w:line="480" w:lineRule="auto"/>
        <w:jc w:val="center"/>
        <w:rPr>
          <w:rFonts w:hint="eastAsia" w:ascii="黑体" w:hAnsi="宋体" w:eastAsia="黑体"/>
          <w:bCs/>
          <w:sz w:val="32"/>
          <w:szCs w:val="32"/>
        </w:rPr>
      </w:pPr>
      <w:r>
        <w:rPr>
          <w:rFonts w:hint="eastAsia" w:ascii="黑体" w:hAnsi="宋体" w:eastAsia="黑体"/>
          <w:bCs/>
          <w:sz w:val="32"/>
          <w:szCs w:val="32"/>
        </w:rPr>
        <w:t>（2</w:t>
      </w:r>
      <w:r>
        <w:rPr>
          <w:rFonts w:ascii="黑体" w:hAnsi="宋体" w:eastAsia="黑体"/>
          <w:bCs/>
          <w:sz w:val="32"/>
          <w:szCs w:val="32"/>
        </w:rPr>
        <w:t>024</w:t>
      </w:r>
      <w:r>
        <w:rPr>
          <w:rFonts w:hint="eastAsia" w:ascii="黑体" w:hAnsi="宋体" w:eastAsia="黑体"/>
          <w:bCs/>
          <w:sz w:val="32"/>
          <w:szCs w:val="32"/>
        </w:rPr>
        <w:t>年修订）</w:t>
      </w:r>
    </w:p>
    <w:p w14:paraId="7CAF9FCA">
      <w:pPr>
        <w:spacing w:line="480" w:lineRule="auto"/>
        <w:jc w:val="center"/>
        <w:rPr>
          <w:rFonts w:hint="eastAsia" w:ascii="黑体" w:hAnsi="宋体" w:eastAsia="黑体"/>
          <w:bCs/>
          <w:sz w:val="32"/>
          <w:szCs w:val="32"/>
        </w:rPr>
      </w:pPr>
    </w:p>
    <w:p w14:paraId="7891F21A">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为激励研究生勤奋学习、潜心科研、勇于创新、积极进取，规范研究生学业奖学金管理，根据《桂林电子科技大学研究生学业奖学金评定管理办法(修订)》（桂电研〔20</w:t>
      </w:r>
      <w:r>
        <w:rPr>
          <w:rFonts w:ascii="仿宋" w:hAnsi="仿宋" w:eastAsia="仿宋" w:cs="仿宋"/>
          <w:color w:val="00000A"/>
          <w:sz w:val="28"/>
          <w:szCs w:val="28"/>
          <w:shd w:val="clear" w:color="auto" w:fill="FFFFFF"/>
        </w:rPr>
        <w:t>24</w:t>
      </w:r>
      <w:r>
        <w:rPr>
          <w:rFonts w:hint="eastAsia" w:ascii="仿宋" w:hAnsi="仿宋" w:eastAsia="仿宋" w:cs="仿宋"/>
          <w:color w:val="00000A"/>
          <w:sz w:val="28"/>
          <w:szCs w:val="28"/>
          <w:shd w:val="clear" w:color="auto" w:fill="FFFFFF"/>
        </w:rPr>
        <w:t>〕</w:t>
      </w:r>
      <w:r>
        <w:rPr>
          <w:rFonts w:ascii="仿宋" w:hAnsi="仿宋" w:eastAsia="仿宋" w:cs="仿宋"/>
          <w:color w:val="00000A"/>
          <w:sz w:val="28"/>
          <w:szCs w:val="28"/>
          <w:shd w:val="clear" w:color="auto" w:fill="FFFFFF"/>
        </w:rPr>
        <w:t>10</w:t>
      </w:r>
      <w:r>
        <w:rPr>
          <w:rFonts w:hint="eastAsia" w:ascii="仿宋" w:hAnsi="仿宋" w:eastAsia="仿宋" w:cs="仿宋"/>
          <w:color w:val="00000A"/>
          <w:sz w:val="28"/>
          <w:szCs w:val="28"/>
          <w:shd w:val="clear" w:color="auto" w:fill="FFFFFF"/>
        </w:rPr>
        <w:t>号）文件精神,特制定本细则。</w:t>
      </w:r>
    </w:p>
    <w:p w14:paraId="1201DB0A">
      <w:pPr>
        <w:pStyle w:val="6"/>
        <w:widowControl/>
        <w:shd w:val="clear" w:color="auto" w:fill="FFFFFF"/>
        <w:spacing w:before="158" w:beforeAutospacing="0" w:after="0" w:afterAutospacing="0" w:line="446" w:lineRule="atLeast"/>
        <w:rPr>
          <w:color w:val="333333"/>
          <w:sz w:val="28"/>
          <w:szCs w:val="28"/>
        </w:rPr>
      </w:pPr>
      <w:r>
        <w:rPr>
          <w:rStyle w:val="11"/>
          <w:rFonts w:hint="eastAsia" w:ascii="黑体" w:hAnsi="宋体" w:eastAsia="黑体" w:cs="黑体"/>
          <w:color w:val="333333"/>
          <w:sz w:val="28"/>
          <w:szCs w:val="28"/>
          <w:shd w:val="clear" w:color="auto" w:fill="FFFFFF"/>
        </w:rPr>
        <w:t>一、</w:t>
      </w:r>
      <w:r>
        <w:rPr>
          <w:rStyle w:val="11"/>
          <w:rFonts w:ascii="黑体" w:hAnsi="宋体" w:eastAsia="黑体" w:cs="黑体"/>
          <w:color w:val="333333"/>
          <w:sz w:val="28"/>
          <w:szCs w:val="28"/>
          <w:shd w:val="clear" w:color="auto" w:fill="FFFFFF"/>
        </w:rPr>
        <w:t>管理机构</w:t>
      </w:r>
    </w:p>
    <w:p w14:paraId="6C3CD164">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1.成立研究生奖学金评审委员会，由学院党委书记、院长任主任委员，党委副书记和主管研究生工作副院长任副主任委员，学科负责人、导师代表、研究生秘书、研究生辅导员和研究生代表任委员，负责开展学院研究生学业奖学金的申请组织、初步评审等工作。</w:t>
      </w:r>
    </w:p>
    <w:p w14:paraId="7439E375">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2.研究生学业奖学金评审委员会坚持公开、公平、公正、择优的原则，严格执行有关规定，杜绝弄虚作假。</w:t>
      </w:r>
    </w:p>
    <w:p w14:paraId="6BD802B3">
      <w:pPr>
        <w:pStyle w:val="6"/>
        <w:widowControl/>
        <w:shd w:val="clear" w:color="auto" w:fill="FFFFFF"/>
        <w:spacing w:before="158" w:beforeAutospacing="0" w:after="0" w:afterAutospacing="0" w:line="446" w:lineRule="atLeast"/>
        <w:rPr>
          <w:rFonts w:ascii="Arial" w:hAnsi="Arial" w:cs="Arial"/>
          <w:color w:val="333333"/>
          <w:sz w:val="28"/>
          <w:szCs w:val="28"/>
        </w:rPr>
      </w:pPr>
      <w:r>
        <w:rPr>
          <w:rStyle w:val="11"/>
          <w:rFonts w:hint="eastAsia" w:ascii="黑体" w:hAnsi="宋体" w:eastAsia="黑体" w:cs="黑体"/>
          <w:color w:val="333333"/>
          <w:sz w:val="28"/>
          <w:szCs w:val="28"/>
          <w:shd w:val="clear" w:color="auto" w:fill="FFFFFF"/>
        </w:rPr>
        <w:t>二、申报对象</w:t>
      </w:r>
    </w:p>
    <w:p w14:paraId="58EC8F54">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学业奖学金的评选对象为纳入全国研究生招生计划、正常学制内的全日制非定向研究生（有固定工资收入的除外）。</w:t>
      </w:r>
    </w:p>
    <w:p w14:paraId="06435E90">
      <w:pPr>
        <w:pStyle w:val="6"/>
        <w:widowControl/>
        <w:shd w:val="clear" w:color="auto" w:fill="FFFFFF"/>
        <w:spacing w:before="158" w:beforeAutospacing="0" w:after="0" w:afterAutospacing="0" w:line="446" w:lineRule="atLeast"/>
        <w:rPr>
          <w:rFonts w:ascii="Arial" w:hAnsi="Arial" w:cs="Arial"/>
          <w:color w:val="333333"/>
          <w:sz w:val="28"/>
          <w:szCs w:val="28"/>
        </w:rPr>
      </w:pPr>
      <w:r>
        <w:rPr>
          <w:rStyle w:val="11"/>
          <w:rFonts w:hint="eastAsia" w:ascii="黑体" w:hAnsi="宋体" w:eastAsia="黑体" w:cs="黑体"/>
          <w:color w:val="333333"/>
          <w:sz w:val="28"/>
          <w:szCs w:val="28"/>
          <w:shd w:val="clear" w:color="auto" w:fill="FFFFFF"/>
        </w:rPr>
        <w:t>三、申请条件</w:t>
      </w:r>
    </w:p>
    <w:p w14:paraId="618F7401">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研究生学业奖学金申请者应满足《桂林电子科技大学研究生学业奖学金评定管理办法(修订)》（桂电研〔20</w:t>
      </w:r>
      <w:r>
        <w:rPr>
          <w:rFonts w:ascii="仿宋" w:hAnsi="仿宋" w:eastAsia="仿宋" w:cs="仿宋"/>
          <w:color w:val="00000A"/>
          <w:sz w:val="28"/>
          <w:szCs w:val="28"/>
          <w:shd w:val="clear" w:color="auto" w:fill="FFFFFF"/>
        </w:rPr>
        <w:t>24</w:t>
      </w:r>
      <w:r>
        <w:rPr>
          <w:rFonts w:hint="eastAsia" w:ascii="仿宋" w:hAnsi="仿宋" w:eastAsia="仿宋" w:cs="仿宋"/>
          <w:color w:val="00000A"/>
          <w:sz w:val="28"/>
          <w:szCs w:val="28"/>
          <w:shd w:val="clear" w:color="auto" w:fill="FFFFFF"/>
        </w:rPr>
        <w:t>〕</w:t>
      </w:r>
      <w:r>
        <w:rPr>
          <w:rFonts w:ascii="仿宋" w:hAnsi="仿宋" w:eastAsia="仿宋" w:cs="仿宋"/>
          <w:color w:val="00000A"/>
          <w:sz w:val="28"/>
          <w:szCs w:val="28"/>
          <w:shd w:val="clear" w:color="auto" w:fill="FFFFFF"/>
        </w:rPr>
        <w:t>10</w:t>
      </w:r>
      <w:r>
        <w:rPr>
          <w:rFonts w:hint="eastAsia" w:ascii="仿宋" w:hAnsi="仿宋" w:eastAsia="仿宋" w:cs="仿宋"/>
          <w:color w:val="00000A"/>
          <w:sz w:val="28"/>
          <w:szCs w:val="28"/>
          <w:shd w:val="clear" w:color="auto" w:fill="FFFFFF"/>
        </w:rPr>
        <w:t>号）的基本申请条件。研究生有以下情形之一，不具备当年学业奖学金参评资格：</w:t>
      </w:r>
    </w:p>
    <w:p w14:paraId="57624552">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1.参评学年违反国家法律、校规校纪受到纪律处分且纪律处分未解除的；</w:t>
      </w:r>
    </w:p>
    <w:p w14:paraId="700A3766">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2.参评学年有抄袭剽窃、弄虚作假等学术不端行为，经查证属实的；</w:t>
      </w:r>
    </w:p>
    <w:p w14:paraId="52FC3160">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333333"/>
          <w:sz w:val="28"/>
          <w:szCs w:val="28"/>
          <w:shd w:val="clear" w:color="auto" w:fill="FFFFFF"/>
        </w:rPr>
      </w:pPr>
      <w:r>
        <w:rPr>
          <w:rFonts w:hint="eastAsia"/>
          <w:color w:val="333333"/>
          <w:sz w:val="28"/>
          <w:szCs w:val="28"/>
          <w:shd w:val="clear" w:color="auto" w:fill="FFFFFF"/>
        </w:rPr>
        <w:t>3.</w:t>
      </w:r>
      <w:r>
        <w:rPr>
          <w:rFonts w:hint="eastAsia" w:ascii="仿宋" w:hAnsi="仿宋" w:eastAsia="仿宋" w:cs="仿宋"/>
          <w:color w:val="333333"/>
          <w:sz w:val="28"/>
          <w:szCs w:val="28"/>
          <w:shd w:val="clear" w:color="auto" w:fill="FFFFFF"/>
        </w:rPr>
        <w:t>参评学年有课程考试或实践环节考核不合格的；</w:t>
      </w:r>
    </w:p>
    <w:p w14:paraId="2FFF0A51">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4.参评学年学籍状态处于休学、保留学籍的，或因私出国留学、疾病、创业等原因未在校学习的；</w:t>
      </w:r>
    </w:p>
    <w:p w14:paraId="663B821E">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5.未经学校批准，在规定时间内未缴清学费、住宿费等费用完成注册手续的；</w:t>
      </w:r>
    </w:p>
    <w:p w14:paraId="13FB97B0">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6.延期毕业者；</w:t>
      </w:r>
    </w:p>
    <w:p w14:paraId="35F6E5CC">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7.学院认定的其他情形。</w:t>
      </w:r>
    </w:p>
    <w:p w14:paraId="5BDA990D">
      <w:pPr>
        <w:pStyle w:val="6"/>
        <w:widowControl/>
        <w:shd w:val="clear" w:color="auto" w:fill="FFFFFF"/>
        <w:spacing w:before="158" w:beforeAutospacing="0" w:after="0" w:afterAutospacing="0" w:line="446" w:lineRule="atLeast"/>
        <w:rPr>
          <w:rStyle w:val="11"/>
          <w:rFonts w:hint="eastAsia" w:ascii="黑体" w:hAnsi="宋体" w:eastAsia="黑体" w:cs="黑体"/>
          <w:color w:val="333333"/>
          <w:sz w:val="28"/>
          <w:szCs w:val="28"/>
          <w:shd w:val="clear" w:color="auto" w:fill="FFFFFF"/>
        </w:rPr>
      </w:pPr>
      <w:r>
        <w:rPr>
          <w:rStyle w:val="11"/>
          <w:rFonts w:hint="eastAsia" w:ascii="黑体" w:hAnsi="宋体" w:eastAsia="黑体" w:cs="黑体"/>
          <w:color w:val="333333"/>
          <w:sz w:val="28"/>
          <w:szCs w:val="28"/>
          <w:shd w:val="clear" w:color="auto" w:fill="FFFFFF"/>
        </w:rPr>
        <w:t>四、奖励名额与标准</w:t>
      </w:r>
    </w:p>
    <w:p w14:paraId="6C2E6EAC">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1.</w:t>
      </w:r>
      <w:r>
        <w:rPr>
          <w:rFonts w:ascii="仿宋" w:hAnsi="仿宋" w:eastAsia="仿宋" w:cs="仿宋"/>
          <w:color w:val="333333"/>
          <w:sz w:val="28"/>
          <w:szCs w:val="28"/>
          <w:shd w:val="clear" w:color="auto" w:fill="FFFFFF"/>
        </w:rPr>
        <w:t>2024</w:t>
      </w:r>
      <w:r>
        <w:rPr>
          <w:rFonts w:hint="eastAsia" w:ascii="仿宋" w:hAnsi="仿宋" w:eastAsia="仿宋" w:cs="仿宋"/>
          <w:color w:val="333333"/>
          <w:sz w:val="28"/>
          <w:szCs w:val="28"/>
          <w:shd w:val="clear" w:color="auto" w:fill="FFFFFF"/>
        </w:rPr>
        <w:t>级及以后奖励名额与标准</w:t>
      </w:r>
    </w:p>
    <w:tbl>
      <w:tblPr>
        <w:tblStyle w:val="8"/>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autofit"/>
        <w:tblCellMar>
          <w:top w:w="0" w:type="dxa"/>
          <w:left w:w="0" w:type="dxa"/>
          <w:bottom w:w="0" w:type="dxa"/>
          <w:right w:w="0" w:type="dxa"/>
        </w:tblCellMar>
      </w:tblPr>
      <w:tblGrid>
        <w:gridCol w:w="1003"/>
        <w:gridCol w:w="902"/>
        <w:gridCol w:w="1171"/>
        <w:gridCol w:w="1028"/>
        <w:gridCol w:w="5028"/>
      </w:tblGrid>
      <w:tr w14:paraId="06F8FD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549" w:type="pct"/>
            <w:shd w:val="clear" w:color="auto" w:fill="FFFFFF"/>
            <w:tcMar>
              <w:top w:w="75" w:type="dxa"/>
              <w:left w:w="150" w:type="dxa"/>
              <w:bottom w:w="75" w:type="dxa"/>
              <w:right w:w="150" w:type="dxa"/>
            </w:tcMar>
            <w:vAlign w:val="center"/>
          </w:tcPr>
          <w:p w14:paraId="4C58AC5A">
            <w:pPr>
              <w:pStyle w:val="6"/>
              <w:widowControl/>
              <w:spacing w:before="0" w:beforeAutospacing="0" w:after="0" w:afterAutospacing="0" w:line="26" w:lineRule="atLeast"/>
              <w:jc w:val="center"/>
              <w:rPr>
                <w:rFonts w:eastAsia="仿宋"/>
                <w:b/>
                <w:bCs/>
                <w:color w:val="333333"/>
              </w:rPr>
            </w:pPr>
            <w:r>
              <w:rPr>
                <w:rFonts w:hint="eastAsia" w:eastAsia="仿宋" w:cs="黑体"/>
                <w:b/>
                <w:bCs/>
                <w:color w:val="00000A"/>
              </w:rPr>
              <w:t>年级</w:t>
            </w:r>
          </w:p>
        </w:tc>
        <w:tc>
          <w:tcPr>
            <w:tcW w:w="494" w:type="pct"/>
            <w:shd w:val="clear" w:color="auto" w:fill="FFFFFF"/>
            <w:tcMar>
              <w:top w:w="75" w:type="dxa"/>
              <w:left w:w="150" w:type="dxa"/>
              <w:bottom w:w="75" w:type="dxa"/>
              <w:right w:w="150" w:type="dxa"/>
            </w:tcMar>
            <w:vAlign w:val="center"/>
          </w:tcPr>
          <w:p w14:paraId="00D8D9E2">
            <w:pPr>
              <w:pStyle w:val="6"/>
              <w:widowControl/>
              <w:spacing w:before="0" w:beforeAutospacing="0" w:after="0" w:afterAutospacing="0" w:line="26" w:lineRule="atLeast"/>
              <w:jc w:val="center"/>
              <w:rPr>
                <w:rFonts w:eastAsia="仿宋"/>
                <w:b/>
                <w:bCs/>
                <w:color w:val="333333"/>
              </w:rPr>
            </w:pPr>
            <w:r>
              <w:rPr>
                <w:rFonts w:hint="eastAsia" w:eastAsia="仿宋" w:cs="黑体"/>
                <w:b/>
                <w:bCs/>
                <w:color w:val="00000A"/>
              </w:rPr>
              <w:t>等级</w:t>
            </w:r>
          </w:p>
        </w:tc>
        <w:tc>
          <w:tcPr>
            <w:tcW w:w="641" w:type="pct"/>
            <w:shd w:val="clear" w:color="auto" w:fill="FFFFFF"/>
            <w:tcMar>
              <w:top w:w="75" w:type="dxa"/>
              <w:left w:w="150" w:type="dxa"/>
              <w:bottom w:w="75" w:type="dxa"/>
              <w:right w:w="150" w:type="dxa"/>
            </w:tcMar>
            <w:vAlign w:val="center"/>
          </w:tcPr>
          <w:p w14:paraId="1A2B56C5">
            <w:pPr>
              <w:pStyle w:val="6"/>
              <w:widowControl/>
              <w:spacing w:before="0" w:beforeAutospacing="0" w:after="0" w:afterAutospacing="0" w:line="26" w:lineRule="atLeast"/>
              <w:jc w:val="center"/>
              <w:rPr>
                <w:rFonts w:eastAsia="仿宋"/>
                <w:b/>
                <w:bCs/>
                <w:color w:val="333333"/>
              </w:rPr>
            </w:pPr>
            <w:r>
              <w:rPr>
                <w:rFonts w:hint="eastAsia" w:eastAsia="仿宋" w:cs="黑体"/>
                <w:b/>
                <w:bCs/>
                <w:color w:val="00000A"/>
              </w:rPr>
              <w:t>名额</w:t>
            </w:r>
          </w:p>
        </w:tc>
        <w:tc>
          <w:tcPr>
            <w:tcW w:w="563" w:type="pct"/>
            <w:shd w:val="clear" w:color="auto" w:fill="FFFFFF"/>
            <w:tcMar>
              <w:top w:w="75" w:type="dxa"/>
              <w:left w:w="150" w:type="dxa"/>
              <w:bottom w:w="75" w:type="dxa"/>
              <w:right w:w="150" w:type="dxa"/>
            </w:tcMar>
            <w:vAlign w:val="center"/>
          </w:tcPr>
          <w:p w14:paraId="0BAC88BB">
            <w:pPr>
              <w:pStyle w:val="6"/>
              <w:widowControl/>
              <w:spacing w:before="0" w:beforeAutospacing="0" w:after="0" w:afterAutospacing="0" w:line="26" w:lineRule="atLeast"/>
              <w:jc w:val="center"/>
              <w:rPr>
                <w:rFonts w:eastAsia="仿宋"/>
                <w:b/>
                <w:bCs/>
                <w:color w:val="333333"/>
              </w:rPr>
            </w:pPr>
            <w:r>
              <w:rPr>
                <w:rFonts w:hint="eastAsia" w:eastAsia="仿宋" w:cs="黑体"/>
                <w:b/>
                <w:bCs/>
                <w:color w:val="00000A"/>
              </w:rPr>
              <w:t>奖金</w:t>
            </w:r>
          </w:p>
        </w:tc>
        <w:tc>
          <w:tcPr>
            <w:tcW w:w="2753" w:type="pct"/>
            <w:shd w:val="clear" w:color="auto" w:fill="FFFFFF"/>
            <w:tcMar>
              <w:top w:w="75" w:type="dxa"/>
              <w:left w:w="150" w:type="dxa"/>
              <w:bottom w:w="75" w:type="dxa"/>
              <w:right w:w="150" w:type="dxa"/>
            </w:tcMar>
            <w:vAlign w:val="center"/>
          </w:tcPr>
          <w:p w14:paraId="75061FA5">
            <w:pPr>
              <w:pStyle w:val="6"/>
              <w:widowControl/>
              <w:spacing w:before="0" w:beforeAutospacing="0" w:after="0" w:afterAutospacing="0" w:line="26" w:lineRule="atLeast"/>
              <w:jc w:val="center"/>
              <w:rPr>
                <w:rFonts w:eastAsia="仿宋"/>
                <w:b/>
                <w:bCs/>
                <w:color w:val="333333"/>
              </w:rPr>
            </w:pPr>
            <w:r>
              <w:rPr>
                <w:rFonts w:hint="eastAsia" w:eastAsia="仿宋" w:cs="黑体"/>
                <w:b/>
                <w:bCs/>
                <w:color w:val="00000A"/>
              </w:rPr>
              <w:t>基本标准</w:t>
            </w:r>
          </w:p>
        </w:tc>
      </w:tr>
      <w:tr w14:paraId="5A376C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trPr>
        <w:tc>
          <w:tcPr>
            <w:tcW w:w="549" w:type="pct"/>
            <w:vMerge w:val="restart"/>
            <w:shd w:val="clear" w:color="auto" w:fill="FFFFFF"/>
            <w:tcMar>
              <w:top w:w="75" w:type="dxa"/>
              <w:left w:w="150" w:type="dxa"/>
              <w:bottom w:w="75" w:type="dxa"/>
              <w:right w:w="150" w:type="dxa"/>
            </w:tcMar>
            <w:vAlign w:val="center"/>
          </w:tcPr>
          <w:p w14:paraId="192F9500">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研一</w:t>
            </w:r>
          </w:p>
          <w:p w14:paraId="5173DDB1">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新生奖学金</w:t>
            </w:r>
          </w:p>
        </w:tc>
        <w:tc>
          <w:tcPr>
            <w:tcW w:w="494" w:type="pct"/>
            <w:shd w:val="clear" w:color="auto" w:fill="FFFFFF"/>
            <w:tcMar>
              <w:top w:w="75" w:type="dxa"/>
              <w:left w:w="150" w:type="dxa"/>
              <w:bottom w:w="75" w:type="dxa"/>
              <w:right w:w="150" w:type="dxa"/>
            </w:tcMar>
            <w:vAlign w:val="center"/>
          </w:tcPr>
          <w:p w14:paraId="650CAE15">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一等</w:t>
            </w:r>
          </w:p>
        </w:tc>
        <w:tc>
          <w:tcPr>
            <w:tcW w:w="641" w:type="pct"/>
            <w:shd w:val="clear" w:color="auto" w:fill="FFFFFF"/>
            <w:tcMar>
              <w:top w:w="75" w:type="dxa"/>
              <w:left w:w="150" w:type="dxa"/>
              <w:bottom w:w="75" w:type="dxa"/>
              <w:right w:w="150" w:type="dxa"/>
            </w:tcMar>
            <w:vAlign w:val="center"/>
          </w:tcPr>
          <w:p w14:paraId="327F5337">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w:t>
            </w:r>
            <w:r>
              <w:rPr>
                <w:rFonts w:eastAsia="仿宋" w:cs="仿宋"/>
                <w:color w:val="333333"/>
                <w:shd w:val="clear" w:color="auto" w:fill="FFFFFF"/>
              </w:rPr>
              <w:t>15%</w:t>
            </w:r>
          </w:p>
        </w:tc>
        <w:tc>
          <w:tcPr>
            <w:tcW w:w="563" w:type="pct"/>
            <w:shd w:val="clear" w:color="auto" w:fill="FFFFFF"/>
            <w:tcMar>
              <w:top w:w="75" w:type="dxa"/>
              <w:left w:w="150" w:type="dxa"/>
              <w:bottom w:w="75" w:type="dxa"/>
              <w:right w:w="150" w:type="dxa"/>
            </w:tcMar>
            <w:vAlign w:val="center"/>
          </w:tcPr>
          <w:p w14:paraId="59A83AEC">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eastAsia="仿宋" w:cs="仿宋"/>
                <w:color w:val="333333"/>
                <w:shd w:val="clear" w:color="auto" w:fill="FFFFFF"/>
              </w:rPr>
              <w:t xml:space="preserve">10000 </w:t>
            </w:r>
          </w:p>
        </w:tc>
        <w:tc>
          <w:tcPr>
            <w:tcW w:w="2753" w:type="pct"/>
            <w:vMerge w:val="restart"/>
            <w:shd w:val="clear" w:color="auto" w:fill="FFFFFF"/>
            <w:tcMar>
              <w:top w:w="75" w:type="dxa"/>
              <w:left w:w="150" w:type="dxa"/>
              <w:bottom w:w="75" w:type="dxa"/>
              <w:right w:w="150" w:type="dxa"/>
            </w:tcMar>
            <w:vAlign w:val="center"/>
          </w:tcPr>
          <w:p w14:paraId="25E956B0">
            <w:pPr>
              <w:pStyle w:val="6"/>
              <w:widowControl/>
              <w:shd w:val="clear" w:color="auto" w:fill="FFFFFF"/>
              <w:spacing w:before="0" w:beforeAutospacing="0" w:after="0" w:afterAutospacing="0"/>
              <w:ind w:firstLine="482" w:firstLineChars="200"/>
              <w:jc w:val="both"/>
              <w:rPr>
                <w:rFonts w:eastAsia="仿宋" w:cs="仿宋"/>
                <w:color w:val="333333"/>
                <w:shd w:val="clear" w:color="auto" w:fill="FFFFFF"/>
              </w:rPr>
            </w:pPr>
            <w:r>
              <w:rPr>
                <w:rFonts w:hint="eastAsia" w:eastAsia="仿宋" w:cs="仿宋"/>
                <w:b/>
                <w:bCs/>
                <w:color w:val="333333"/>
                <w:shd w:val="clear" w:color="auto" w:fill="FFFFFF"/>
              </w:rPr>
              <w:t>一等奖</w:t>
            </w:r>
            <w:r>
              <w:rPr>
                <w:rFonts w:hint="eastAsia" w:eastAsia="仿宋" w:cs="仿宋"/>
                <w:color w:val="333333"/>
                <w:shd w:val="clear" w:color="auto" w:fill="FFFFFF"/>
              </w:rPr>
              <w:t>:推荐优秀应届本科毕业生免试攻读硕士学位研究生（简称“推免生”）。</w:t>
            </w:r>
          </w:p>
          <w:p w14:paraId="03AF6772">
            <w:pPr>
              <w:pStyle w:val="6"/>
              <w:widowControl/>
              <w:shd w:val="clear" w:color="auto" w:fill="FFFFFF"/>
              <w:spacing w:before="0" w:beforeAutospacing="0" w:after="0" w:afterAutospacing="0"/>
              <w:ind w:firstLine="482" w:firstLineChars="200"/>
              <w:jc w:val="both"/>
              <w:rPr>
                <w:rFonts w:eastAsia="仿宋" w:cs="仿宋"/>
                <w:color w:val="333333"/>
                <w:shd w:val="clear" w:color="auto" w:fill="FFFFFF"/>
              </w:rPr>
            </w:pPr>
            <w:r>
              <w:rPr>
                <w:rFonts w:hint="eastAsia" w:eastAsia="仿宋" w:cs="仿宋"/>
                <w:b/>
                <w:bCs/>
                <w:color w:val="333333"/>
                <w:shd w:val="clear" w:color="auto" w:fill="FFFFFF"/>
              </w:rPr>
              <w:t>二等奖</w:t>
            </w:r>
            <w:r>
              <w:rPr>
                <w:rFonts w:hint="eastAsia" w:eastAsia="仿宋" w:cs="仿宋"/>
                <w:color w:val="333333"/>
                <w:shd w:val="clear" w:color="auto" w:fill="FFFFFF"/>
              </w:rPr>
              <w:t>:第一志愿报考我校的“双一流”建设高校及建设学科全日制应届本科毕业生（双证）；录取专业排名前10%的第一志愿考生。</w:t>
            </w:r>
          </w:p>
          <w:p w14:paraId="7B203B28">
            <w:pPr>
              <w:pStyle w:val="6"/>
              <w:widowControl/>
              <w:shd w:val="clear" w:color="auto" w:fill="FFFFFF"/>
              <w:spacing w:before="0" w:beforeAutospacing="0" w:after="0" w:afterAutospacing="0"/>
              <w:ind w:firstLine="482" w:firstLineChars="200"/>
              <w:jc w:val="both"/>
              <w:rPr>
                <w:rFonts w:eastAsia="仿宋" w:cs="仿宋"/>
                <w:color w:val="333333"/>
                <w:shd w:val="clear" w:color="auto" w:fill="FFFFFF"/>
              </w:rPr>
            </w:pPr>
            <w:r>
              <w:rPr>
                <w:rFonts w:hint="eastAsia" w:eastAsia="仿宋" w:cs="仿宋"/>
                <w:b/>
                <w:bCs/>
                <w:color w:val="333333"/>
                <w:shd w:val="clear" w:color="auto" w:fill="FFFFFF"/>
              </w:rPr>
              <w:t>三等奖</w:t>
            </w:r>
            <w:r>
              <w:rPr>
                <w:rFonts w:hint="eastAsia" w:eastAsia="仿宋" w:cs="仿宋"/>
                <w:color w:val="333333"/>
                <w:shd w:val="clear" w:color="auto" w:fill="FFFFFF"/>
              </w:rPr>
              <w:t>:除一、二等奖外的其他第一志愿考生。</w:t>
            </w:r>
          </w:p>
          <w:p w14:paraId="1E8A56F5">
            <w:pPr>
              <w:pStyle w:val="6"/>
              <w:widowControl/>
              <w:shd w:val="clear" w:color="auto" w:fill="FFFFFF"/>
              <w:spacing w:before="0" w:beforeAutospacing="0" w:after="0" w:afterAutospacing="0"/>
              <w:ind w:firstLine="480" w:firstLineChars="200"/>
              <w:jc w:val="both"/>
              <w:rPr>
                <w:rFonts w:eastAsia="仿宋" w:cs="仿宋"/>
                <w:color w:val="333333"/>
                <w:shd w:val="clear" w:color="auto" w:fill="FFFFFF"/>
              </w:rPr>
            </w:pPr>
            <w:r>
              <w:rPr>
                <w:rFonts w:hint="eastAsia" w:eastAsia="仿宋" w:cs="仿宋"/>
                <w:color w:val="333333"/>
                <w:shd w:val="clear" w:color="auto" w:fill="FFFFFF"/>
              </w:rPr>
              <w:t>若获奖总比例不足70%，调剂到我校的“双一流”建设高校及建设学科全日制应届本科毕业生(双证)且排名在规定比例范围内可享受三等奖，其他调剂生不享受学业奖学金。</w:t>
            </w:r>
          </w:p>
          <w:p w14:paraId="3C36BE5C">
            <w:pPr>
              <w:pStyle w:val="6"/>
              <w:widowControl/>
              <w:shd w:val="clear" w:color="auto" w:fill="FFFFFF"/>
              <w:spacing w:before="0" w:beforeAutospacing="0" w:after="0" w:afterAutospacing="0"/>
              <w:jc w:val="both"/>
              <w:rPr>
                <w:rFonts w:eastAsia="仿宋" w:cs="仿宋"/>
                <w:color w:val="333333"/>
                <w:shd w:val="clear" w:color="auto" w:fill="FFFFFF"/>
              </w:rPr>
            </w:pPr>
            <w:r>
              <w:rPr>
                <w:rFonts w:hint="eastAsia" w:eastAsia="仿宋" w:cs="仿宋"/>
                <w:color w:val="333333"/>
                <w:shd w:val="clear" w:color="auto" w:fill="FFFFFF"/>
              </w:rPr>
              <w:t>“双一流”建设高校及建设学科名单以最新一轮公布数据为准，不含自考、成人高考、网络教育、开放教育等非全日制学习形式者。</w:t>
            </w:r>
          </w:p>
          <w:p w14:paraId="1B31A298">
            <w:pPr>
              <w:pStyle w:val="6"/>
              <w:widowControl/>
              <w:shd w:val="clear" w:color="auto" w:fill="FFFFFF"/>
              <w:spacing w:before="0" w:beforeAutospacing="0" w:after="0" w:afterAutospacing="0"/>
              <w:jc w:val="both"/>
              <w:rPr>
                <w:rFonts w:eastAsia="仿宋" w:cs="仿宋"/>
                <w:color w:val="333333"/>
                <w:shd w:val="clear" w:color="auto" w:fill="FFFFFF"/>
              </w:rPr>
            </w:pPr>
            <w:r>
              <w:rPr>
                <w:rFonts w:hint="eastAsia" w:eastAsia="仿宋" w:cs="仿宋"/>
                <w:color w:val="333333"/>
                <w:shd w:val="clear" w:color="auto" w:fill="FFFFFF"/>
              </w:rPr>
              <w:t>研一的成绩按照初试公共课成绩排序。</w:t>
            </w:r>
          </w:p>
        </w:tc>
      </w:tr>
      <w:tr w14:paraId="2C4B9E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trPr>
        <w:tc>
          <w:tcPr>
            <w:tcW w:w="549" w:type="pct"/>
            <w:vMerge w:val="continue"/>
            <w:shd w:val="clear" w:color="auto" w:fill="FFFFFF"/>
            <w:tcMar>
              <w:top w:w="75" w:type="dxa"/>
              <w:left w:w="150" w:type="dxa"/>
              <w:bottom w:w="75" w:type="dxa"/>
              <w:right w:w="150" w:type="dxa"/>
            </w:tcMar>
            <w:vAlign w:val="center"/>
          </w:tcPr>
          <w:p w14:paraId="1B4B1936">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p>
        </w:tc>
        <w:tc>
          <w:tcPr>
            <w:tcW w:w="494" w:type="pct"/>
            <w:shd w:val="clear" w:color="auto" w:fill="FFFFFF"/>
            <w:tcMar>
              <w:top w:w="75" w:type="dxa"/>
              <w:left w:w="150" w:type="dxa"/>
              <w:bottom w:w="75" w:type="dxa"/>
              <w:right w:w="150" w:type="dxa"/>
            </w:tcMar>
            <w:vAlign w:val="center"/>
          </w:tcPr>
          <w:p w14:paraId="2B12FFDD">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二等</w:t>
            </w:r>
          </w:p>
        </w:tc>
        <w:tc>
          <w:tcPr>
            <w:tcW w:w="641" w:type="pct"/>
            <w:shd w:val="clear" w:color="auto" w:fill="FFFFFF"/>
            <w:tcMar>
              <w:top w:w="75" w:type="dxa"/>
              <w:left w:w="150" w:type="dxa"/>
              <w:bottom w:w="75" w:type="dxa"/>
              <w:right w:w="150" w:type="dxa"/>
            </w:tcMar>
            <w:vAlign w:val="center"/>
          </w:tcPr>
          <w:p w14:paraId="12EE938F">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w:t>
            </w:r>
            <w:r>
              <w:rPr>
                <w:rFonts w:eastAsia="仿宋" w:cs="仿宋"/>
                <w:color w:val="333333"/>
                <w:shd w:val="clear" w:color="auto" w:fill="FFFFFF"/>
              </w:rPr>
              <w:t xml:space="preserve">25% </w:t>
            </w:r>
          </w:p>
        </w:tc>
        <w:tc>
          <w:tcPr>
            <w:tcW w:w="563" w:type="pct"/>
            <w:shd w:val="clear" w:color="auto" w:fill="FFFFFF"/>
            <w:tcMar>
              <w:top w:w="75" w:type="dxa"/>
              <w:left w:w="150" w:type="dxa"/>
              <w:bottom w:w="75" w:type="dxa"/>
              <w:right w:w="150" w:type="dxa"/>
            </w:tcMar>
            <w:vAlign w:val="center"/>
          </w:tcPr>
          <w:p w14:paraId="659F995B">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eastAsia="仿宋" w:cs="仿宋"/>
                <w:color w:val="333333"/>
                <w:shd w:val="clear" w:color="auto" w:fill="FFFFFF"/>
              </w:rPr>
              <w:t xml:space="preserve">6000 </w:t>
            </w:r>
          </w:p>
        </w:tc>
        <w:tc>
          <w:tcPr>
            <w:tcW w:w="2753" w:type="pct"/>
            <w:vMerge w:val="continue"/>
            <w:shd w:val="clear" w:color="auto" w:fill="FFFFFF"/>
            <w:tcMar>
              <w:top w:w="75" w:type="dxa"/>
              <w:left w:w="150" w:type="dxa"/>
              <w:bottom w:w="75" w:type="dxa"/>
              <w:right w:w="150" w:type="dxa"/>
            </w:tcMar>
            <w:vAlign w:val="center"/>
          </w:tcPr>
          <w:p w14:paraId="36CB320B">
            <w:pPr>
              <w:pStyle w:val="6"/>
              <w:widowControl/>
              <w:shd w:val="clear" w:color="auto" w:fill="FFFFFF"/>
              <w:spacing w:before="0" w:beforeAutospacing="0" w:after="0" w:afterAutospacing="0" w:line="446" w:lineRule="atLeast"/>
              <w:ind w:firstLine="480" w:firstLineChars="200"/>
              <w:jc w:val="both"/>
              <w:rPr>
                <w:rFonts w:eastAsia="仿宋" w:cs="仿宋"/>
                <w:color w:val="333333"/>
                <w:shd w:val="clear" w:color="auto" w:fill="FFFFFF"/>
              </w:rPr>
            </w:pPr>
          </w:p>
        </w:tc>
      </w:tr>
      <w:tr w14:paraId="18AFB7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549" w:type="pct"/>
            <w:vMerge w:val="continue"/>
            <w:shd w:val="clear" w:color="auto" w:fill="FFFFFF"/>
            <w:tcMar>
              <w:top w:w="75" w:type="dxa"/>
              <w:left w:w="150" w:type="dxa"/>
              <w:bottom w:w="75" w:type="dxa"/>
              <w:right w:w="150" w:type="dxa"/>
            </w:tcMar>
            <w:vAlign w:val="center"/>
          </w:tcPr>
          <w:p w14:paraId="6C15DB8D">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p>
        </w:tc>
        <w:tc>
          <w:tcPr>
            <w:tcW w:w="494" w:type="pct"/>
            <w:shd w:val="clear" w:color="auto" w:fill="FFFFFF"/>
            <w:tcMar>
              <w:top w:w="75" w:type="dxa"/>
              <w:left w:w="150" w:type="dxa"/>
              <w:bottom w:w="75" w:type="dxa"/>
              <w:right w:w="150" w:type="dxa"/>
            </w:tcMar>
            <w:vAlign w:val="center"/>
          </w:tcPr>
          <w:p w14:paraId="1D94AC15">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三等</w:t>
            </w:r>
          </w:p>
        </w:tc>
        <w:tc>
          <w:tcPr>
            <w:tcW w:w="641" w:type="pct"/>
            <w:shd w:val="clear" w:color="auto" w:fill="FFFFFF"/>
            <w:tcMar>
              <w:top w:w="75" w:type="dxa"/>
              <w:left w:w="150" w:type="dxa"/>
              <w:bottom w:w="75" w:type="dxa"/>
              <w:right w:w="150" w:type="dxa"/>
            </w:tcMar>
            <w:vAlign w:val="center"/>
          </w:tcPr>
          <w:p w14:paraId="6B9A5ED8">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≤30%</w:t>
            </w:r>
          </w:p>
        </w:tc>
        <w:tc>
          <w:tcPr>
            <w:tcW w:w="563" w:type="pct"/>
            <w:shd w:val="clear" w:color="auto" w:fill="FFFFFF"/>
            <w:tcMar>
              <w:top w:w="75" w:type="dxa"/>
              <w:left w:w="150" w:type="dxa"/>
              <w:bottom w:w="75" w:type="dxa"/>
              <w:right w:w="150" w:type="dxa"/>
            </w:tcMar>
            <w:vAlign w:val="center"/>
          </w:tcPr>
          <w:p w14:paraId="1C356DAC">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eastAsia="仿宋" w:cs="仿宋"/>
                <w:color w:val="333333"/>
                <w:shd w:val="clear" w:color="auto" w:fill="FFFFFF"/>
              </w:rPr>
              <w:t>2000</w:t>
            </w:r>
          </w:p>
        </w:tc>
        <w:tc>
          <w:tcPr>
            <w:tcW w:w="2753" w:type="pct"/>
            <w:vMerge w:val="continue"/>
            <w:shd w:val="clear" w:color="auto" w:fill="FFFFFF"/>
            <w:tcMar>
              <w:top w:w="75" w:type="dxa"/>
              <w:left w:w="150" w:type="dxa"/>
              <w:bottom w:w="75" w:type="dxa"/>
              <w:right w:w="150" w:type="dxa"/>
            </w:tcMar>
            <w:vAlign w:val="center"/>
          </w:tcPr>
          <w:p w14:paraId="48BD13DC">
            <w:pPr>
              <w:pStyle w:val="6"/>
              <w:widowControl/>
              <w:shd w:val="clear" w:color="auto" w:fill="FFFFFF"/>
              <w:spacing w:before="0" w:beforeAutospacing="0" w:after="0" w:afterAutospacing="0" w:line="446" w:lineRule="atLeast"/>
              <w:ind w:firstLine="480" w:firstLineChars="200"/>
              <w:jc w:val="both"/>
              <w:rPr>
                <w:rFonts w:eastAsia="仿宋" w:cs="仿宋"/>
                <w:color w:val="333333"/>
                <w:shd w:val="clear" w:color="auto" w:fill="FFFFFF"/>
              </w:rPr>
            </w:pPr>
          </w:p>
        </w:tc>
      </w:tr>
      <w:tr w14:paraId="1008C0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549" w:type="pct"/>
            <w:vMerge w:val="restart"/>
            <w:shd w:val="clear" w:color="auto" w:fill="FFFFFF"/>
            <w:tcMar>
              <w:top w:w="75" w:type="dxa"/>
              <w:left w:w="150" w:type="dxa"/>
              <w:bottom w:w="75" w:type="dxa"/>
              <w:right w:w="150" w:type="dxa"/>
            </w:tcMar>
            <w:vAlign w:val="center"/>
          </w:tcPr>
          <w:p w14:paraId="281F04B6">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研二、研三</w:t>
            </w:r>
          </w:p>
        </w:tc>
        <w:tc>
          <w:tcPr>
            <w:tcW w:w="494" w:type="pct"/>
            <w:shd w:val="clear" w:color="auto" w:fill="FFFFFF"/>
            <w:tcMar>
              <w:top w:w="75" w:type="dxa"/>
              <w:left w:w="150" w:type="dxa"/>
              <w:bottom w:w="75" w:type="dxa"/>
              <w:right w:w="150" w:type="dxa"/>
            </w:tcMar>
            <w:vAlign w:val="center"/>
          </w:tcPr>
          <w:p w14:paraId="49048CD6">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一等</w:t>
            </w:r>
          </w:p>
        </w:tc>
        <w:tc>
          <w:tcPr>
            <w:tcW w:w="641" w:type="pct"/>
            <w:shd w:val="clear" w:color="auto" w:fill="FFFFFF"/>
            <w:tcMar>
              <w:top w:w="75" w:type="dxa"/>
              <w:left w:w="150" w:type="dxa"/>
              <w:bottom w:w="75" w:type="dxa"/>
              <w:right w:w="150" w:type="dxa"/>
            </w:tcMar>
            <w:vAlign w:val="center"/>
          </w:tcPr>
          <w:p w14:paraId="4E9BDBF6">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w:t>
            </w:r>
            <w:r>
              <w:rPr>
                <w:rFonts w:eastAsia="仿宋" w:cs="仿宋"/>
                <w:color w:val="333333"/>
                <w:shd w:val="clear" w:color="auto" w:fill="FFFFFF"/>
              </w:rPr>
              <w:t>10%</w:t>
            </w:r>
          </w:p>
        </w:tc>
        <w:tc>
          <w:tcPr>
            <w:tcW w:w="563" w:type="pct"/>
            <w:shd w:val="clear" w:color="auto" w:fill="FFFFFF"/>
            <w:tcMar>
              <w:top w:w="75" w:type="dxa"/>
              <w:left w:w="150" w:type="dxa"/>
              <w:bottom w:w="75" w:type="dxa"/>
              <w:right w:w="150" w:type="dxa"/>
            </w:tcMar>
            <w:vAlign w:val="center"/>
          </w:tcPr>
          <w:p w14:paraId="4C524DA0">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eastAsia="仿宋" w:cs="仿宋"/>
                <w:color w:val="333333"/>
                <w:shd w:val="clear" w:color="auto" w:fill="FFFFFF"/>
              </w:rPr>
              <w:t>10000</w:t>
            </w:r>
          </w:p>
        </w:tc>
        <w:tc>
          <w:tcPr>
            <w:tcW w:w="2753" w:type="pct"/>
            <w:vMerge w:val="restart"/>
            <w:shd w:val="clear" w:color="auto" w:fill="FFFFFF"/>
            <w:tcMar>
              <w:top w:w="75" w:type="dxa"/>
              <w:left w:w="150" w:type="dxa"/>
              <w:bottom w:w="75" w:type="dxa"/>
              <w:right w:w="150" w:type="dxa"/>
            </w:tcMar>
            <w:vAlign w:val="center"/>
          </w:tcPr>
          <w:p w14:paraId="0C78C420">
            <w:pPr>
              <w:pStyle w:val="6"/>
              <w:widowControl/>
              <w:shd w:val="clear" w:color="auto" w:fill="FFFFFF"/>
              <w:spacing w:before="0" w:beforeAutospacing="0" w:after="0" w:afterAutospacing="0"/>
              <w:ind w:firstLine="480" w:firstLineChars="200"/>
              <w:jc w:val="both"/>
              <w:rPr>
                <w:rFonts w:eastAsia="仿宋" w:cs="仿宋"/>
                <w:color w:val="333333"/>
                <w:shd w:val="clear" w:color="auto" w:fill="FFFFFF"/>
              </w:rPr>
            </w:pPr>
            <w:r>
              <w:rPr>
                <w:rFonts w:hint="eastAsia" w:eastAsia="仿宋" w:cs="仿宋"/>
                <w:color w:val="333333"/>
                <w:shd w:val="clear" w:color="auto" w:fill="FFFFFF"/>
              </w:rPr>
              <w:t>主要根据上一学年的思想政治表现、课程成绩、学术科研成果和实践创新等综合表现进行评定。</w:t>
            </w:r>
          </w:p>
        </w:tc>
      </w:tr>
      <w:tr w14:paraId="06A5EB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549" w:type="pct"/>
            <w:vMerge w:val="continue"/>
            <w:shd w:val="clear" w:color="auto" w:fill="FFFFFF"/>
            <w:tcMar>
              <w:top w:w="75" w:type="dxa"/>
              <w:left w:w="150" w:type="dxa"/>
              <w:bottom w:w="75" w:type="dxa"/>
              <w:right w:w="150" w:type="dxa"/>
            </w:tcMar>
            <w:vAlign w:val="center"/>
          </w:tcPr>
          <w:p w14:paraId="3AD406B6">
            <w:pPr>
              <w:rPr>
                <w:rFonts w:eastAsia="仿宋" w:cs="Arial"/>
                <w:color w:val="333333"/>
                <w:sz w:val="24"/>
              </w:rPr>
            </w:pPr>
          </w:p>
        </w:tc>
        <w:tc>
          <w:tcPr>
            <w:tcW w:w="494" w:type="pct"/>
            <w:shd w:val="clear" w:color="auto" w:fill="FFFFFF"/>
            <w:tcMar>
              <w:top w:w="75" w:type="dxa"/>
              <w:left w:w="150" w:type="dxa"/>
              <w:bottom w:w="75" w:type="dxa"/>
              <w:right w:w="150" w:type="dxa"/>
            </w:tcMar>
            <w:vAlign w:val="center"/>
          </w:tcPr>
          <w:p w14:paraId="73123C7F">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二等</w:t>
            </w:r>
          </w:p>
        </w:tc>
        <w:tc>
          <w:tcPr>
            <w:tcW w:w="641" w:type="pct"/>
            <w:shd w:val="clear" w:color="auto" w:fill="FFFFFF"/>
            <w:tcMar>
              <w:top w:w="75" w:type="dxa"/>
              <w:left w:w="150" w:type="dxa"/>
              <w:bottom w:w="75" w:type="dxa"/>
              <w:right w:w="150" w:type="dxa"/>
            </w:tcMar>
            <w:vAlign w:val="center"/>
          </w:tcPr>
          <w:p w14:paraId="1DA7BFD0">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w:t>
            </w:r>
            <w:r>
              <w:rPr>
                <w:rFonts w:eastAsia="仿宋" w:cs="仿宋"/>
                <w:color w:val="333333"/>
                <w:shd w:val="clear" w:color="auto" w:fill="FFFFFF"/>
              </w:rPr>
              <w:t>20%</w:t>
            </w:r>
          </w:p>
        </w:tc>
        <w:tc>
          <w:tcPr>
            <w:tcW w:w="563" w:type="pct"/>
            <w:shd w:val="clear" w:color="auto" w:fill="FFFFFF"/>
            <w:tcMar>
              <w:top w:w="75" w:type="dxa"/>
              <w:left w:w="150" w:type="dxa"/>
              <w:bottom w:w="75" w:type="dxa"/>
              <w:right w:w="150" w:type="dxa"/>
            </w:tcMar>
            <w:vAlign w:val="center"/>
          </w:tcPr>
          <w:p w14:paraId="477642CA">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eastAsia="仿宋" w:cs="仿宋"/>
                <w:color w:val="333333"/>
                <w:shd w:val="clear" w:color="auto" w:fill="FFFFFF"/>
              </w:rPr>
              <w:t>6000</w:t>
            </w:r>
          </w:p>
        </w:tc>
        <w:tc>
          <w:tcPr>
            <w:tcW w:w="2753" w:type="pct"/>
            <w:vMerge w:val="continue"/>
            <w:shd w:val="clear" w:color="auto" w:fill="FFFFFF"/>
            <w:tcMar>
              <w:top w:w="75" w:type="dxa"/>
              <w:left w:w="150" w:type="dxa"/>
              <w:bottom w:w="75" w:type="dxa"/>
              <w:right w:w="150" w:type="dxa"/>
            </w:tcMar>
            <w:vAlign w:val="center"/>
          </w:tcPr>
          <w:p w14:paraId="1EED0A04">
            <w:pPr>
              <w:pStyle w:val="6"/>
              <w:widowControl/>
              <w:spacing w:before="0" w:beforeAutospacing="0" w:after="0" w:afterAutospacing="0" w:line="26" w:lineRule="atLeast"/>
              <w:rPr>
                <w:rFonts w:eastAsia="仿宋"/>
                <w:color w:val="333333"/>
              </w:rPr>
            </w:pPr>
          </w:p>
        </w:tc>
      </w:tr>
      <w:tr w14:paraId="463DB6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549" w:type="pct"/>
            <w:vMerge w:val="continue"/>
            <w:shd w:val="clear" w:color="auto" w:fill="FFFFFF"/>
            <w:tcMar>
              <w:top w:w="75" w:type="dxa"/>
              <w:left w:w="150" w:type="dxa"/>
              <w:bottom w:w="75" w:type="dxa"/>
              <w:right w:w="150" w:type="dxa"/>
            </w:tcMar>
            <w:vAlign w:val="center"/>
          </w:tcPr>
          <w:p w14:paraId="264D77D3">
            <w:pPr>
              <w:rPr>
                <w:rFonts w:eastAsia="仿宋" w:cs="Arial"/>
                <w:color w:val="333333"/>
                <w:sz w:val="24"/>
              </w:rPr>
            </w:pPr>
          </w:p>
        </w:tc>
        <w:tc>
          <w:tcPr>
            <w:tcW w:w="494" w:type="pct"/>
            <w:shd w:val="clear" w:color="auto" w:fill="FFFFFF"/>
            <w:tcMar>
              <w:top w:w="75" w:type="dxa"/>
              <w:left w:w="150" w:type="dxa"/>
              <w:bottom w:w="75" w:type="dxa"/>
              <w:right w:w="150" w:type="dxa"/>
            </w:tcMar>
            <w:vAlign w:val="center"/>
          </w:tcPr>
          <w:p w14:paraId="04FAA88E">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三等</w:t>
            </w:r>
          </w:p>
        </w:tc>
        <w:tc>
          <w:tcPr>
            <w:tcW w:w="641" w:type="pct"/>
            <w:shd w:val="clear" w:color="auto" w:fill="FFFFFF"/>
            <w:tcMar>
              <w:top w:w="75" w:type="dxa"/>
              <w:left w:w="150" w:type="dxa"/>
              <w:bottom w:w="75" w:type="dxa"/>
              <w:right w:w="150" w:type="dxa"/>
            </w:tcMar>
            <w:vAlign w:val="center"/>
          </w:tcPr>
          <w:p w14:paraId="1F210D54">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hint="eastAsia" w:eastAsia="仿宋" w:cs="仿宋"/>
                <w:color w:val="333333"/>
                <w:shd w:val="clear" w:color="auto" w:fill="FFFFFF"/>
              </w:rPr>
              <w:t>≤30%</w:t>
            </w:r>
          </w:p>
        </w:tc>
        <w:tc>
          <w:tcPr>
            <w:tcW w:w="563" w:type="pct"/>
            <w:shd w:val="clear" w:color="auto" w:fill="FFFFFF"/>
            <w:tcMar>
              <w:top w:w="75" w:type="dxa"/>
              <w:left w:w="150" w:type="dxa"/>
              <w:bottom w:w="75" w:type="dxa"/>
              <w:right w:w="150" w:type="dxa"/>
            </w:tcMar>
            <w:vAlign w:val="center"/>
          </w:tcPr>
          <w:p w14:paraId="52091CC4">
            <w:pPr>
              <w:pStyle w:val="6"/>
              <w:widowControl/>
              <w:shd w:val="clear" w:color="auto" w:fill="FFFFFF"/>
              <w:spacing w:before="0" w:beforeAutospacing="0" w:after="0" w:afterAutospacing="0" w:line="446" w:lineRule="atLeast"/>
              <w:jc w:val="both"/>
              <w:rPr>
                <w:rFonts w:eastAsia="仿宋" w:cs="仿宋"/>
                <w:color w:val="333333"/>
                <w:shd w:val="clear" w:color="auto" w:fill="FFFFFF"/>
              </w:rPr>
            </w:pPr>
            <w:r>
              <w:rPr>
                <w:rFonts w:eastAsia="仿宋" w:cs="仿宋"/>
                <w:color w:val="333333"/>
                <w:shd w:val="clear" w:color="auto" w:fill="FFFFFF"/>
              </w:rPr>
              <w:t>3000</w:t>
            </w:r>
          </w:p>
        </w:tc>
        <w:tc>
          <w:tcPr>
            <w:tcW w:w="2753" w:type="pct"/>
            <w:vMerge w:val="continue"/>
            <w:shd w:val="clear" w:color="auto" w:fill="FFFFFF"/>
            <w:tcMar>
              <w:top w:w="75" w:type="dxa"/>
              <w:left w:w="150" w:type="dxa"/>
              <w:bottom w:w="75" w:type="dxa"/>
              <w:right w:w="150" w:type="dxa"/>
            </w:tcMar>
            <w:vAlign w:val="center"/>
          </w:tcPr>
          <w:p w14:paraId="42A16F75">
            <w:pPr>
              <w:pStyle w:val="6"/>
              <w:widowControl/>
              <w:spacing w:before="0" w:beforeAutospacing="0" w:after="0" w:afterAutospacing="0" w:line="26" w:lineRule="atLeast"/>
              <w:rPr>
                <w:rFonts w:eastAsia="仿宋"/>
                <w:color w:val="333333"/>
              </w:rPr>
            </w:pPr>
          </w:p>
        </w:tc>
      </w:tr>
    </w:tbl>
    <w:p w14:paraId="48968050">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2.2022、2023级奖励名额与标准</w:t>
      </w:r>
    </w:p>
    <w:tbl>
      <w:tblPr>
        <w:tblStyle w:val="8"/>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autofit"/>
        <w:tblCellMar>
          <w:top w:w="0" w:type="dxa"/>
          <w:left w:w="0" w:type="dxa"/>
          <w:bottom w:w="0" w:type="dxa"/>
          <w:right w:w="0" w:type="dxa"/>
        </w:tblCellMar>
      </w:tblPr>
      <w:tblGrid>
        <w:gridCol w:w="1530"/>
        <w:gridCol w:w="829"/>
        <w:gridCol w:w="1107"/>
        <w:gridCol w:w="1275"/>
        <w:gridCol w:w="4391"/>
      </w:tblGrid>
      <w:tr w14:paraId="33105E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838" w:type="pct"/>
            <w:shd w:val="clear" w:color="auto" w:fill="FFFFFF"/>
            <w:tcMar>
              <w:top w:w="75" w:type="dxa"/>
              <w:left w:w="150" w:type="dxa"/>
              <w:bottom w:w="75" w:type="dxa"/>
              <w:right w:w="150" w:type="dxa"/>
            </w:tcMar>
            <w:vAlign w:val="center"/>
          </w:tcPr>
          <w:p w14:paraId="50C55900">
            <w:pPr>
              <w:pStyle w:val="6"/>
              <w:widowControl/>
              <w:spacing w:before="0" w:beforeAutospacing="0" w:after="0" w:afterAutospacing="0" w:line="26" w:lineRule="atLeast"/>
              <w:jc w:val="center"/>
              <w:rPr>
                <w:rFonts w:hint="eastAsia" w:ascii="仿宋" w:hAnsi="仿宋" w:eastAsia="仿宋" w:cs="仿宋"/>
                <w:b/>
                <w:bCs/>
                <w:color w:val="333333"/>
              </w:rPr>
            </w:pPr>
            <w:r>
              <w:rPr>
                <w:rFonts w:hint="eastAsia" w:ascii="仿宋" w:hAnsi="仿宋" w:eastAsia="仿宋" w:cs="仿宋"/>
                <w:b/>
                <w:bCs/>
                <w:color w:val="333333"/>
              </w:rPr>
              <w:t>年级</w:t>
            </w:r>
          </w:p>
        </w:tc>
        <w:tc>
          <w:tcPr>
            <w:tcW w:w="454" w:type="pct"/>
            <w:shd w:val="clear" w:color="auto" w:fill="FFFFFF"/>
            <w:tcMar>
              <w:top w:w="75" w:type="dxa"/>
              <w:left w:w="150" w:type="dxa"/>
              <w:bottom w:w="75" w:type="dxa"/>
              <w:right w:w="150" w:type="dxa"/>
            </w:tcMar>
            <w:vAlign w:val="center"/>
          </w:tcPr>
          <w:p w14:paraId="3DF429F8">
            <w:pPr>
              <w:pStyle w:val="6"/>
              <w:widowControl/>
              <w:spacing w:before="0" w:beforeAutospacing="0" w:after="0" w:afterAutospacing="0" w:line="26" w:lineRule="atLeast"/>
              <w:jc w:val="center"/>
              <w:rPr>
                <w:rFonts w:hint="eastAsia" w:ascii="仿宋" w:hAnsi="仿宋" w:eastAsia="仿宋" w:cs="仿宋"/>
                <w:b/>
                <w:bCs/>
                <w:color w:val="333333"/>
              </w:rPr>
            </w:pPr>
            <w:r>
              <w:rPr>
                <w:rFonts w:hint="eastAsia" w:ascii="仿宋" w:hAnsi="仿宋" w:eastAsia="仿宋" w:cs="仿宋"/>
                <w:b/>
                <w:bCs/>
                <w:color w:val="333333"/>
              </w:rPr>
              <w:t>等级</w:t>
            </w:r>
          </w:p>
        </w:tc>
        <w:tc>
          <w:tcPr>
            <w:tcW w:w="606" w:type="pct"/>
            <w:shd w:val="clear" w:color="auto" w:fill="FFFFFF"/>
            <w:tcMar>
              <w:top w:w="75" w:type="dxa"/>
              <w:left w:w="150" w:type="dxa"/>
              <w:bottom w:w="75" w:type="dxa"/>
              <w:right w:w="150" w:type="dxa"/>
            </w:tcMar>
            <w:vAlign w:val="center"/>
          </w:tcPr>
          <w:p w14:paraId="5AFAE82F">
            <w:pPr>
              <w:pStyle w:val="6"/>
              <w:widowControl/>
              <w:spacing w:before="0" w:beforeAutospacing="0" w:after="0" w:afterAutospacing="0" w:line="26" w:lineRule="atLeast"/>
              <w:jc w:val="center"/>
              <w:rPr>
                <w:rFonts w:hint="eastAsia" w:ascii="仿宋" w:hAnsi="仿宋" w:eastAsia="仿宋" w:cs="仿宋"/>
                <w:b/>
                <w:bCs/>
                <w:color w:val="333333"/>
              </w:rPr>
            </w:pPr>
            <w:r>
              <w:rPr>
                <w:rFonts w:hint="eastAsia" w:ascii="仿宋" w:hAnsi="仿宋" w:eastAsia="仿宋" w:cs="仿宋"/>
                <w:b/>
                <w:bCs/>
                <w:color w:val="333333"/>
              </w:rPr>
              <w:t>名额</w:t>
            </w:r>
          </w:p>
        </w:tc>
        <w:tc>
          <w:tcPr>
            <w:tcW w:w="698" w:type="pct"/>
            <w:shd w:val="clear" w:color="auto" w:fill="FFFFFF"/>
            <w:tcMar>
              <w:top w:w="75" w:type="dxa"/>
              <w:left w:w="150" w:type="dxa"/>
              <w:bottom w:w="75" w:type="dxa"/>
              <w:right w:w="150" w:type="dxa"/>
            </w:tcMar>
            <w:vAlign w:val="center"/>
          </w:tcPr>
          <w:p w14:paraId="66AA2BCA">
            <w:pPr>
              <w:pStyle w:val="6"/>
              <w:widowControl/>
              <w:spacing w:before="0" w:beforeAutospacing="0" w:after="0" w:afterAutospacing="0" w:line="26" w:lineRule="atLeast"/>
              <w:jc w:val="center"/>
              <w:rPr>
                <w:rFonts w:hint="eastAsia" w:ascii="仿宋" w:hAnsi="仿宋" w:eastAsia="仿宋" w:cs="仿宋"/>
                <w:b/>
                <w:bCs/>
                <w:color w:val="333333"/>
              </w:rPr>
            </w:pPr>
            <w:r>
              <w:rPr>
                <w:rFonts w:hint="eastAsia" w:ascii="仿宋" w:hAnsi="仿宋" w:eastAsia="仿宋" w:cs="仿宋"/>
                <w:b/>
                <w:bCs/>
                <w:color w:val="333333"/>
              </w:rPr>
              <w:t>奖金</w:t>
            </w:r>
          </w:p>
        </w:tc>
        <w:tc>
          <w:tcPr>
            <w:tcW w:w="2405" w:type="pct"/>
            <w:shd w:val="clear" w:color="auto" w:fill="FFFFFF"/>
            <w:tcMar>
              <w:top w:w="75" w:type="dxa"/>
              <w:left w:w="150" w:type="dxa"/>
              <w:bottom w:w="75" w:type="dxa"/>
              <w:right w:w="150" w:type="dxa"/>
            </w:tcMar>
            <w:vAlign w:val="center"/>
          </w:tcPr>
          <w:p w14:paraId="295EC09F">
            <w:pPr>
              <w:pStyle w:val="6"/>
              <w:widowControl/>
              <w:spacing w:before="0" w:beforeAutospacing="0" w:after="0" w:afterAutospacing="0" w:line="26" w:lineRule="atLeast"/>
              <w:jc w:val="center"/>
              <w:rPr>
                <w:rFonts w:hint="eastAsia" w:ascii="仿宋" w:hAnsi="仿宋" w:eastAsia="仿宋" w:cs="仿宋"/>
                <w:b/>
                <w:bCs/>
                <w:color w:val="333333"/>
              </w:rPr>
            </w:pPr>
            <w:r>
              <w:rPr>
                <w:rFonts w:hint="eastAsia" w:ascii="仿宋" w:hAnsi="仿宋" w:eastAsia="仿宋" w:cs="仿宋"/>
                <w:b/>
                <w:bCs/>
                <w:color w:val="333333"/>
              </w:rPr>
              <w:t>基本标准</w:t>
            </w:r>
          </w:p>
        </w:tc>
      </w:tr>
      <w:tr w14:paraId="1ADEFC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838" w:type="pct"/>
            <w:vMerge w:val="restart"/>
            <w:shd w:val="clear" w:color="auto" w:fill="FFFFFF"/>
            <w:tcMar>
              <w:top w:w="75" w:type="dxa"/>
              <w:left w:w="150" w:type="dxa"/>
              <w:bottom w:w="75" w:type="dxa"/>
              <w:right w:w="150" w:type="dxa"/>
            </w:tcMar>
            <w:vAlign w:val="center"/>
          </w:tcPr>
          <w:p w14:paraId="15FC3922">
            <w:pPr>
              <w:pStyle w:val="6"/>
              <w:widowControl/>
              <w:spacing w:before="0" w:beforeAutospacing="0" w:after="0" w:afterAutospacing="0" w:line="26" w:lineRule="atLeast"/>
              <w:jc w:val="center"/>
              <w:rPr>
                <w:color w:val="333333"/>
              </w:rPr>
            </w:pPr>
            <w:r>
              <w:rPr>
                <w:rFonts w:hint="eastAsia" w:ascii="仿宋" w:hAnsi="仿宋" w:eastAsia="仿宋" w:cs="仿宋"/>
                <w:color w:val="333333"/>
                <w:sz w:val="28"/>
                <w:szCs w:val="28"/>
                <w:shd w:val="clear" w:color="auto" w:fill="FFFFFF"/>
              </w:rPr>
              <w:t>2022、2023级</w:t>
            </w:r>
          </w:p>
        </w:tc>
        <w:tc>
          <w:tcPr>
            <w:tcW w:w="454" w:type="pct"/>
            <w:shd w:val="clear" w:color="auto" w:fill="FFFFFF"/>
            <w:tcMar>
              <w:top w:w="75" w:type="dxa"/>
              <w:left w:w="150" w:type="dxa"/>
              <w:bottom w:w="75" w:type="dxa"/>
              <w:right w:w="150" w:type="dxa"/>
            </w:tcMar>
            <w:vAlign w:val="center"/>
          </w:tcPr>
          <w:p w14:paraId="08288135">
            <w:pPr>
              <w:pStyle w:val="6"/>
              <w:widowControl/>
              <w:spacing w:before="0" w:beforeAutospacing="0" w:after="0" w:afterAutospacing="0" w:line="26" w:lineRule="atLeast"/>
              <w:jc w:val="center"/>
              <w:rPr>
                <w:color w:val="333333"/>
              </w:rPr>
            </w:pPr>
            <w:r>
              <w:rPr>
                <w:rFonts w:hint="eastAsia" w:ascii="仿宋" w:hAnsi="仿宋" w:eastAsia="仿宋" w:cs="仿宋"/>
                <w:color w:val="333333"/>
              </w:rPr>
              <w:t>一等</w:t>
            </w:r>
          </w:p>
        </w:tc>
        <w:tc>
          <w:tcPr>
            <w:tcW w:w="606" w:type="pct"/>
            <w:shd w:val="clear" w:color="auto" w:fill="FFFFFF"/>
            <w:tcMar>
              <w:top w:w="75" w:type="dxa"/>
              <w:left w:w="150" w:type="dxa"/>
              <w:bottom w:w="75" w:type="dxa"/>
              <w:right w:w="150" w:type="dxa"/>
            </w:tcMar>
            <w:vAlign w:val="center"/>
          </w:tcPr>
          <w:p w14:paraId="14F1760B">
            <w:pPr>
              <w:pStyle w:val="6"/>
              <w:widowControl/>
              <w:spacing w:before="0" w:beforeAutospacing="0" w:after="0" w:afterAutospacing="0" w:line="26" w:lineRule="atLeast"/>
              <w:jc w:val="center"/>
              <w:rPr>
                <w:color w:val="333333"/>
              </w:rPr>
            </w:pPr>
            <w:r>
              <w:rPr>
                <w:color w:val="333333"/>
              </w:rPr>
              <w:t>≤15%</w:t>
            </w:r>
          </w:p>
        </w:tc>
        <w:tc>
          <w:tcPr>
            <w:tcW w:w="698" w:type="pct"/>
            <w:shd w:val="clear" w:color="auto" w:fill="FFFFFF"/>
            <w:tcMar>
              <w:top w:w="75" w:type="dxa"/>
              <w:left w:w="150" w:type="dxa"/>
              <w:bottom w:w="75" w:type="dxa"/>
              <w:right w:w="150" w:type="dxa"/>
            </w:tcMar>
            <w:vAlign w:val="center"/>
          </w:tcPr>
          <w:p w14:paraId="0E4A48C9">
            <w:pPr>
              <w:pStyle w:val="6"/>
              <w:widowControl/>
              <w:spacing w:before="0" w:beforeAutospacing="0" w:after="0" w:afterAutospacing="0" w:line="26" w:lineRule="atLeast"/>
              <w:jc w:val="center"/>
              <w:rPr>
                <w:color w:val="333333"/>
              </w:rPr>
            </w:pPr>
            <w:r>
              <w:rPr>
                <w:color w:val="333333"/>
              </w:rPr>
              <w:t>10000</w:t>
            </w:r>
          </w:p>
        </w:tc>
        <w:tc>
          <w:tcPr>
            <w:tcW w:w="2405" w:type="pct"/>
            <w:vMerge w:val="restart"/>
            <w:shd w:val="clear" w:color="auto" w:fill="FFFFFF"/>
            <w:tcMar>
              <w:top w:w="75" w:type="dxa"/>
              <w:left w:w="150" w:type="dxa"/>
              <w:bottom w:w="75" w:type="dxa"/>
              <w:right w:w="150" w:type="dxa"/>
            </w:tcMar>
            <w:vAlign w:val="center"/>
          </w:tcPr>
          <w:p w14:paraId="52D6F0C1">
            <w:pPr>
              <w:pStyle w:val="6"/>
              <w:widowControl/>
              <w:shd w:val="clear" w:color="auto" w:fill="FFFFFF"/>
              <w:spacing w:before="0" w:beforeAutospacing="0" w:after="0" w:afterAutospacing="0"/>
              <w:jc w:val="both"/>
              <w:rPr>
                <w:color w:val="333333"/>
              </w:rPr>
            </w:pPr>
            <w:r>
              <w:rPr>
                <w:rFonts w:hint="eastAsia" w:ascii="仿宋" w:hAnsi="仿宋" w:eastAsia="仿宋" w:cs="仿宋"/>
                <w:color w:val="333333"/>
              </w:rPr>
              <w:t>主要根据上一学年的思想政治表现、课程成绩、学术科研成果和实践创新等综合表现进行评定。</w:t>
            </w:r>
          </w:p>
        </w:tc>
      </w:tr>
      <w:tr w14:paraId="7C02BB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838" w:type="pct"/>
            <w:vMerge w:val="continue"/>
            <w:shd w:val="clear" w:color="auto" w:fill="FFFFFF"/>
            <w:tcMar>
              <w:top w:w="75" w:type="dxa"/>
              <w:left w:w="150" w:type="dxa"/>
              <w:bottom w:w="75" w:type="dxa"/>
              <w:right w:w="150" w:type="dxa"/>
            </w:tcMar>
            <w:vAlign w:val="center"/>
          </w:tcPr>
          <w:p w14:paraId="778E37CD">
            <w:pPr>
              <w:rPr>
                <w:rFonts w:ascii="Arial" w:hAnsi="Arial" w:cs="Arial"/>
                <w:color w:val="333333"/>
                <w:sz w:val="24"/>
              </w:rPr>
            </w:pPr>
          </w:p>
        </w:tc>
        <w:tc>
          <w:tcPr>
            <w:tcW w:w="454" w:type="pct"/>
            <w:shd w:val="clear" w:color="auto" w:fill="FFFFFF"/>
            <w:tcMar>
              <w:top w:w="75" w:type="dxa"/>
              <w:left w:w="150" w:type="dxa"/>
              <w:bottom w:w="75" w:type="dxa"/>
              <w:right w:w="150" w:type="dxa"/>
            </w:tcMar>
            <w:vAlign w:val="center"/>
          </w:tcPr>
          <w:p w14:paraId="25FF9DB9">
            <w:pPr>
              <w:pStyle w:val="6"/>
              <w:widowControl/>
              <w:spacing w:before="0" w:beforeAutospacing="0" w:after="0" w:afterAutospacing="0" w:line="26" w:lineRule="atLeast"/>
              <w:jc w:val="center"/>
              <w:rPr>
                <w:color w:val="333333"/>
              </w:rPr>
            </w:pPr>
            <w:r>
              <w:rPr>
                <w:rFonts w:hint="eastAsia" w:ascii="仿宋" w:hAnsi="仿宋" w:eastAsia="仿宋" w:cs="仿宋"/>
                <w:color w:val="333333"/>
              </w:rPr>
              <w:t>二等</w:t>
            </w:r>
          </w:p>
        </w:tc>
        <w:tc>
          <w:tcPr>
            <w:tcW w:w="606" w:type="pct"/>
            <w:shd w:val="clear" w:color="auto" w:fill="FFFFFF"/>
            <w:tcMar>
              <w:top w:w="75" w:type="dxa"/>
              <w:left w:w="150" w:type="dxa"/>
              <w:bottom w:w="75" w:type="dxa"/>
              <w:right w:w="150" w:type="dxa"/>
            </w:tcMar>
            <w:vAlign w:val="center"/>
          </w:tcPr>
          <w:p w14:paraId="5A528B90">
            <w:pPr>
              <w:pStyle w:val="6"/>
              <w:widowControl/>
              <w:spacing w:before="0" w:beforeAutospacing="0" w:after="0" w:afterAutospacing="0" w:line="26" w:lineRule="atLeast"/>
              <w:jc w:val="center"/>
              <w:rPr>
                <w:color w:val="333333"/>
              </w:rPr>
            </w:pPr>
            <w:r>
              <w:rPr>
                <w:color w:val="333333"/>
              </w:rPr>
              <w:t>≤25%</w:t>
            </w:r>
          </w:p>
        </w:tc>
        <w:tc>
          <w:tcPr>
            <w:tcW w:w="698" w:type="pct"/>
            <w:shd w:val="clear" w:color="auto" w:fill="FFFFFF"/>
            <w:tcMar>
              <w:top w:w="75" w:type="dxa"/>
              <w:left w:w="150" w:type="dxa"/>
              <w:bottom w:w="75" w:type="dxa"/>
              <w:right w:w="150" w:type="dxa"/>
            </w:tcMar>
            <w:vAlign w:val="center"/>
          </w:tcPr>
          <w:p w14:paraId="2BC0E67C">
            <w:pPr>
              <w:pStyle w:val="6"/>
              <w:widowControl/>
              <w:spacing w:before="0" w:beforeAutospacing="0" w:after="0" w:afterAutospacing="0" w:line="26" w:lineRule="atLeast"/>
              <w:jc w:val="center"/>
              <w:rPr>
                <w:color w:val="333333"/>
              </w:rPr>
            </w:pPr>
            <w:r>
              <w:rPr>
                <w:color w:val="333333"/>
              </w:rPr>
              <w:t>6000</w:t>
            </w:r>
          </w:p>
        </w:tc>
        <w:tc>
          <w:tcPr>
            <w:tcW w:w="2405" w:type="pct"/>
            <w:vMerge w:val="continue"/>
            <w:shd w:val="clear" w:color="auto" w:fill="FFFFFF"/>
            <w:tcMar>
              <w:top w:w="75" w:type="dxa"/>
              <w:left w:w="150" w:type="dxa"/>
              <w:bottom w:w="75" w:type="dxa"/>
              <w:right w:w="150" w:type="dxa"/>
            </w:tcMar>
            <w:vAlign w:val="center"/>
          </w:tcPr>
          <w:p w14:paraId="2256EE5A">
            <w:pPr>
              <w:pStyle w:val="6"/>
              <w:widowControl/>
              <w:spacing w:before="0" w:beforeAutospacing="0" w:after="0" w:afterAutospacing="0" w:line="26" w:lineRule="atLeast"/>
              <w:rPr>
                <w:color w:val="333333"/>
              </w:rPr>
            </w:pPr>
          </w:p>
        </w:tc>
      </w:tr>
      <w:tr w14:paraId="745FA5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838" w:type="pct"/>
            <w:vMerge w:val="continue"/>
            <w:shd w:val="clear" w:color="auto" w:fill="FFFFFF"/>
            <w:tcMar>
              <w:top w:w="75" w:type="dxa"/>
              <w:left w:w="150" w:type="dxa"/>
              <w:bottom w:w="75" w:type="dxa"/>
              <w:right w:w="150" w:type="dxa"/>
            </w:tcMar>
            <w:vAlign w:val="center"/>
          </w:tcPr>
          <w:p w14:paraId="0FD57352">
            <w:pPr>
              <w:rPr>
                <w:rFonts w:ascii="Arial" w:hAnsi="Arial" w:cs="Arial"/>
                <w:color w:val="333333"/>
                <w:sz w:val="24"/>
              </w:rPr>
            </w:pPr>
          </w:p>
        </w:tc>
        <w:tc>
          <w:tcPr>
            <w:tcW w:w="454" w:type="pct"/>
            <w:shd w:val="clear" w:color="auto" w:fill="FFFFFF"/>
            <w:tcMar>
              <w:top w:w="75" w:type="dxa"/>
              <w:left w:w="150" w:type="dxa"/>
              <w:bottom w:w="75" w:type="dxa"/>
              <w:right w:w="150" w:type="dxa"/>
            </w:tcMar>
            <w:vAlign w:val="center"/>
          </w:tcPr>
          <w:p w14:paraId="0AB5BCC7">
            <w:pPr>
              <w:pStyle w:val="6"/>
              <w:widowControl/>
              <w:spacing w:before="0" w:beforeAutospacing="0" w:after="0" w:afterAutospacing="0" w:line="26" w:lineRule="atLeast"/>
              <w:jc w:val="center"/>
              <w:rPr>
                <w:color w:val="333333"/>
              </w:rPr>
            </w:pPr>
            <w:r>
              <w:rPr>
                <w:rFonts w:hint="eastAsia" w:ascii="仿宋" w:hAnsi="仿宋" w:eastAsia="仿宋" w:cs="仿宋"/>
                <w:color w:val="333333"/>
              </w:rPr>
              <w:t>三等</w:t>
            </w:r>
          </w:p>
        </w:tc>
        <w:tc>
          <w:tcPr>
            <w:tcW w:w="606" w:type="pct"/>
            <w:shd w:val="clear" w:color="auto" w:fill="FFFFFF"/>
            <w:tcMar>
              <w:top w:w="75" w:type="dxa"/>
              <w:left w:w="150" w:type="dxa"/>
              <w:bottom w:w="75" w:type="dxa"/>
              <w:right w:w="150" w:type="dxa"/>
            </w:tcMar>
            <w:vAlign w:val="center"/>
          </w:tcPr>
          <w:p w14:paraId="7917C34E">
            <w:pPr>
              <w:pStyle w:val="6"/>
              <w:widowControl/>
              <w:spacing w:before="0" w:beforeAutospacing="0" w:after="0" w:afterAutospacing="0" w:line="26" w:lineRule="atLeast"/>
              <w:jc w:val="center"/>
              <w:rPr>
                <w:rFonts w:hint="eastAsia" w:ascii="仿宋" w:hAnsi="仿宋" w:eastAsia="仿宋" w:cs="仿宋"/>
                <w:color w:val="333333"/>
              </w:rPr>
            </w:pPr>
            <w:r>
              <w:rPr>
                <w:color w:val="333333"/>
              </w:rPr>
              <w:t>≤</w:t>
            </w:r>
            <w:r>
              <w:rPr>
                <w:rFonts w:hint="eastAsia"/>
                <w:color w:val="333333"/>
              </w:rPr>
              <w:t>40%</w:t>
            </w:r>
          </w:p>
        </w:tc>
        <w:tc>
          <w:tcPr>
            <w:tcW w:w="698" w:type="pct"/>
            <w:shd w:val="clear" w:color="auto" w:fill="FFFFFF"/>
            <w:tcMar>
              <w:top w:w="75" w:type="dxa"/>
              <w:left w:w="150" w:type="dxa"/>
              <w:bottom w:w="75" w:type="dxa"/>
              <w:right w:w="150" w:type="dxa"/>
            </w:tcMar>
            <w:vAlign w:val="center"/>
          </w:tcPr>
          <w:p w14:paraId="1FAC7D33">
            <w:pPr>
              <w:pStyle w:val="6"/>
              <w:widowControl/>
              <w:spacing w:before="0" w:beforeAutospacing="0" w:after="0" w:afterAutospacing="0" w:line="26" w:lineRule="atLeast"/>
              <w:jc w:val="center"/>
              <w:rPr>
                <w:color w:val="333333"/>
              </w:rPr>
            </w:pPr>
            <w:r>
              <w:rPr>
                <w:rFonts w:hint="eastAsia"/>
                <w:color w:val="333333"/>
              </w:rPr>
              <w:t>3</w:t>
            </w:r>
            <w:r>
              <w:rPr>
                <w:color w:val="333333"/>
              </w:rPr>
              <w:t>000</w:t>
            </w:r>
          </w:p>
        </w:tc>
        <w:tc>
          <w:tcPr>
            <w:tcW w:w="2405" w:type="pct"/>
            <w:vMerge w:val="continue"/>
            <w:shd w:val="clear" w:color="auto" w:fill="FFFFFF"/>
            <w:tcMar>
              <w:top w:w="75" w:type="dxa"/>
              <w:left w:w="150" w:type="dxa"/>
              <w:bottom w:w="75" w:type="dxa"/>
              <w:right w:w="150" w:type="dxa"/>
            </w:tcMar>
            <w:vAlign w:val="center"/>
          </w:tcPr>
          <w:p w14:paraId="374BDCBA">
            <w:pPr>
              <w:pStyle w:val="6"/>
              <w:widowControl/>
              <w:spacing w:before="0" w:beforeAutospacing="0" w:after="0" w:afterAutospacing="0" w:line="26" w:lineRule="atLeast"/>
              <w:rPr>
                <w:color w:val="333333"/>
              </w:rPr>
            </w:pPr>
          </w:p>
        </w:tc>
      </w:tr>
    </w:tbl>
    <w:p w14:paraId="1450DF35">
      <w:pPr>
        <w:pStyle w:val="6"/>
        <w:widowControl/>
        <w:shd w:val="clear" w:color="auto" w:fill="FFFFFF"/>
        <w:spacing w:before="158" w:beforeAutospacing="0" w:after="0" w:afterAutospacing="0" w:line="446" w:lineRule="atLeast"/>
        <w:rPr>
          <w:rFonts w:ascii="Arial" w:hAnsi="Arial" w:cs="Arial"/>
          <w:color w:val="333333"/>
          <w:sz w:val="28"/>
          <w:szCs w:val="28"/>
        </w:rPr>
      </w:pPr>
      <w:r>
        <w:rPr>
          <w:rStyle w:val="11"/>
          <w:rFonts w:hint="eastAsia" w:ascii="黑体" w:hAnsi="宋体" w:eastAsia="黑体" w:cs="黑体"/>
          <w:color w:val="333333"/>
          <w:sz w:val="28"/>
          <w:szCs w:val="28"/>
          <w:shd w:val="clear" w:color="auto" w:fill="FFFFFF"/>
        </w:rPr>
        <w:t>五、评审办法</w:t>
      </w:r>
    </w:p>
    <w:p w14:paraId="7D8FB3B7">
      <w:pPr>
        <w:pStyle w:val="6"/>
        <w:widowControl/>
        <w:shd w:val="clear" w:color="auto" w:fill="FFFFFF"/>
        <w:spacing w:before="0" w:beforeAutospacing="0" w:after="0" w:afterAutospacing="0" w:line="446" w:lineRule="atLeast"/>
        <w:ind w:firstLine="475"/>
        <w:jc w:val="both"/>
        <w:rPr>
          <w:rFonts w:hAnsi="Cambria Math" w:eastAsia="仿宋" w:cs="仿宋"/>
          <w:color w:val="333333"/>
          <w:sz w:val="28"/>
          <w:szCs w:val="28"/>
          <w:shd w:val="clear" w:color="auto" w:fill="FFFFFF"/>
          <w:lang w:bidi="ar"/>
        </w:rPr>
      </w:pPr>
      <w:r>
        <w:rPr>
          <w:rFonts w:hint="eastAsia" w:ascii="仿宋" w:hAnsi="仿宋" w:eastAsia="仿宋" w:cs="仿宋"/>
          <w:color w:val="333333"/>
          <w:sz w:val="28"/>
          <w:szCs w:val="28"/>
          <w:shd w:val="clear" w:color="auto" w:fill="FFFFFF"/>
        </w:rPr>
        <w:t>一年级新生，满足本细则第三条并按照本细则第四条基本标准评定。二、三年级研究生，奖学金评定指标体系的内容包括思想品德、课程成绩、科研成果、实践创新等四项，具体计算方法为：</w:t>
      </w:r>
    </w:p>
    <w:p w14:paraId="0CEE6DEB">
      <w:pPr>
        <w:pStyle w:val="6"/>
        <w:widowControl/>
        <w:shd w:val="clear" w:color="auto" w:fill="FFFFFF"/>
        <w:spacing w:before="0" w:beforeAutospacing="0" w:after="0" w:afterAutospacing="0" w:line="446" w:lineRule="atLeast"/>
        <w:ind w:firstLine="475"/>
        <w:rPr>
          <w:rFonts w:hint="eastAsia" w:ascii="仿宋" w:hAnsi="仿宋" w:eastAsia="仿宋" w:cs="仿宋"/>
          <w:color w:val="333333"/>
          <w:sz w:val="28"/>
          <w:szCs w:val="28"/>
          <w:shd w:val="clear" w:color="auto" w:fill="FFFFFF"/>
        </w:rPr>
      </w:pPr>
      <m:oMathPara>
        <m:oMath>
          <m:r>
            <m:rPr>
              <m:sty m:val="p"/>
            </m:rPr>
            <w:rPr>
              <w:rFonts w:ascii="Cambria Math" w:hAnsi="Cambria Math" w:eastAsia="仿宋" w:cs="仿宋"/>
              <w:color w:val="333333"/>
              <w:sz w:val="28"/>
              <w:szCs w:val="28"/>
              <w:shd w:val="clear" w:color="auto" w:fill="FFFFFF"/>
              <w:lang w:bidi="ar"/>
            </w:rPr>
            <m:t>S=</m:t>
          </m:r>
          <m:sSub>
            <m:sSubPr>
              <m:ctrlPr>
                <w:rPr>
                  <w:rFonts w:ascii="Cambria Math" w:hAnsi="Cambria Math" w:eastAsia="仿宋" w:cs="仿宋"/>
                  <w:color w:val="333333"/>
                  <w:sz w:val="28"/>
                  <w:szCs w:val="28"/>
                  <w:shd w:val="clear" w:color="auto" w:fill="FFFFFF"/>
                  <w:lang w:bidi="ar"/>
                </w:rPr>
              </m:ctrlPr>
            </m:sSubPr>
            <m:e>
              <m:r>
                <m:rPr>
                  <m:sty m:val="p"/>
                </m:rPr>
                <w:rPr>
                  <w:rFonts w:ascii="Cambria Math" w:hAnsi="Cambria Math" w:eastAsia="仿宋" w:cs="仿宋"/>
                  <w:color w:val="333333"/>
                  <w:sz w:val="28"/>
                  <w:szCs w:val="28"/>
                  <w:shd w:val="clear" w:color="auto" w:fill="FFFFFF"/>
                  <w:lang w:bidi="ar"/>
                </w:rPr>
                <m:t>S</m:t>
              </m:r>
              <m:ctrlPr>
                <w:rPr>
                  <w:rFonts w:ascii="Cambria Math" w:hAnsi="Cambria Math" w:eastAsia="仿宋" w:cs="仿宋"/>
                  <w:color w:val="333333"/>
                  <w:sz w:val="28"/>
                  <w:szCs w:val="28"/>
                  <w:shd w:val="clear" w:color="auto" w:fill="FFFFFF"/>
                  <w:lang w:bidi="ar"/>
                </w:rPr>
              </m:ctrlPr>
            </m:e>
            <m:sub>
              <m:r>
                <m:rPr>
                  <m:sty m:val="p"/>
                </m:rPr>
                <w:rPr>
                  <w:rFonts w:ascii="Cambria Math" w:hAnsi="Cambria Math" w:eastAsia="仿宋" w:cs="仿宋"/>
                  <w:color w:val="333333"/>
                  <w:sz w:val="28"/>
                  <w:szCs w:val="28"/>
                  <w:shd w:val="clear" w:color="auto" w:fill="FFFFFF"/>
                  <w:lang w:bidi="ar"/>
                </w:rPr>
                <m:t>1</m:t>
              </m:r>
              <m:ctrlPr>
                <w:rPr>
                  <w:rFonts w:ascii="Cambria Math" w:hAnsi="Cambria Math" w:eastAsia="仿宋" w:cs="仿宋"/>
                  <w:color w:val="333333"/>
                  <w:sz w:val="28"/>
                  <w:szCs w:val="28"/>
                  <w:shd w:val="clear" w:color="auto" w:fill="FFFFFF"/>
                  <w:lang w:bidi="ar"/>
                </w:rPr>
              </m:ctrlPr>
            </m:sub>
          </m:sSub>
          <m:r>
            <m:rPr>
              <m:sty m:val="p"/>
            </m:rPr>
            <w:rPr>
              <w:rFonts w:ascii="Cambria Math" w:hAnsi="Cambria Math" w:cs="仿宋"/>
              <w:color w:val="333333"/>
              <w:sz w:val="28"/>
              <w:szCs w:val="28"/>
              <w:shd w:val="clear" w:color="auto" w:fill="FFFFFF"/>
              <w:lang w:bidi="ar"/>
            </w:rPr>
            <m:t>×15%+</m:t>
          </m:r>
          <m:sSub>
            <m:sSubPr>
              <m:ctrlPr>
                <w:rPr>
                  <w:rFonts w:ascii="Cambria Math" w:hAnsi="Cambria Math" w:cs="仿宋"/>
                  <w:color w:val="333333"/>
                  <w:sz w:val="28"/>
                  <w:szCs w:val="28"/>
                  <w:shd w:val="clear" w:color="auto" w:fill="FFFFFF"/>
                  <w:lang w:bidi="ar"/>
                </w:rPr>
              </m:ctrlPr>
            </m:sSubPr>
            <m:e>
              <m:r>
                <m:rPr>
                  <m:sty m:val="p"/>
                </m:rPr>
                <w:rPr>
                  <w:rFonts w:ascii="Cambria Math" w:hAnsi="Cambria Math" w:cs="仿宋"/>
                  <w:color w:val="333333"/>
                  <w:sz w:val="28"/>
                  <w:szCs w:val="28"/>
                  <w:shd w:val="clear" w:color="auto" w:fill="FFFFFF"/>
                  <w:lang w:bidi="ar"/>
                </w:rPr>
                <m:t>S</m:t>
              </m:r>
              <m:ctrlPr>
                <w:rPr>
                  <w:rFonts w:ascii="Cambria Math" w:hAnsi="Cambria Math" w:cs="仿宋"/>
                  <w:color w:val="333333"/>
                  <w:sz w:val="28"/>
                  <w:szCs w:val="28"/>
                  <w:shd w:val="clear" w:color="auto" w:fill="FFFFFF"/>
                  <w:lang w:bidi="ar"/>
                </w:rPr>
              </m:ctrlPr>
            </m:e>
            <m:sub>
              <m:r>
                <m:rPr>
                  <m:sty m:val="p"/>
                </m:rPr>
                <w:rPr>
                  <w:rFonts w:ascii="Cambria Math" w:hAnsi="Cambria Math" w:cs="仿宋"/>
                  <w:color w:val="333333"/>
                  <w:sz w:val="28"/>
                  <w:szCs w:val="28"/>
                  <w:shd w:val="clear" w:color="auto" w:fill="FFFFFF"/>
                  <w:lang w:bidi="ar"/>
                </w:rPr>
                <m:t>2</m:t>
              </m:r>
              <m:ctrlPr>
                <w:rPr>
                  <w:rFonts w:ascii="Cambria Math" w:hAnsi="Cambria Math" w:cs="仿宋"/>
                  <w:color w:val="333333"/>
                  <w:sz w:val="28"/>
                  <w:szCs w:val="28"/>
                  <w:shd w:val="clear" w:color="auto" w:fill="FFFFFF"/>
                  <w:lang w:bidi="ar"/>
                </w:rPr>
              </m:ctrlPr>
            </m:sub>
          </m:sSub>
          <m:r>
            <m:rPr>
              <m:sty m:val="p"/>
            </m:rPr>
            <w:rPr>
              <w:rFonts w:ascii="Cambria Math" w:hAnsi="Cambria Math" w:cs="仿宋"/>
              <w:color w:val="333333"/>
              <w:sz w:val="28"/>
              <w:szCs w:val="28"/>
              <w:shd w:val="clear" w:color="auto" w:fill="FFFFFF"/>
              <w:lang w:bidi="ar"/>
            </w:rPr>
            <m:t>×30%+</m:t>
          </m:r>
          <m:sSub>
            <m:sSubPr>
              <m:ctrlPr>
                <w:rPr>
                  <w:rFonts w:ascii="Cambria Math" w:hAnsi="Cambria Math" w:cs="仿宋"/>
                  <w:color w:val="333333"/>
                  <w:sz w:val="28"/>
                  <w:szCs w:val="28"/>
                  <w:shd w:val="clear" w:color="auto" w:fill="FFFFFF"/>
                  <w:lang w:bidi="ar"/>
                </w:rPr>
              </m:ctrlPr>
            </m:sSubPr>
            <m:e>
              <m:r>
                <m:rPr>
                  <m:sty m:val="p"/>
                </m:rPr>
                <w:rPr>
                  <w:rFonts w:ascii="Cambria Math" w:hAnsi="Cambria Math" w:cs="仿宋"/>
                  <w:color w:val="333333"/>
                  <w:sz w:val="28"/>
                  <w:szCs w:val="28"/>
                  <w:shd w:val="clear" w:color="auto" w:fill="FFFFFF"/>
                  <w:lang w:bidi="ar"/>
                </w:rPr>
                <m:t>S</m:t>
              </m:r>
              <m:ctrlPr>
                <w:rPr>
                  <w:rFonts w:ascii="Cambria Math" w:hAnsi="Cambria Math" w:cs="仿宋"/>
                  <w:color w:val="333333"/>
                  <w:sz w:val="28"/>
                  <w:szCs w:val="28"/>
                  <w:shd w:val="clear" w:color="auto" w:fill="FFFFFF"/>
                  <w:lang w:bidi="ar"/>
                </w:rPr>
              </m:ctrlPr>
            </m:e>
            <m:sub>
              <m:r>
                <m:rPr>
                  <m:sty m:val="p"/>
                </m:rPr>
                <w:rPr>
                  <w:rFonts w:ascii="Cambria Math" w:hAnsi="Cambria Math" w:cs="仿宋"/>
                  <w:color w:val="333333"/>
                  <w:sz w:val="28"/>
                  <w:szCs w:val="28"/>
                  <w:shd w:val="clear" w:color="auto" w:fill="FFFFFF"/>
                  <w:lang w:bidi="ar"/>
                </w:rPr>
                <m:t>3</m:t>
              </m:r>
              <m:ctrlPr>
                <w:rPr>
                  <w:rFonts w:ascii="Cambria Math" w:hAnsi="Cambria Math" w:cs="仿宋"/>
                  <w:color w:val="333333"/>
                  <w:sz w:val="28"/>
                  <w:szCs w:val="28"/>
                  <w:shd w:val="clear" w:color="auto" w:fill="FFFFFF"/>
                  <w:lang w:bidi="ar"/>
                </w:rPr>
              </m:ctrlPr>
            </m:sub>
          </m:sSub>
          <m:r>
            <m:rPr>
              <m:sty m:val="p"/>
            </m:rPr>
            <w:rPr>
              <w:rFonts w:ascii="Cambria Math" w:hAnsi="Cambria Math" w:cs="仿宋"/>
              <w:color w:val="333333"/>
              <w:sz w:val="28"/>
              <w:szCs w:val="28"/>
              <w:shd w:val="clear" w:color="auto" w:fill="FFFFFF"/>
              <w:lang w:bidi="ar"/>
            </w:rPr>
            <m:t>×45%+</m:t>
          </m:r>
          <m:sSub>
            <m:sSubPr>
              <m:ctrlPr>
                <w:rPr>
                  <w:rFonts w:ascii="Cambria Math" w:hAnsi="Cambria Math" w:cs="仿宋"/>
                  <w:color w:val="333333"/>
                  <w:sz w:val="28"/>
                  <w:szCs w:val="28"/>
                  <w:shd w:val="clear" w:color="auto" w:fill="FFFFFF"/>
                  <w:lang w:bidi="ar"/>
                </w:rPr>
              </m:ctrlPr>
            </m:sSubPr>
            <m:e>
              <m:r>
                <m:rPr>
                  <m:sty m:val="p"/>
                </m:rPr>
                <w:rPr>
                  <w:rFonts w:ascii="Cambria Math" w:hAnsi="Cambria Math" w:cs="仿宋"/>
                  <w:color w:val="333333"/>
                  <w:sz w:val="28"/>
                  <w:szCs w:val="28"/>
                  <w:shd w:val="clear" w:color="auto" w:fill="FFFFFF"/>
                  <w:lang w:bidi="ar"/>
                </w:rPr>
                <m:t>S</m:t>
              </m:r>
              <m:ctrlPr>
                <w:rPr>
                  <w:rFonts w:ascii="Cambria Math" w:hAnsi="Cambria Math" w:cs="仿宋"/>
                  <w:color w:val="333333"/>
                  <w:sz w:val="28"/>
                  <w:szCs w:val="28"/>
                  <w:shd w:val="clear" w:color="auto" w:fill="FFFFFF"/>
                  <w:lang w:bidi="ar"/>
                </w:rPr>
              </m:ctrlPr>
            </m:e>
            <m:sub>
              <m:r>
                <m:rPr>
                  <m:sty m:val="p"/>
                </m:rPr>
                <w:rPr>
                  <w:rFonts w:ascii="Cambria Math" w:hAnsi="Cambria Math" w:cs="仿宋"/>
                  <w:color w:val="333333"/>
                  <w:sz w:val="28"/>
                  <w:szCs w:val="28"/>
                  <w:shd w:val="clear" w:color="auto" w:fill="FFFFFF"/>
                  <w:lang w:bidi="ar"/>
                </w:rPr>
                <m:t>4</m:t>
              </m:r>
              <m:ctrlPr>
                <w:rPr>
                  <w:rFonts w:ascii="Cambria Math" w:hAnsi="Cambria Math" w:cs="仿宋"/>
                  <w:color w:val="333333"/>
                  <w:sz w:val="28"/>
                  <w:szCs w:val="28"/>
                  <w:shd w:val="clear" w:color="auto" w:fill="FFFFFF"/>
                  <w:lang w:bidi="ar"/>
                </w:rPr>
              </m:ctrlPr>
            </m:sub>
          </m:sSub>
          <m:r>
            <m:rPr>
              <m:sty m:val="p"/>
            </m:rPr>
            <w:rPr>
              <w:rFonts w:ascii="Cambria Math" w:hAnsi="Cambria Math" w:cs="仿宋"/>
              <w:color w:val="333333"/>
              <w:sz w:val="28"/>
              <w:szCs w:val="28"/>
              <w:shd w:val="clear" w:color="auto" w:fill="FFFFFF"/>
              <w:lang w:bidi="ar"/>
            </w:rPr>
            <m:t>×10%</m:t>
          </m:r>
        </m:oMath>
      </m:oMathPara>
    </w:p>
    <w:p w14:paraId="31FB7C5B">
      <w:pPr>
        <w:pStyle w:val="6"/>
        <w:widowControl/>
        <w:shd w:val="clear" w:color="auto" w:fill="FFFFFF"/>
        <w:spacing w:before="0" w:beforeAutospacing="0" w:after="0" w:afterAutospacing="0" w:line="446" w:lineRule="atLeast"/>
        <w:jc w:val="both"/>
        <w:rPr>
          <w:rFonts w:ascii="Arial" w:hAnsi="Arial" w:cs="Arial"/>
          <w:color w:val="333333"/>
          <w:sz w:val="28"/>
          <w:szCs w:val="28"/>
        </w:rPr>
      </w:pPr>
      <w:r>
        <w:rPr>
          <w:rFonts w:hint="eastAsia" w:ascii="仿宋" w:hAnsi="仿宋" w:eastAsia="仿宋" w:cs="仿宋"/>
          <w:color w:val="333333"/>
          <w:sz w:val="28"/>
          <w:szCs w:val="28"/>
          <w:shd w:val="clear" w:color="auto" w:fill="FFFFFF"/>
        </w:rPr>
        <w:t>其中，</w:t>
      </w:r>
      <m:oMath>
        <m:sSub>
          <m:sSubPr>
            <m:ctrlPr>
              <w:rPr>
                <w:rFonts w:ascii="Cambria Math" w:hAnsi="Cambria Math" w:eastAsia="仿宋" w:cs="仿宋"/>
                <w:color w:val="333333"/>
                <w:sz w:val="28"/>
                <w:szCs w:val="28"/>
                <w:shd w:val="clear" w:color="auto" w:fill="FFFFFF"/>
                <w:lang w:bidi="ar"/>
              </w:rPr>
            </m:ctrlPr>
          </m:sSubPr>
          <m:e>
            <m:r>
              <m:rPr>
                <m:sty m:val="p"/>
              </m:rPr>
              <w:rPr>
                <w:rFonts w:ascii="Cambria Math" w:hAnsi="Cambria Math" w:eastAsia="仿宋" w:cs="仿宋"/>
                <w:color w:val="333333"/>
                <w:sz w:val="28"/>
                <w:szCs w:val="28"/>
                <w:shd w:val="clear" w:color="auto" w:fill="FFFFFF"/>
                <w:lang w:bidi="ar"/>
              </w:rPr>
              <m:t>S</m:t>
            </m:r>
            <m:ctrlPr>
              <w:rPr>
                <w:rFonts w:ascii="Cambria Math" w:hAnsi="Cambria Math" w:eastAsia="仿宋" w:cs="仿宋"/>
                <w:color w:val="333333"/>
                <w:sz w:val="28"/>
                <w:szCs w:val="28"/>
                <w:shd w:val="clear" w:color="auto" w:fill="FFFFFF"/>
                <w:lang w:bidi="ar"/>
              </w:rPr>
            </m:ctrlPr>
          </m:e>
          <m:sub>
            <m:r>
              <m:rPr>
                <m:sty m:val="p"/>
              </m:rPr>
              <w:rPr>
                <w:rFonts w:ascii="Cambria Math" w:hAnsi="Cambria Math" w:eastAsia="仿宋" w:cs="仿宋"/>
                <w:color w:val="333333"/>
                <w:sz w:val="28"/>
                <w:szCs w:val="28"/>
                <w:shd w:val="clear" w:color="auto" w:fill="FFFFFF"/>
                <w:lang w:bidi="ar"/>
              </w:rPr>
              <m:t>1</m:t>
            </m:r>
            <m:ctrlPr>
              <w:rPr>
                <w:rFonts w:ascii="Cambria Math" w:hAnsi="Cambria Math" w:eastAsia="仿宋" w:cs="仿宋"/>
                <w:color w:val="333333"/>
                <w:sz w:val="28"/>
                <w:szCs w:val="28"/>
                <w:shd w:val="clear" w:color="auto" w:fill="FFFFFF"/>
                <w:lang w:bidi="ar"/>
              </w:rPr>
            </m:ctrlPr>
          </m:sub>
        </m:sSub>
      </m:oMath>
      <w:r>
        <w:rPr>
          <w:rFonts w:hint="eastAsia" w:ascii="仿宋" w:hAnsi="仿宋" w:eastAsia="仿宋" w:cs="仿宋"/>
          <w:color w:val="333333"/>
          <w:sz w:val="28"/>
          <w:szCs w:val="28"/>
          <w:shd w:val="clear" w:color="auto" w:fill="FFFFFF"/>
        </w:rPr>
        <w:t>为思想品德分值，</w:t>
      </w:r>
      <m:oMath>
        <m:sSub>
          <m:sSubPr>
            <m:ctrlPr>
              <w:rPr>
                <w:rFonts w:ascii="Cambria Math" w:hAnsi="Cambria Math" w:cs="仿宋"/>
                <w:color w:val="333333"/>
                <w:sz w:val="28"/>
                <w:szCs w:val="28"/>
                <w:shd w:val="clear" w:color="auto" w:fill="FFFFFF"/>
                <w:lang w:bidi="ar"/>
              </w:rPr>
            </m:ctrlPr>
          </m:sSubPr>
          <m:e>
            <m:r>
              <m:rPr>
                <m:sty m:val="p"/>
              </m:rPr>
              <w:rPr>
                <w:rFonts w:ascii="Cambria Math" w:hAnsi="Cambria Math" w:cs="仿宋"/>
                <w:color w:val="333333"/>
                <w:sz w:val="28"/>
                <w:szCs w:val="28"/>
                <w:shd w:val="clear" w:color="auto" w:fill="FFFFFF"/>
                <w:lang w:bidi="ar"/>
              </w:rPr>
              <m:t>S</m:t>
            </m:r>
            <m:ctrlPr>
              <w:rPr>
                <w:rFonts w:ascii="Cambria Math" w:hAnsi="Cambria Math" w:cs="仿宋"/>
                <w:color w:val="333333"/>
                <w:sz w:val="28"/>
                <w:szCs w:val="28"/>
                <w:shd w:val="clear" w:color="auto" w:fill="FFFFFF"/>
                <w:lang w:bidi="ar"/>
              </w:rPr>
            </m:ctrlPr>
          </m:e>
          <m:sub>
            <m:r>
              <m:rPr>
                <m:sty m:val="p"/>
              </m:rPr>
              <w:rPr>
                <w:rFonts w:ascii="Cambria Math" w:hAnsi="Cambria Math" w:cs="仿宋"/>
                <w:color w:val="333333"/>
                <w:sz w:val="28"/>
                <w:szCs w:val="28"/>
                <w:shd w:val="clear" w:color="auto" w:fill="FFFFFF"/>
                <w:lang w:bidi="ar"/>
              </w:rPr>
              <m:t>2</m:t>
            </m:r>
            <m:ctrlPr>
              <w:rPr>
                <w:rFonts w:ascii="Cambria Math" w:hAnsi="Cambria Math" w:cs="仿宋"/>
                <w:color w:val="333333"/>
                <w:sz w:val="28"/>
                <w:szCs w:val="28"/>
                <w:shd w:val="clear" w:color="auto" w:fill="FFFFFF"/>
                <w:lang w:bidi="ar"/>
              </w:rPr>
            </m:ctrlPr>
          </m:sub>
        </m:sSub>
      </m:oMath>
      <w:r>
        <w:rPr>
          <w:rFonts w:hint="eastAsia" w:ascii="仿宋" w:hAnsi="仿宋" w:eastAsia="仿宋" w:cs="仿宋"/>
          <w:color w:val="333333"/>
          <w:sz w:val="28"/>
          <w:szCs w:val="28"/>
          <w:shd w:val="clear" w:color="auto" w:fill="FFFFFF"/>
        </w:rPr>
        <w:t>为课程成绩分值，</w:t>
      </w:r>
      <m:oMath>
        <m:sSub>
          <m:sSubPr>
            <m:ctrlPr>
              <w:rPr>
                <w:rFonts w:ascii="Cambria Math" w:hAnsi="Cambria Math" w:cs="仿宋"/>
                <w:color w:val="333333"/>
                <w:sz w:val="28"/>
                <w:szCs w:val="28"/>
                <w:shd w:val="clear" w:color="auto" w:fill="FFFFFF"/>
                <w:lang w:bidi="ar"/>
              </w:rPr>
            </m:ctrlPr>
          </m:sSubPr>
          <m:e>
            <m:r>
              <m:rPr>
                <m:sty m:val="p"/>
              </m:rPr>
              <w:rPr>
                <w:rFonts w:ascii="Cambria Math" w:hAnsi="Cambria Math" w:cs="仿宋"/>
                <w:color w:val="333333"/>
                <w:sz w:val="28"/>
                <w:szCs w:val="28"/>
                <w:shd w:val="clear" w:color="auto" w:fill="FFFFFF"/>
                <w:lang w:bidi="ar"/>
              </w:rPr>
              <m:t>S</m:t>
            </m:r>
            <m:ctrlPr>
              <w:rPr>
                <w:rFonts w:ascii="Cambria Math" w:hAnsi="Cambria Math" w:cs="仿宋"/>
                <w:color w:val="333333"/>
                <w:sz w:val="28"/>
                <w:szCs w:val="28"/>
                <w:shd w:val="clear" w:color="auto" w:fill="FFFFFF"/>
                <w:lang w:bidi="ar"/>
              </w:rPr>
            </m:ctrlPr>
          </m:e>
          <m:sub>
            <m:r>
              <m:rPr>
                <m:sty m:val="p"/>
              </m:rPr>
              <w:rPr>
                <w:rFonts w:ascii="Cambria Math" w:hAnsi="Cambria Math" w:cs="仿宋"/>
                <w:color w:val="333333"/>
                <w:sz w:val="28"/>
                <w:szCs w:val="28"/>
                <w:shd w:val="clear" w:color="auto" w:fill="FFFFFF"/>
                <w:lang w:bidi="ar"/>
              </w:rPr>
              <m:t>3</m:t>
            </m:r>
            <m:ctrlPr>
              <w:rPr>
                <w:rFonts w:ascii="Cambria Math" w:hAnsi="Cambria Math" w:cs="仿宋"/>
                <w:color w:val="333333"/>
                <w:sz w:val="28"/>
                <w:szCs w:val="28"/>
                <w:shd w:val="clear" w:color="auto" w:fill="FFFFFF"/>
                <w:lang w:bidi="ar"/>
              </w:rPr>
            </m:ctrlPr>
          </m:sub>
        </m:sSub>
      </m:oMath>
      <w:r>
        <w:rPr>
          <w:rFonts w:hint="eastAsia" w:ascii="仿宋" w:hAnsi="仿宋" w:eastAsia="仿宋" w:cs="仿宋"/>
          <w:color w:val="333333"/>
          <w:sz w:val="28"/>
          <w:szCs w:val="28"/>
          <w:shd w:val="clear" w:color="auto" w:fill="FFFFFF"/>
        </w:rPr>
        <w:t>为科研成果分值，</w:t>
      </w:r>
      <m:oMath>
        <m:sSub>
          <m:sSubPr>
            <m:ctrlPr>
              <w:rPr>
                <w:rFonts w:ascii="Cambria Math" w:hAnsi="Cambria Math" w:cs="仿宋"/>
                <w:color w:val="333333"/>
                <w:sz w:val="28"/>
                <w:szCs w:val="28"/>
                <w:shd w:val="clear" w:color="auto" w:fill="FFFFFF"/>
                <w:lang w:bidi="ar"/>
              </w:rPr>
            </m:ctrlPr>
          </m:sSubPr>
          <m:e>
            <m:r>
              <m:rPr>
                <m:sty m:val="p"/>
              </m:rPr>
              <w:rPr>
                <w:rFonts w:ascii="Cambria Math" w:hAnsi="Cambria Math" w:cs="仿宋"/>
                <w:color w:val="333333"/>
                <w:sz w:val="28"/>
                <w:szCs w:val="28"/>
                <w:shd w:val="clear" w:color="auto" w:fill="FFFFFF"/>
                <w:lang w:bidi="ar"/>
              </w:rPr>
              <m:t>S</m:t>
            </m:r>
            <m:ctrlPr>
              <w:rPr>
                <w:rFonts w:ascii="Cambria Math" w:hAnsi="Cambria Math" w:cs="仿宋"/>
                <w:color w:val="333333"/>
                <w:sz w:val="28"/>
                <w:szCs w:val="28"/>
                <w:shd w:val="clear" w:color="auto" w:fill="FFFFFF"/>
                <w:lang w:bidi="ar"/>
              </w:rPr>
            </m:ctrlPr>
          </m:e>
          <m:sub>
            <m:r>
              <m:rPr>
                <m:sty m:val="p"/>
              </m:rPr>
              <w:rPr>
                <w:rFonts w:ascii="Cambria Math" w:hAnsi="Cambria Math" w:cs="仿宋"/>
                <w:color w:val="333333"/>
                <w:sz w:val="28"/>
                <w:szCs w:val="28"/>
                <w:shd w:val="clear" w:color="auto" w:fill="FFFFFF"/>
                <w:lang w:bidi="ar"/>
              </w:rPr>
              <m:t>4</m:t>
            </m:r>
            <m:ctrlPr>
              <w:rPr>
                <w:rFonts w:ascii="Cambria Math" w:hAnsi="Cambria Math" w:cs="仿宋"/>
                <w:color w:val="333333"/>
                <w:sz w:val="28"/>
                <w:szCs w:val="28"/>
                <w:shd w:val="clear" w:color="auto" w:fill="FFFFFF"/>
                <w:lang w:bidi="ar"/>
              </w:rPr>
            </m:ctrlPr>
          </m:sub>
        </m:sSub>
      </m:oMath>
      <w:r>
        <w:rPr>
          <w:rFonts w:hint="eastAsia" w:ascii="仿宋" w:hAnsi="仿宋" w:eastAsia="仿宋" w:cs="仿宋"/>
          <w:color w:val="333333"/>
          <w:sz w:val="28"/>
          <w:szCs w:val="28"/>
          <w:shd w:val="clear" w:color="auto" w:fill="FFFFFF"/>
        </w:rPr>
        <w:t>为实践创新分值，均按满分</w:t>
      </w:r>
      <w:r>
        <w:rPr>
          <w:color w:val="333333"/>
          <w:sz w:val="28"/>
          <w:szCs w:val="28"/>
          <w:shd w:val="clear" w:color="auto" w:fill="FFFFFF"/>
        </w:rPr>
        <w:t>100</w:t>
      </w:r>
      <w:r>
        <w:rPr>
          <w:rFonts w:hint="eastAsia" w:ascii="仿宋" w:hAnsi="仿宋" w:eastAsia="仿宋" w:cs="仿宋"/>
          <w:color w:val="333333"/>
          <w:sz w:val="28"/>
          <w:szCs w:val="28"/>
          <w:shd w:val="clear" w:color="auto" w:fill="FFFFFF"/>
        </w:rPr>
        <w:t>分计。具体计算方法如下：</w:t>
      </w:r>
    </w:p>
    <w:p w14:paraId="17DE7A70">
      <w:pPr>
        <w:pStyle w:val="6"/>
        <w:widowControl/>
        <w:shd w:val="clear" w:color="auto" w:fill="FFFFFF"/>
        <w:spacing w:before="158" w:beforeAutospacing="0" w:after="0" w:afterAutospacing="0" w:line="446" w:lineRule="atLeast"/>
        <w:ind w:firstLine="475"/>
        <w:jc w:val="both"/>
        <w:rPr>
          <w:rFonts w:hint="eastAsia" w:ascii="仿宋" w:hAnsi="仿宋" w:eastAsia="仿宋" w:cs="仿宋"/>
          <w:color w:val="333333"/>
          <w:sz w:val="28"/>
          <w:szCs w:val="28"/>
          <w:shd w:val="clear" w:color="auto" w:fill="FFFFFF"/>
        </w:rPr>
      </w:pPr>
      <w:r>
        <w:rPr>
          <w:rStyle w:val="11"/>
          <w:color w:val="333333"/>
          <w:sz w:val="28"/>
          <w:szCs w:val="28"/>
          <w:shd w:val="clear" w:color="auto" w:fill="FFFFFF"/>
        </w:rPr>
        <w:t>1.</w:t>
      </w:r>
      <w:r>
        <w:rPr>
          <w:rStyle w:val="11"/>
          <w:rFonts w:hint="eastAsia" w:ascii="仿宋" w:hAnsi="仿宋" w:eastAsia="仿宋" w:cs="仿宋"/>
          <w:color w:val="333333"/>
          <w:sz w:val="28"/>
          <w:szCs w:val="28"/>
          <w:shd w:val="clear" w:color="auto" w:fill="FFFFFF"/>
        </w:rPr>
        <w:t>思想政治表现（</w:t>
      </w:r>
      <m:oMath>
        <m:sSub>
          <m:sSubPr>
            <m:ctrlPr>
              <w:rPr>
                <w:rFonts w:ascii="Cambria Math" w:hAnsi="Cambria Math" w:eastAsia="仿宋" w:cs="仿宋"/>
                <w:color w:val="333333"/>
                <w:sz w:val="28"/>
                <w:szCs w:val="28"/>
                <w:shd w:val="clear" w:color="auto" w:fill="FFFFFF"/>
                <w:lang w:bidi="ar"/>
              </w:rPr>
            </m:ctrlPr>
          </m:sSubPr>
          <m:e>
            <m:r>
              <m:rPr>
                <m:sty m:val="p"/>
              </m:rPr>
              <w:rPr>
                <w:rFonts w:ascii="Cambria Math" w:hAnsi="Cambria Math" w:eastAsia="仿宋" w:cs="仿宋"/>
                <w:color w:val="333333"/>
                <w:sz w:val="28"/>
                <w:szCs w:val="28"/>
                <w:shd w:val="clear" w:color="auto" w:fill="FFFFFF"/>
                <w:lang w:bidi="ar"/>
              </w:rPr>
              <m:t>S</m:t>
            </m:r>
            <m:ctrlPr>
              <w:rPr>
                <w:rFonts w:ascii="Cambria Math" w:hAnsi="Cambria Math" w:eastAsia="仿宋" w:cs="仿宋"/>
                <w:color w:val="333333"/>
                <w:sz w:val="28"/>
                <w:szCs w:val="28"/>
                <w:shd w:val="clear" w:color="auto" w:fill="FFFFFF"/>
                <w:lang w:bidi="ar"/>
              </w:rPr>
            </m:ctrlPr>
          </m:e>
          <m:sub>
            <m:r>
              <m:rPr>
                <m:sty m:val="p"/>
              </m:rPr>
              <w:rPr>
                <w:rFonts w:ascii="Cambria Math" w:hAnsi="Cambria Math" w:eastAsia="仿宋" w:cs="仿宋"/>
                <w:color w:val="333333"/>
                <w:sz w:val="28"/>
                <w:szCs w:val="28"/>
                <w:shd w:val="clear" w:color="auto" w:fill="FFFFFF"/>
                <w:lang w:bidi="ar"/>
              </w:rPr>
              <m:t>1</m:t>
            </m:r>
            <m:ctrlPr>
              <w:rPr>
                <w:rFonts w:ascii="Cambria Math" w:hAnsi="Cambria Math" w:eastAsia="仿宋" w:cs="仿宋"/>
                <w:color w:val="333333"/>
                <w:sz w:val="28"/>
                <w:szCs w:val="28"/>
                <w:shd w:val="clear" w:color="auto" w:fill="FFFFFF"/>
                <w:lang w:bidi="ar"/>
              </w:rPr>
            </m:ctrlPr>
          </m:sub>
        </m:sSub>
      </m:oMath>
      <w:r>
        <w:rPr>
          <w:rStyle w:val="11"/>
          <w:rFonts w:hint="eastAsia" w:ascii="仿宋" w:hAnsi="仿宋" w:eastAsia="仿宋" w:cs="仿宋"/>
          <w:color w:val="333333"/>
          <w:sz w:val="28"/>
          <w:szCs w:val="28"/>
          <w:shd w:val="clear" w:color="auto" w:fill="FFFFFF"/>
        </w:rPr>
        <w:t>）</w:t>
      </w:r>
    </w:p>
    <w:p w14:paraId="4D0BEA30">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评测内容包括思想品德、学习态度；组织纪律、集体责任心；文明礼貌、社会责任感等方面。</w:t>
      </w:r>
    </w:p>
    <w:p w14:paraId="5D24028F">
      <w:pPr>
        <w:pStyle w:val="6"/>
        <w:widowControl/>
        <w:shd w:val="clear" w:color="auto" w:fill="FFFFFF"/>
        <w:spacing w:before="0" w:beforeAutospacing="0" w:after="0" w:afterAutospacing="0" w:line="446" w:lineRule="atLeast"/>
        <w:ind w:firstLine="475"/>
        <w:rPr>
          <w:rFonts w:ascii="Arial" w:hAnsi="Arial" w:cs="Arial"/>
          <w:iCs/>
          <w:color w:val="333333"/>
          <w:sz w:val="28"/>
          <w:szCs w:val="28"/>
        </w:rPr>
      </w:pPr>
      <m:oMathPara>
        <m:oMath>
          <m:sSub>
            <m:sSubPr>
              <m:ctrlPr>
                <w:rPr>
                  <w:rFonts w:ascii="Cambria Math" w:hAnsi="Cambria Math" w:cs="仿宋"/>
                  <w:iCs/>
                  <w:color w:val="333333"/>
                  <w:sz w:val="28"/>
                  <w:szCs w:val="28"/>
                  <w:shd w:val="clear" w:color="auto" w:fill="FFFFFF"/>
                </w:rPr>
              </m:ctrlPr>
            </m:sSubPr>
            <m:e>
              <m:r>
                <m:rPr>
                  <m:sty m:val="p"/>
                </m:rPr>
                <w:rPr>
                  <w:rFonts w:ascii="Cambria Math" w:hAnsi="Cambria Math" w:cs="仿宋"/>
                  <w:color w:val="333333"/>
                  <w:sz w:val="28"/>
                  <w:szCs w:val="28"/>
                  <w:shd w:val="clear" w:color="auto" w:fill="FFFFFF"/>
                </w:rPr>
                <m:t>S</m:t>
              </m:r>
              <m:ctrlPr>
                <w:rPr>
                  <w:rFonts w:ascii="Cambria Math" w:hAnsi="Cambria Math" w:cs="仿宋"/>
                  <w:iCs/>
                  <w:color w:val="333333"/>
                  <w:sz w:val="28"/>
                  <w:szCs w:val="28"/>
                  <w:shd w:val="clear" w:color="auto" w:fill="FFFFFF"/>
                </w:rPr>
              </m:ctrlPr>
            </m:e>
            <m:sub>
              <m:r>
                <m:rPr>
                  <m:sty m:val="p"/>
                </m:rPr>
                <w:rPr>
                  <w:rFonts w:ascii="Cambria Math" w:hAnsi="Cambria Math" w:cs="仿宋"/>
                  <w:color w:val="333333"/>
                  <w:sz w:val="28"/>
                  <w:szCs w:val="28"/>
                  <w:shd w:val="clear" w:color="auto" w:fill="FFFFFF"/>
                </w:rPr>
                <m:t>1</m:t>
              </m:r>
              <m:ctrlPr>
                <w:rPr>
                  <w:rFonts w:ascii="Cambria Math" w:hAnsi="Cambria Math" w:cs="仿宋"/>
                  <w:iCs/>
                  <w:color w:val="333333"/>
                  <w:sz w:val="28"/>
                  <w:szCs w:val="28"/>
                  <w:shd w:val="clear" w:color="auto" w:fill="FFFFFF"/>
                </w:rPr>
              </m:ctrlPr>
            </m:sub>
          </m:sSub>
          <m:r>
            <m:rPr>
              <m:sty m:val="p"/>
            </m:rPr>
            <w:rPr>
              <w:rFonts w:ascii="Cambria Math" w:hAnsi="Cambria Math" w:cs="仿宋"/>
              <w:color w:val="333333"/>
              <w:sz w:val="28"/>
              <w:szCs w:val="28"/>
              <w:shd w:val="clear" w:color="auto" w:fill="FFFFFF"/>
            </w:rPr>
            <m:t>=</m:t>
          </m:r>
          <m:sSub>
            <m:sSubPr>
              <m:ctrlPr>
                <w:rPr>
                  <w:rFonts w:ascii="Cambria Math" w:hAnsi="Cambria Math" w:cs="仿宋"/>
                  <w:iCs/>
                  <w:color w:val="333333"/>
                  <w:sz w:val="28"/>
                  <w:szCs w:val="28"/>
                  <w:shd w:val="clear" w:color="auto" w:fill="FFFFFF"/>
                </w:rPr>
              </m:ctrlPr>
            </m:sSubPr>
            <m:e>
              <m:r>
                <m:rPr>
                  <m:sty m:val="p"/>
                </m:rPr>
                <w:rPr>
                  <w:rFonts w:ascii="Cambria Math" w:hAnsi="Cambria Math" w:cs="仿宋"/>
                  <w:color w:val="333333"/>
                  <w:sz w:val="28"/>
                  <w:szCs w:val="28"/>
                  <w:shd w:val="clear" w:color="auto" w:fill="FFFFFF"/>
                </w:rPr>
                <m:t>D</m:t>
              </m:r>
              <m:ctrlPr>
                <w:rPr>
                  <w:rFonts w:ascii="Cambria Math" w:hAnsi="Cambria Math" w:cs="仿宋"/>
                  <w:iCs/>
                  <w:color w:val="333333"/>
                  <w:sz w:val="28"/>
                  <w:szCs w:val="28"/>
                  <w:shd w:val="clear" w:color="auto" w:fill="FFFFFF"/>
                </w:rPr>
              </m:ctrlPr>
            </m:e>
            <m:sub>
              <m:r>
                <m:rPr>
                  <m:sty m:val="p"/>
                </m:rPr>
                <w:rPr>
                  <w:rFonts w:ascii="Cambria Math" w:hAnsi="Cambria Math" w:cs="仿宋"/>
                  <w:color w:val="333333"/>
                  <w:sz w:val="28"/>
                  <w:szCs w:val="28"/>
                  <w:shd w:val="clear" w:color="auto" w:fill="FFFFFF"/>
                </w:rPr>
                <m:t>1</m:t>
              </m:r>
              <m:ctrlPr>
                <w:rPr>
                  <w:rFonts w:ascii="Cambria Math" w:hAnsi="Cambria Math" w:cs="仿宋"/>
                  <w:iCs/>
                  <w:color w:val="333333"/>
                  <w:sz w:val="28"/>
                  <w:szCs w:val="28"/>
                  <w:shd w:val="clear" w:color="auto" w:fill="FFFFFF"/>
                </w:rPr>
              </m:ctrlPr>
            </m:sub>
          </m:sSub>
          <m:r>
            <m:rPr>
              <m:sty m:val="p"/>
            </m:rPr>
            <w:rPr>
              <w:rFonts w:ascii="Cambria Math" w:hAnsi="Cambria Math" w:cs="仿宋"/>
              <w:color w:val="333333"/>
              <w:sz w:val="28"/>
              <w:szCs w:val="28"/>
              <w:shd w:val="clear" w:color="auto" w:fill="FFFFFF"/>
            </w:rPr>
            <m:t>×</m:t>
          </m:r>
          <m:r>
            <m:rPr>
              <m:sty m:val="p"/>
            </m:rPr>
            <w:rPr>
              <w:rFonts w:hint="eastAsia" w:ascii="Cambria Math" w:hAnsi="Cambria Math" w:cs="仿宋"/>
              <w:color w:val="333333"/>
              <w:sz w:val="28"/>
              <w:szCs w:val="28"/>
              <w:shd w:val="clear" w:color="auto" w:fill="FFFFFF"/>
            </w:rPr>
            <m:t>65</m:t>
          </m:r>
          <m:r>
            <m:rPr>
              <m:sty m:val="p"/>
            </m:rPr>
            <w:rPr>
              <w:rFonts w:ascii="Cambria Math" w:hAnsi="Cambria Math" w:cs="仿宋"/>
              <w:color w:val="333333"/>
              <w:sz w:val="28"/>
              <w:szCs w:val="28"/>
              <w:shd w:val="clear" w:color="auto" w:fill="FFFFFF"/>
            </w:rPr>
            <m:t>%+</m:t>
          </m:r>
          <m:sSub>
            <m:sSubPr>
              <m:ctrlPr>
                <w:rPr>
                  <w:rFonts w:ascii="Cambria Math" w:hAnsi="Cambria Math" w:cs="仿宋"/>
                  <w:iCs/>
                  <w:color w:val="333333"/>
                  <w:sz w:val="28"/>
                  <w:szCs w:val="28"/>
                  <w:shd w:val="clear" w:color="auto" w:fill="FFFFFF"/>
                </w:rPr>
              </m:ctrlPr>
            </m:sSubPr>
            <m:e>
              <m:r>
                <m:rPr>
                  <m:sty m:val="p"/>
                </m:rPr>
                <w:rPr>
                  <w:rFonts w:ascii="Cambria Math" w:hAnsi="Cambria Math" w:cs="仿宋"/>
                  <w:color w:val="333333"/>
                  <w:sz w:val="28"/>
                  <w:szCs w:val="28"/>
                  <w:shd w:val="clear" w:color="auto" w:fill="FFFFFF"/>
                </w:rPr>
                <m:t>D</m:t>
              </m:r>
              <m:ctrlPr>
                <w:rPr>
                  <w:rFonts w:ascii="Cambria Math" w:hAnsi="Cambria Math" w:cs="仿宋"/>
                  <w:iCs/>
                  <w:color w:val="333333"/>
                  <w:sz w:val="28"/>
                  <w:szCs w:val="28"/>
                  <w:shd w:val="clear" w:color="auto" w:fill="FFFFFF"/>
                </w:rPr>
              </m:ctrlPr>
            </m:e>
            <m:sub>
              <m:r>
                <m:rPr>
                  <m:sty m:val="p"/>
                </m:rPr>
                <w:rPr>
                  <w:rFonts w:ascii="Cambria Math" w:hAnsi="Cambria Math" w:cs="仿宋"/>
                  <w:color w:val="333333"/>
                  <w:sz w:val="28"/>
                  <w:szCs w:val="28"/>
                  <w:shd w:val="clear" w:color="auto" w:fill="FFFFFF"/>
                </w:rPr>
                <m:t>2</m:t>
              </m:r>
              <m:ctrlPr>
                <w:rPr>
                  <w:rFonts w:ascii="Cambria Math" w:hAnsi="Cambria Math" w:cs="仿宋"/>
                  <w:iCs/>
                  <w:color w:val="333333"/>
                  <w:sz w:val="28"/>
                  <w:szCs w:val="28"/>
                  <w:shd w:val="clear" w:color="auto" w:fill="FFFFFF"/>
                </w:rPr>
              </m:ctrlPr>
            </m:sub>
          </m:sSub>
          <m:r>
            <m:rPr>
              <m:sty m:val="p"/>
            </m:rPr>
            <w:rPr>
              <w:rFonts w:ascii="Cambria Math" w:hAnsi="Cambria Math" w:cs="仿宋"/>
              <w:color w:val="333333"/>
              <w:sz w:val="28"/>
              <w:szCs w:val="28"/>
              <w:shd w:val="clear" w:color="auto" w:fill="FFFFFF"/>
            </w:rPr>
            <m:t>×3</m:t>
          </m:r>
          <m:r>
            <m:rPr>
              <m:sty m:val="p"/>
            </m:rPr>
            <w:rPr>
              <w:rFonts w:hint="eastAsia" w:ascii="Cambria Math" w:hAnsi="Cambria Math" w:cs="仿宋"/>
              <w:color w:val="333333"/>
              <w:sz w:val="28"/>
              <w:szCs w:val="28"/>
              <w:shd w:val="clear" w:color="auto" w:fill="FFFFFF"/>
            </w:rPr>
            <m:t>5</m:t>
          </m:r>
          <m:r>
            <m:rPr>
              <m:sty m:val="p"/>
            </m:rPr>
            <w:rPr>
              <w:rFonts w:ascii="Cambria Math" w:hAnsi="Cambria Math" w:cs="仿宋"/>
              <w:color w:val="333333"/>
              <w:sz w:val="28"/>
              <w:szCs w:val="28"/>
              <w:shd w:val="clear" w:color="auto" w:fill="FFFFFF"/>
            </w:rPr>
            <m:t>%</m:t>
          </m:r>
        </m:oMath>
      </m:oMathPara>
    </w:p>
    <w:p w14:paraId="498320F5">
      <w:pPr>
        <w:pStyle w:val="6"/>
        <w:widowControl/>
        <w:shd w:val="clear" w:color="auto" w:fill="FFFFFF"/>
        <w:spacing w:before="0" w:beforeAutospacing="0" w:after="0" w:afterAutospacing="0" w:line="446" w:lineRule="atLeast"/>
        <w:jc w:val="both"/>
        <w:rPr>
          <w:rFonts w:ascii="Arial" w:hAnsi="Arial" w:cs="Arial"/>
          <w:color w:val="333333"/>
          <w:sz w:val="28"/>
          <w:szCs w:val="28"/>
        </w:rPr>
      </w:pPr>
      <w:r>
        <w:rPr>
          <w:rFonts w:hint="eastAsia" w:ascii="仿宋" w:hAnsi="仿宋" w:eastAsia="仿宋" w:cs="仿宋"/>
          <w:color w:val="333333"/>
          <w:sz w:val="28"/>
          <w:szCs w:val="28"/>
          <w:shd w:val="clear" w:color="auto" w:fill="FFFFFF"/>
        </w:rPr>
        <w:t>其中，</w:t>
      </w:r>
      <m:oMath>
        <m:sSub>
          <m:sSubPr>
            <m:ctrlPr>
              <w:rPr>
                <w:rFonts w:ascii="Cambria Math" w:hAnsi="Cambria Math" w:eastAsia="仿宋" w:cs="仿宋"/>
                <w:color w:val="333333"/>
                <w:sz w:val="28"/>
                <w:szCs w:val="28"/>
                <w:shd w:val="clear" w:color="auto" w:fill="FFFFFF"/>
                <w:lang w:bidi="ar"/>
              </w:rPr>
            </m:ctrlPr>
          </m:sSubPr>
          <m:e>
            <m:r>
              <m:rPr>
                <m:sty m:val="p"/>
              </m:rPr>
              <w:rPr>
                <w:rFonts w:hint="eastAsia" w:ascii="Cambria Math" w:hAnsi="Cambria Math" w:eastAsia="仿宋" w:cs="仿宋"/>
                <w:color w:val="333333"/>
                <w:sz w:val="28"/>
                <w:szCs w:val="28"/>
                <w:shd w:val="clear" w:color="auto" w:fill="FFFFFF"/>
                <w:lang w:bidi="ar"/>
              </w:rPr>
              <m:t>D</m:t>
            </m:r>
            <m:ctrlPr>
              <w:rPr>
                <w:rFonts w:ascii="Cambria Math" w:hAnsi="Cambria Math" w:eastAsia="仿宋" w:cs="仿宋"/>
                <w:color w:val="333333"/>
                <w:sz w:val="28"/>
                <w:szCs w:val="28"/>
                <w:shd w:val="clear" w:color="auto" w:fill="FFFFFF"/>
                <w:lang w:bidi="ar"/>
              </w:rPr>
            </m:ctrlPr>
          </m:e>
          <m:sub>
            <m:r>
              <m:rPr>
                <m:sty m:val="p"/>
              </m:rPr>
              <w:rPr>
                <w:rFonts w:ascii="Cambria Math" w:hAnsi="Cambria Math" w:eastAsia="仿宋" w:cs="仿宋"/>
                <w:color w:val="333333"/>
                <w:sz w:val="28"/>
                <w:szCs w:val="28"/>
                <w:shd w:val="clear" w:color="auto" w:fill="FFFFFF"/>
                <w:lang w:bidi="ar"/>
              </w:rPr>
              <m:t>1</m:t>
            </m:r>
            <m:ctrlPr>
              <w:rPr>
                <w:rFonts w:ascii="Cambria Math" w:hAnsi="Cambria Math" w:eastAsia="仿宋" w:cs="仿宋"/>
                <w:color w:val="333333"/>
                <w:sz w:val="28"/>
                <w:szCs w:val="28"/>
                <w:shd w:val="clear" w:color="auto" w:fill="FFFFFF"/>
                <w:lang w:bidi="ar"/>
              </w:rPr>
            </m:ctrlPr>
          </m:sub>
        </m:sSub>
      </m:oMath>
      <w:r>
        <w:rPr>
          <w:rFonts w:hint="eastAsia" w:ascii="仿宋" w:hAnsi="仿宋" w:eastAsia="仿宋" w:cs="仿宋"/>
          <w:color w:val="333333"/>
          <w:sz w:val="28"/>
          <w:szCs w:val="28"/>
          <w:shd w:val="clear" w:color="auto" w:fill="FFFFFF"/>
        </w:rPr>
        <w:t>为导师测评分值，</w:t>
      </w:r>
      <m:oMath>
        <m:sSub>
          <m:sSubPr>
            <m:ctrlPr>
              <w:rPr>
                <w:rFonts w:ascii="Cambria Math" w:hAnsi="Cambria Math" w:eastAsia="仿宋" w:cs="仿宋"/>
                <w:color w:val="333333"/>
                <w:sz w:val="28"/>
                <w:szCs w:val="28"/>
                <w:shd w:val="clear" w:color="auto" w:fill="FFFFFF"/>
                <w:lang w:bidi="ar"/>
              </w:rPr>
            </m:ctrlPr>
          </m:sSubPr>
          <m:e>
            <m:r>
              <m:rPr>
                <m:sty m:val="p"/>
              </m:rPr>
              <w:rPr>
                <w:rFonts w:hint="eastAsia" w:ascii="Cambria Math" w:hAnsi="Cambria Math" w:eastAsia="仿宋" w:cs="仿宋"/>
                <w:color w:val="333333"/>
                <w:sz w:val="28"/>
                <w:szCs w:val="28"/>
                <w:shd w:val="clear" w:color="auto" w:fill="FFFFFF"/>
                <w:lang w:bidi="ar"/>
              </w:rPr>
              <m:t>D</m:t>
            </m:r>
            <m:ctrlPr>
              <w:rPr>
                <w:rFonts w:ascii="Cambria Math" w:hAnsi="Cambria Math" w:eastAsia="仿宋" w:cs="仿宋"/>
                <w:color w:val="333333"/>
                <w:sz w:val="28"/>
                <w:szCs w:val="28"/>
                <w:shd w:val="clear" w:color="auto" w:fill="FFFFFF"/>
                <w:lang w:bidi="ar"/>
              </w:rPr>
            </m:ctrlPr>
          </m:e>
          <m:sub>
            <m:r>
              <m:rPr>
                <m:sty m:val="p"/>
              </m:rPr>
              <w:rPr>
                <w:rFonts w:ascii="Cambria Math" w:hAnsi="Cambria Math" w:eastAsia="仿宋" w:cs="仿宋"/>
                <w:color w:val="333333"/>
                <w:sz w:val="28"/>
                <w:szCs w:val="28"/>
                <w:shd w:val="clear" w:color="auto" w:fill="FFFFFF"/>
                <w:lang w:bidi="ar"/>
              </w:rPr>
              <m:t>2</m:t>
            </m:r>
            <m:ctrlPr>
              <w:rPr>
                <w:rFonts w:ascii="Cambria Math" w:hAnsi="Cambria Math" w:eastAsia="仿宋" w:cs="仿宋"/>
                <w:color w:val="333333"/>
                <w:sz w:val="28"/>
                <w:szCs w:val="28"/>
                <w:shd w:val="clear" w:color="auto" w:fill="FFFFFF"/>
                <w:lang w:bidi="ar"/>
              </w:rPr>
            </m:ctrlPr>
          </m:sub>
        </m:sSub>
      </m:oMath>
      <w:r>
        <w:rPr>
          <w:rFonts w:hint="eastAsia" w:ascii="仿宋" w:hAnsi="仿宋" w:eastAsia="仿宋" w:cs="仿宋"/>
          <w:color w:val="333333"/>
          <w:sz w:val="28"/>
          <w:szCs w:val="28"/>
          <w:shd w:val="clear" w:color="auto" w:fill="FFFFFF"/>
        </w:rPr>
        <w:t>为研究生管理人员测评分值，均按满分</w:t>
      </w:r>
      <w:r>
        <w:rPr>
          <w:color w:val="333333"/>
          <w:sz w:val="28"/>
          <w:szCs w:val="28"/>
          <w:shd w:val="clear" w:color="auto" w:fill="FFFFFF"/>
        </w:rPr>
        <w:t>100</w:t>
      </w:r>
      <w:r>
        <w:rPr>
          <w:rFonts w:hint="eastAsia" w:ascii="仿宋" w:hAnsi="仿宋" w:eastAsia="仿宋" w:cs="仿宋"/>
          <w:color w:val="333333"/>
          <w:sz w:val="28"/>
          <w:szCs w:val="28"/>
          <w:shd w:val="clear" w:color="auto" w:fill="FFFFFF"/>
        </w:rPr>
        <w:t>分计。思想品德分值</w:t>
      </w:r>
      <m:oMath>
        <m:sSub>
          <m:sSubPr>
            <m:ctrlPr>
              <w:rPr>
                <w:rFonts w:ascii="Cambria Math" w:hAnsi="Cambria Math" w:cs="仿宋"/>
                <w:iCs/>
                <w:color w:val="333333"/>
                <w:sz w:val="28"/>
                <w:szCs w:val="28"/>
                <w:shd w:val="clear" w:color="auto" w:fill="FFFFFF"/>
              </w:rPr>
            </m:ctrlPr>
          </m:sSubPr>
          <m:e>
            <m:r>
              <m:rPr>
                <m:sty m:val="p"/>
              </m:rPr>
              <w:rPr>
                <w:rFonts w:ascii="Cambria Math" w:hAnsi="Cambria Math" w:cs="仿宋"/>
                <w:color w:val="333333"/>
                <w:sz w:val="28"/>
                <w:szCs w:val="28"/>
                <w:shd w:val="clear" w:color="auto" w:fill="FFFFFF"/>
              </w:rPr>
              <m:t>S</m:t>
            </m:r>
            <m:ctrlPr>
              <w:rPr>
                <w:rFonts w:ascii="Cambria Math" w:hAnsi="Cambria Math" w:cs="仿宋"/>
                <w:iCs/>
                <w:color w:val="333333"/>
                <w:sz w:val="28"/>
                <w:szCs w:val="28"/>
                <w:shd w:val="clear" w:color="auto" w:fill="FFFFFF"/>
              </w:rPr>
            </m:ctrlPr>
          </m:e>
          <m:sub>
            <m:r>
              <m:rPr>
                <m:sty m:val="p"/>
              </m:rPr>
              <w:rPr>
                <w:rFonts w:ascii="Cambria Math" w:hAnsi="Cambria Math" w:cs="仿宋"/>
                <w:color w:val="333333"/>
                <w:sz w:val="28"/>
                <w:szCs w:val="28"/>
                <w:shd w:val="clear" w:color="auto" w:fill="FFFFFF"/>
              </w:rPr>
              <m:t>1</m:t>
            </m:r>
            <m:ctrlPr>
              <w:rPr>
                <w:rFonts w:ascii="Cambria Math" w:hAnsi="Cambria Math" w:cs="仿宋"/>
                <w:iCs/>
                <w:color w:val="333333"/>
                <w:sz w:val="28"/>
                <w:szCs w:val="28"/>
                <w:shd w:val="clear" w:color="auto" w:fill="FFFFFF"/>
              </w:rPr>
            </m:ctrlPr>
          </m:sub>
        </m:sSub>
      </m:oMath>
      <w:r>
        <w:rPr>
          <w:rFonts w:hint="eastAsia" w:ascii="仿宋" w:hAnsi="仿宋" w:eastAsia="仿宋" w:cs="仿宋"/>
          <w:color w:val="333333"/>
          <w:sz w:val="28"/>
          <w:szCs w:val="28"/>
          <w:shd w:val="clear" w:color="auto" w:fill="FFFFFF"/>
        </w:rPr>
        <w:t>以相对标准分来计算，即以该专业思想品德分值最高者为满分（</w:t>
      </w:r>
      <w:r>
        <w:rPr>
          <w:color w:val="333333"/>
          <w:sz w:val="28"/>
          <w:szCs w:val="28"/>
          <w:shd w:val="clear" w:color="auto" w:fill="FFFFFF"/>
        </w:rPr>
        <w:t>100</w:t>
      </w:r>
      <w:r>
        <w:rPr>
          <w:rFonts w:hint="eastAsia" w:ascii="仿宋" w:hAnsi="仿宋" w:eastAsia="仿宋" w:cs="仿宋"/>
          <w:color w:val="333333"/>
          <w:sz w:val="28"/>
          <w:szCs w:val="28"/>
          <w:shd w:val="clear" w:color="auto" w:fill="FFFFFF"/>
        </w:rPr>
        <w:t>分）。</w:t>
      </w:r>
    </w:p>
    <w:p w14:paraId="46943E41">
      <w:pPr>
        <w:pStyle w:val="6"/>
        <w:widowControl/>
        <w:shd w:val="clear" w:color="auto" w:fill="FFFFFF"/>
        <w:spacing w:before="0" w:beforeAutospacing="0" w:after="0" w:afterAutospacing="0" w:line="446" w:lineRule="atLeast"/>
        <w:ind w:firstLine="475"/>
        <w:jc w:val="both"/>
        <w:rPr>
          <w:rFonts w:cs="Arial"/>
          <w:color w:val="333333"/>
          <w:sz w:val="28"/>
          <w:szCs w:val="28"/>
        </w:rPr>
      </w:pPr>
      <w:r>
        <w:rPr>
          <w:rFonts w:hint="eastAsia" w:eastAsia="仿宋" w:cs="仿宋"/>
          <w:color w:val="333333"/>
          <w:sz w:val="28"/>
          <w:szCs w:val="28"/>
          <w:shd w:val="clear" w:color="auto" w:fill="FFFFFF"/>
        </w:rPr>
        <w:t>若违反以下条例，在</w:t>
      </w:r>
      <m:oMath>
        <m:sSub>
          <m:sSubPr>
            <m:ctrlPr>
              <w:rPr>
                <w:rFonts w:ascii="Cambria Math" w:hAnsi="Cambria Math" w:cs="仿宋"/>
                <w:iCs/>
                <w:color w:val="333333"/>
                <w:sz w:val="28"/>
                <w:szCs w:val="28"/>
                <w:shd w:val="clear" w:color="auto" w:fill="FFFFFF"/>
              </w:rPr>
            </m:ctrlPr>
          </m:sSubPr>
          <m:e>
            <m:r>
              <m:rPr>
                <m:sty m:val="p"/>
              </m:rPr>
              <w:rPr>
                <w:rFonts w:ascii="Cambria Math" w:hAnsi="Cambria Math" w:cs="仿宋"/>
                <w:color w:val="333333"/>
                <w:sz w:val="28"/>
                <w:szCs w:val="28"/>
                <w:shd w:val="clear" w:color="auto" w:fill="FFFFFF"/>
              </w:rPr>
              <m:t>S</m:t>
            </m:r>
            <m:ctrlPr>
              <w:rPr>
                <w:rFonts w:ascii="Cambria Math" w:hAnsi="Cambria Math" w:cs="仿宋"/>
                <w:iCs/>
                <w:color w:val="333333"/>
                <w:sz w:val="28"/>
                <w:szCs w:val="28"/>
                <w:shd w:val="clear" w:color="auto" w:fill="FFFFFF"/>
              </w:rPr>
            </m:ctrlPr>
          </m:e>
          <m:sub>
            <m:r>
              <m:rPr>
                <m:sty m:val="p"/>
              </m:rPr>
              <w:rPr>
                <w:rFonts w:ascii="Cambria Math" w:hAnsi="Cambria Math" w:cs="仿宋"/>
                <w:color w:val="333333"/>
                <w:sz w:val="28"/>
                <w:szCs w:val="28"/>
                <w:shd w:val="clear" w:color="auto" w:fill="FFFFFF"/>
              </w:rPr>
              <m:t>1</m:t>
            </m:r>
            <m:ctrlPr>
              <w:rPr>
                <w:rFonts w:ascii="Cambria Math" w:hAnsi="Cambria Math" w:cs="仿宋"/>
                <w:iCs/>
                <w:color w:val="333333"/>
                <w:sz w:val="28"/>
                <w:szCs w:val="28"/>
                <w:shd w:val="clear" w:color="auto" w:fill="FFFFFF"/>
              </w:rPr>
            </m:ctrlPr>
          </m:sub>
        </m:sSub>
      </m:oMath>
      <w:r>
        <w:rPr>
          <w:rFonts w:hint="eastAsia" w:eastAsia="仿宋" w:cs="仿宋"/>
          <w:color w:val="333333"/>
          <w:sz w:val="28"/>
          <w:szCs w:val="28"/>
          <w:shd w:val="clear" w:color="auto" w:fill="FFFFFF"/>
        </w:rPr>
        <w:t>的基础上扣除相应分值：</w:t>
      </w:r>
    </w:p>
    <w:p w14:paraId="402528FE">
      <w:pPr>
        <w:pStyle w:val="6"/>
        <w:widowControl/>
        <w:shd w:val="clear" w:color="auto" w:fill="FFFFFF"/>
        <w:spacing w:before="0" w:beforeAutospacing="0" w:after="0" w:afterAutospacing="0" w:line="446" w:lineRule="atLeast"/>
        <w:ind w:left="518"/>
        <w:jc w:val="both"/>
        <w:rPr>
          <w:rFonts w:cs="Arial"/>
          <w:color w:val="333333"/>
          <w:sz w:val="28"/>
          <w:szCs w:val="28"/>
        </w:rPr>
      </w:pPr>
      <w:r>
        <w:rPr>
          <w:color w:val="333333"/>
          <w:sz w:val="28"/>
          <w:szCs w:val="28"/>
          <w:shd w:val="clear" w:color="auto" w:fill="FFFFFF"/>
        </w:rPr>
        <w:t>a.</w:t>
      </w:r>
      <w:r>
        <w:rPr>
          <w:rFonts w:hint="eastAsia" w:eastAsia="仿宋" w:cs="仿宋"/>
          <w:color w:val="333333"/>
          <w:sz w:val="28"/>
          <w:szCs w:val="28"/>
          <w:shd w:val="clear" w:color="auto" w:fill="FFFFFF"/>
        </w:rPr>
        <w:t>无故未按时参加党团组织或班级集体活动，</w:t>
      </w:r>
      <w:r>
        <w:rPr>
          <w:color w:val="333333"/>
          <w:sz w:val="28"/>
          <w:szCs w:val="28"/>
          <w:shd w:val="clear" w:color="auto" w:fill="FFFFFF"/>
        </w:rPr>
        <w:t>10</w:t>
      </w:r>
      <w:r>
        <w:rPr>
          <w:rFonts w:hint="eastAsia" w:eastAsia="仿宋" w:cs="仿宋"/>
          <w:color w:val="333333"/>
          <w:sz w:val="28"/>
          <w:szCs w:val="28"/>
          <w:shd w:val="clear" w:color="auto" w:fill="FFFFFF"/>
        </w:rPr>
        <w:t>分</w:t>
      </w:r>
      <w:r>
        <w:rPr>
          <w:color w:val="333333"/>
          <w:sz w:val="28"/>
          <w:szCs w:val="28"/>
          <w:shd w:val="clear" w:color="auto" w:fill="FFFFFF"/>
        </w:rPr>
        <w:t>/</w:t>
      </w:r>
      <w:r>
        <w:rPr>
          <w:rFonts w:hint="eastAsia" w:eastAsia="仿宋" w:cs="仿宋"/>
          <w:color w:val="333333"/>
          <w:sz w:val="28"/>
          <w:szCs w:val="28"/>
          <w:shd w:val="clear" w:color="auto" w:fill="FFFFFF"/>
        </w:rPr>
        <w:t>次；</w:t>
      </w:r>
    </w:p>
    <w:p w14:paraId="6CA268E5">
      <w:pPr>
        <w:pStyle w:val="6"/>
        <w:widowControl/>
        <w:shd w:val="clear" w:color="auto" w:fill="FFFFFF"/>
        <w:spacing w:before="0" w:beforeAutospacing="0" w:after="0" w:afterAutospacing="0" w:line="446" w:lineRule="atLeast"/>
        <w:ind w:left="518"/>
        <w:jc w:val="both"/>
        <w:rPr>
          <w:rFonts w:cs="Arial"/>
          <w:color w:val="333333"/>
          <w:sz w:val="28"/>
          <w:szCs w:val="28"/>
        </w:rPr>
      </w:pPr>
      <w:r>
        <w:rPr>
          <w:color w:val="333333"/>
          <w:sz w:val="28"/>
          <w:szCs w:val="28"/>
          <w:shd w:val="clear" w:color="auto" w:fill="FFFFFF"/>
        </w:rPr>
        <w:t>b.</w:t>
      </w:r>
      <w:r>
        <w:rPr>
          <w:rFonts w:hint="eastAsia" w:eastAsia="仿宋" w:cs="仿宋"/>
          <w:color w:val="333333"/>
          <w:sz w:val="28"/>
          <w:szCs w:val="28"/>
          <w:shd w:val="clear" w:color="auto" w:fill="FFFFFF"/>
        </w:rPr>
        <w:t>学院通报批评，</w:t>
      </w:r>
      <w:r>
        <w:rPr>
          <w:color w:val="333333"/>
          <w:sz w:val="28"/>
          <w:szCs w:val="28"/>
          <w:shd w:val="clear" w:color="auto" w:fill="FFFFFF"/>
        </w:rPr>
        <w:t>20</w:t>
      </w:r>
      <w:r>
        <w:rPr>
          <w:rFonts w:hint="eastAsia" w:eastAsia="仿宋" w:cs="仿宋"/>
          <w:color w:val="333333"/>
          <w:sz w:val="28"/>
          <w:szCs w:val="28"/>
          <w:shd w:val="clear" w:color="auto" w:fill="FFFFFF"/>
        </w:rPr>
        <w:t>分</w:t>
      </w:r>
      <w:r>
        <w:rPr>
          <w:color w:val="333333"/>
          <w:sz w:val="28"/>
          <w:szCs w:val="28"/>
          <w:shd w:val="clear" w:color="auto" w:fill="FFFFFF"/>
        </w:rPr>
        <w:t>/</w:t>
      </w:r>
      <w:r>
        <w:rPr>
          <w:rFonts w:hint="eastAsia" w:eastAsia="仿宋" w:cs="仿宋"/>
          <w:color w:val="333333"/>
          <w:sz w:val="28"/>
          <w:szCs w:val="28"/>
          <w:shd w:val="clear" w:color="auto" w:fill="FFFFFF"/>
        </w:rPr>
        <w:t>次；</w:t>
      </w:r>
    </w:p>
    <w:p w14:paraId="2D9F041E">
      <w:pPr>
        <w:pStyle w:val="6"/>
        <w:widowControl/>
        <w:shd w:val="clear" w:color="auto" w:fill="FFFFFF"/>
        <w:spacing w:before="0" w:beforeAutospacing="0" w:after="0" w:afterAutospacing="0" w:line="446" w:lineRule="atLeast"/>
        <w:ind w:left="518"/>
        <w:jc w:val="both"/>
        <w:rPr>
          <w:rFonts w:cs="Arial"/>
          <w:color w:val="333333"/>
          <w:sz w:val="28"/>
          <w:szCs w:val="28"/>
        </w:rPr>
      </w:pPr>
      <w:r>
        <w:rPr>
          <w:color w:val="333333"/>
          <w:sz w:val="28"/>
          <w:szCs w:val="28"/>
          <w:shd w:val="clear" w:color="auto" w:fill="FFFFFF"/>
        </w:rPr>
        <w:t>c.</w:t>
      </w:r>
      <w:r>
        <w:rPr>
          <w:rFonts w:hint="eastAsia" w:eastAsia="仿宋" w:cs="仿宋"/>
          <w:color w:val="333333"/>
          <w:sz w:val="28"/>
          <w:szCs w:val="28"/>
          <w:shd w:val="clear" w:color="auto" w:fill="FFFFFF"/>
        </w:rPr>
        <w:t>无故未按时注册，</w:t>
      </w:r>
      <w:r>
        <w:rPr>
          <w:color w:val="333333"/>
          <w:sz w:val="28"/>
          <w:szCs w:val="28"/>
          <w:shd w:val="clear" w:color="auto" w:fill="FFFFFF"/>
        </w:rPr>
        <w:t>30</w:t>
      </w:r>
      <w:r>
        <w:rPr>
          <w:rFonts w:hint="eastAsia" w:eastAsia="仿宋" w:cs="仿宋"/>
          <w:color w:val="333333"/>
          <w:sz w:val="28"/>
          <w:szCs w:val="28"/>
          <w:shd w:val="clear" w:color="auto" w:fill="FFFFFF"/>
        </w:rPr>
        <w:t>分</w:t>
      </w:r>
      <w:r>
        <w:rPr>
          <w:color w:val="333333"/>
          <w:sz w:val="28"/>
          <w:szCs w:val="28"/>
          <w:shd w:val="clear" w:color="auto" w:fill="FFFFFF"/>
        </w:rPr>
        <w:t>/</w:t>
      </w:r>
      <w:r>
        <w:rPr>
          <w:rFonts w:hint="eastAsia" w:eastAsia="仿宋" w:cs="仿宋"/>
          <w:color w:val="333333"/>
          <w:sz w:val="28"/>
          <w:szCs w:val="28"/>
          <w:shd w:val="clear" w:color="auto" w:fill="FFFFFF"/>
        </w:rPr>
        <w:t>次；</w:t>
      </w:r>
    </w:p>
    <w:p w14:paraId="486DAE2B">
      <w:pPr>
        <w:pStyle w:val="6"/>
        <w:widowControl/>
        <w:shd w:val="clear" w:color="auto" w:fill="FFFFFF"/>
        <w:spacing w:before="0" w:beforeAutospacing="0" w:after="0" w:afterAutospacing="0" w:line="446" w:lineRule="atLeast"/>
        <w:ind w:left="518"/>
        <w:jc w:val="both"/>
        <w:rPr>
          <w:rFonts w:cs="Arial"/>
          <w:color w:val="333333"/>
          <w:sz w:val="28"/>
          <w:szCs w:val="28"/>
        </w:rPr>
      </w:pPr>
      <w:r>
        <w:rPr>
          <w:color w:val="333333"/>
          <w:sz w:val="28"/>
          <w:szCs w:val="28"/>
          <w:shd w:val="clear" w:color="auto" w:fill="FFFFFF"/>
        </w:rPr>
        <w:t>d.</w:t>
      </w:r>
      <w:r>
        <w:rPr>
          <w:rFonts w:hint="eastAsia" w:eastAsia="仿宋" w:cs="仿宋"/>
          <w:color w:val="333333"/>
          <w:sz w:val="28"/>
          <w:szCs w:val="28"/>
          <w:shd w:val="clear" w:color="auto" w:fill="FFFFFF"/>
        </w:rPr>
        <w:t>学校通报批评，</w:t>
      </w:r>
      <w:r>
        <w:rPr>
          <w:color w:val="333333"/>
          <w:sz w:val="28"/>
          <w:szCs w:val="28"/>
          <w:shd w:val="clear" w:color="auto" w:fill="FFFFFF"/>
        </w:rPr>
        <w:t>50</w:t>
      </w:r>
      <w:r>
        <w:rPr>
          <w:rFonts w:hint="eastAsia" w:eastAsia="仿宋" w:cs="仿宋"/>
          <w:color w:val="333333"/>
          <w:sz w:val="28"/>
          <w:szCs w:val="28"/>
          <w:shd w:val="clear" w:color="auto" w:fill="FFFFFF"/>
        </w:rPr>
        <w:t>分</w:t>
      </w:r>
      <w:r>
        <w:rPr>
          <w:color w:val="333333"/>
          <w:sz w:val="28"/>
          <w:szCs w:val="28"/>
          <w:shd w:val="clear" w:color="auto" w:fill="FFFFFF"/>
        </w:rPr>
        <w:t>/</w:t>
      </w:r>
      <w:r>
        <w:rPr>
          <w:rFonts w:hint="eastAsia" w:eastAsia="仿宋" w:cs="仿宋"/>
          <w:color w:val="333333"/>
          <w:sz w:val="28"/>
          <w:szCs w:val="28"/>
          <w:shd w:val="clear" w:color="auto" w:fill="FFFFFF"/>
        </w:rPr>
        <w:t>次。</w:t>
      </w:r>
    </w:p>
    <w:p w14:paraId="32BF7519">
      <w:pPr>
        <w:pStyle w:val="6"/>
        <w:widowControl/>
        <w:shd w:val="clear" w:color="auto" w:fill="FFFFFF"/>
        <w:spacing w:before="158" w:beforeAutospacing="0" w:after="0" w:afterAutospacing="0" w:line="446" w:lineRule="atLeast"/>
        <w:ind w:firstLine="475"/>
        <w:jc w:val="both"/>
        <w:rPr>
          <w:rStyle w:val="11"/>
          <w:color w:val="333333"/>
          <w:sz w:val="28"/>
          <w:szCs w:val="28"/>
          <w:shd w:val="clear" w:color="auto" w:fill="FFFFFF"/>
        </w:rPr>
      </w:pPr>
      <w:r>
        <w:rPr>
          <w:rStyle w:val="11"/>
          <w:color w:val="333333"/>
          <w:sz w:val="28"/>
          <w:szCs w:val="28"/>
          <w:shd w:val="clear" w:color="auto" w:fill="FFFFFF"/>
        </w:rPr>
        <w:t>2.</w:t>
      </w:r>
      <w:r>
        <w:rPr>
          <w:rStyle w:val="11"/>
          <w:rFonts w:hint="eastAsia"/>
          <w:color w:val="333333"/>
          <w:sz w:val="28"/>
          <w:szCs w:val="28"/>
          <w:shd w:val="clear" w:color="auto" w:fill="FFFFFF"/>
        </w:rPr>
        <w:t>课程成绩（</w:t>
      </w:r>
      <m:oMath>
        <m:sSub>
          <m:sSubPr>
            <m:ctrlPr>
              <w:rPr>
                <w:rFonts w:ascii="Cambria Math" w:hAnsi="Cambria Math" w:cs="仿宋"/>
                <w:iCs/>
                <w:color w:val="333333"/>
                <w:sz w:val="28"/>
                <w:szCs w:val="28"/>
                <w:shd w:val="clear" w:color="auto" w:fill="FFFFFF"/>
              </w:rPr>
            </m:ctrlPr>
          </m:sSubPr>
          <m:e>
            <m:r>
              <m:rPr>
                <m:sty m:val="p"/>
              </m:rPr>
              <w:rPr>
                <w:rFonts w:ascii="Cambria Math" w:hAnsi="Cambria Math" w:cs="仿宋"/>
                <w:color w:val="333333"/>
                <w:sz w:val="28"/>
                <w:szCs w:val="28"/>
                <w:shd w:val="clear" w:color="auto" w:fill="FFFFFF"/>
              </w:rPr>
              <m:t>S</m:t>
            </m:r>
            <m:ctrlPr>
              <w:rPr>
                <w:rFonts w:ascii="Cambria Math" w:hAnsi="Cambria Math" w:cs="仿宋"/>
                <w:iCs/>
                <w:color w:val="333333"/>
                <w:sz w:val="28"/>
                <w:szCs w:val="28"/>
                <w:shd w:val="clear" w:color="auto" w:fill="FFFFFF"/>
              </w:rPr>
            </m:ctrlPr>
          </m:e>
          <m:sub>
            <m:r>
              <m:rPr>
                <m:sty m:val="p"/>
              </m:rPr>
              <w:rPr>
                <w:rFonts w:ascii="Cambria Math" w:hAnsi="Cambria Math" w:cs="仿宋"/>
                <w:color w:val="333333"/>
                <w:sz w:val="28"/>
                <w:szCs w:val="28"/>
                <w:shd w:val="clear" w:color="auto" w:fill="FFFFFF"/>
              </w:rPr>
              <m:t>2</m:t>
            </m:r>
            <m:ctrlPr>
              <w:rPr>
                <w:rFonts w:ascii="Cambria Math" w:hAnsi="Cambria Math" w:cs="仿宋"/>
                <w:iCs/>
                <w:color w:val="333333"/>
                <w:sz w:val="28"/>
                <w:szCs w:val="28"/>
                <w:shd w:val="clear" w:color="auto" w:fill="FFFFFF"/>
              </w:rPr>
            </m:ctrlPr>
          </m:sub>
        </m:sSub>
      </m:oMath>
      <w:r>
        <w:rPr>
          <w:rStyle w:val="11"/>
          <w:rFonts w:hint="eastAsia"/>
          <w:color w:val="333333"/>
          <w:sz w:val="28"/>
          <w:szCs w:val="28"/>
          <w:shd w:val="clear" w:color="auto" w:fill="FFFFFF"/>
        </w:rPr>
        <w:t>）</w:t>
      </w:r>
    </w:p>
    <w:p w14:paraId="75FC12E0">
      <w:pPr>
        <w:pStyle w:val="6"/>
        <w:widowControl/>
        <w:shd w:val="clear" w:color="auto" w:fill="FFFFFF"/>
        <w:spacing w:before="158" w:beforeAutospacing="0" w:after="0" w:afterAutospacing="0" w:line="446" w:lineRule="atLeast"/>
        <w:ind w:firstLine="475"/>
        <w:jc w:val="both"/>
        <w:rPr>
          <w:rStyle w:val="11"/>
          <w:rFonts w:cs="仿宋"/>
          <w:b w:val="0"/>
          <w:bCs/>
          <w:color w:val="333333"/>
          <w:sz w:val="28"/>
          <w:szCs w:val="28"/>
          <w:shd w:val="clear" w:color="auto" w:fill="FFFFFF"/>
        </w:rPr>
      </w:pPr>
      <m:oMathPara>
        <m:oMath>
          <m:sSub>
            <m:sSubPr>
              <m:ctrlPr>
                <w:rPr>
                  <w:rStyle w:val="11"/>
                  <w:rFonts w:ascii="Cambria Math" w:hAnsi="Cambria Math" w:cs="仿宋"/>
                  <w:b w:val="0"/>
                  <w:bCs/>
                  <w:i/>
                  <w:color w:val="333333"/>
                  <w:sz w:val="28"/>
                  <w:szCs w:val="28"/>
                  <w:shd w:val="clear" w:color="auto" w:fill="FFFFFF"/>
                </w:rPr>
              </m:ctrlPr>
            </m:sSubPr>
            <m:e>
              <m:r>
                <m:rPr/>
                <w:rPr>
                  <w:rStyle w:val="11"/>
                  <w:rFonts w:ascii="Cambria Math" w:hAnsi="Cambria Math" w:cs="仿宋"/>
                  <w:color w:val="333333"/>
                  <w:sz w:val="28"/>
                  <w:szCs w:val="28"/>
                  <w:shd w:val="clear" w:color="auto" w:fill="FFFFFF"/>
                </w:rPr>
                <m:t>S</m:t>
              </m:r>
              <m:ctrlPr>
                <w:rPr>
                  <w:rStyle w:val="11"/>
                  <w:rFonts w:ascii="Cambria Math" w:hAnsi="Cambria Math" w:cs="仿宋"/>
                  <w:b w:val="0"/>
                  <w:bCs/>
                  <w:i/>
                  <w:color w:val="333333"/>
                  <w:sz w:val="28"/>
                  <w:szCs w:val="28"/>
                  <w:shd w:val="clear" w:color="auto" w:fill="FFFFFF"/>
                </w:rPr>
              </m:ctrlPr>
            </m:e>
            <m:sub>
              <m:r>
                <m:rPr/>
                <w:rPr>
                  <w:rStyle w:val="11"/>
                  <w:rFonts w:ascii="Cambria Math" w:hAnsi="Cambria Math" w:cs="仿宋"/>
                  <w:color w:val="333333"/>
                  <w:sz w:val="28"/>
                  <w:szCs w:val="28"/>
                  <w:shd w:val="clear" w:color="auto" w:fill="FFFFFF"/>
                </w:rPr>
                <m:t>2</m:t>
              </m:r>
              <m:ctrlPr>
                <w:rPr>
                  <w:rStyle w:val="11"/>
                  <w:rFonts w:ascii="Cambria Math" w:hAnsi="Cambria Math" w:cs="仿宋"/>
                  <w:b w:val="0"/>
                  <w:bCs/>
                  <w:i/>
                  <w:color w:val="333333"/>
                  <w:sz w:val="28"/>
                  <w:szCs w:val="28"/>
                  <w:shd w:val="clear" w:color="auto" w:fill="FFFFFF"/>
                </w:rPr>
              </m:ctrlPr>
            </m:sub>
          </m:sSub>
          <m:r>
            <m:rPr/>
            <w:rPr>
              <w:rStyle w:val="11"/>
              <w:rFonts w:ascii="Cambria Math" w:hAnsi="Cambria Math" w:cs="仿宋"/>
              <w:color w:val="333333"/>
              <w:sz w:val="28"/>
              <w:szCs w:val="28"/>
              <w:shd w:val="clear" w:color="auto" w:fill="FFFFFF"/>
            </w:rPr>
            <m:t>=</m:t>
          </m:r>
          <m:f>
            <m:fPr>
              <m:ctrlPr>
                <w:rPr>
                  <w:rStyle w:val="11"/>
                  <w:rFonts w:hint="eastAsia" w:ascii="Cambria Math" w:hAnsi="Cambria Math" w:eastAsia="仿宋" w:cs="仿宋"/>
                  <w:b w:val="0"/>
                  <w:bCs/>
                  <w:iCs/>
                  <w:color w:val="333333"/>
                  <w:sz w:val="28"/>
                  <w:szCs w:val="28"/>
                  <w:shd w:val="clear" w:color="auto" w:fill="FFFFFF"/>
                </w:rPr>
              </m:ctrlPr>
            </m:fPr>
            <m:num>
              <m:r>
                <m:rPr>
                  <m:sty m:val="p"/>
                </m:rPr>
                <w:rPr>
                  <w:rStyle w:val="11"/>
                  <w:rFonts w:hint="eastAsia" w:ascii="Cambria Math" w:hAnsi="Cambria Math" w:eastAsia="仿宋" w:cs="仿宋"/>
                  <w:color w:val="333333"/>
                  <w:sz w:val="28"/>
                  <w:szCs w:val="28"/>
                  <w:shd w:val="clear" w:color="auto" w:fill="FFFFFF"/>
                </w:rPr>
                <m:t>申请者课程成绩</m:t>
              </m:r>
              <m:ctrlPr>
                <w:rPr>
                  <w:rStyle w:val="11"/>
                  <w:rFonts w:hint="eastAsia" w:ascii="Cambria Math" w:hAnsi="Cambria Math" w:eastAsia="仿宋" w:cs="仿宋"/>
                  <w:b w:val="0"/>
                  <w:bCs/>
                  <w:iCs/>
                  <w:color w:val="333333"/>
                  <w:sz w:val="28"/>
                  <w:szCs w:val="28"/>
                  <w:shd w:val="clear" w:color="auto" w:fill="FFFFFF"/>
                </w:rPr>
              </m:ctrlPr>
            </m:num>
            <m:den>
              <m:r>
                <m:rPr>
                  <m:sty m:val="p"/>
                </m:rPr>
                <w:rPr>
                  <w:rStyle w:val="11"/>
                  <w:rFonts w:hint="eastAsia" w:ascii="Cambria Math" w:hAnsi="Cambria Math" w:eastAsia="仿宋" w:cs="仿宋"/>
                  <w:color w:val="333333"/>
                  <w:sz w:val="28"/>
                  <w:szCs w:val="28"/>
                  <w:shd w:val="clear" w:color="auto" w:fill="FFFFFF"/>
                </w:rPr>
                <m:t>申请者中最高课程成绩</m:t>
              </m:r>
              <m:ctrlPr>
                <w:rPr>
                  <w:rStyle w:val="11"/>
                  <w:rFonts w:hint="eastAsia" w:ascii="Cambria Math" w:hAnsi="Cambria Math" w:eastAsia="仿宋" w:cs="仿宋"/>
                  <w:b w:val="0"/>
                  <w:bCs/>
                  <w:iCs/>
                  <w:color w:val="333333"/>
                  <w:sz w:val="28"/>
                  <w:szCs w:val="28"/>
                  <w:shd w:val="clear" w:color="auto" w:fill="FFFFFF"/>
                </w:rPr>
              </m:ctrlPr>
            </m:den>
          </m:f>
          <m:r>
            <m:rPr/>
            <w:rPr>
              <w:rStyle w:val="11"/>
              <w:rFonts w:ascii="Cambria Math" w:hAnsi="Cambria Math" w:cs="仿宋"/>
              <w:color w:val="333333"/>
              <w:sz w:val="28"/>
              <w:szCs w:val="28"/>
              <w:shd w:val="clear" w:color="auto" w:fill="FFFFFF"/>
            </w:rPr>
            <m:t>×100</m:t>
          </m:r>
        </m:oMath>
      </m:oMathPara>
    </w:p>
    <w:p w14:paraId="626D1090">
      <w:pPr>
        <w:pStyle w:val="6"/>
        <w:widowControl/>
        <w:shd w:val="clear" w:color="auto" w:fill="FFFFFF"/>
        <w:spacing w:before="0" w:beforeAutospacing="0" w:after="0" w:afterAutospacing="0" w:line="446" w:lineRule="atLeast"/>
        <w:ind w:firstLine="560" w:firstLineChars="200"/>
        <w:jc w:val="both"/>
        <w:rPr>
          <w:rFonts w:eastAsia="仿宋" w:cs="仿宋"/>
          <w:color w:val="333333"/>
          <w:sz w:val="28"/>
          <w:szCs w:val="28"/>
          <w:shd w:val="clear" w:color="auto" w:fill="FFFFFF"/>
        </w:rPr>
      </w:pPr>
      <w:r>
        <w:rPr>
          <w:rFonts w:hint="eastAsia" w:eastAsia="仿宋" w:cs="仿宋"/>
          <w:color w:val="333333"/>
          <w:sz w:val="28"/>
          <w:szCs w:val="28"/>
          <w:shd w:val="clear" w:color="auto" w:fill="FFFFFF"/>
        </w:rPr>
        <w:t>按一学年内所有课程成绩（以研究生院培养办出具的成绩为准）计算，其计算方式为：</w:t>
      </w:r>
    </w:p>
    <w:p w14:paraId="0D214174">
      <w:pPr>
        <w:pStyle w:val="6"/>
        <w:widowControl/>
        <w:shd w:val="clear" w:color="auto" w:fill="FFFFFF"/>
        <w:spacing w:before="0" w:beforeAutospacing="0" w:after="0" w:afterAutospacing="0" w:line="446" w:lineRule="atLeast"/>
        <w:ind w:firstLine="560" w:firstLineChars="200"/>
        <w:jc w:val="both"/>
        <w:rPr>
          <w:rFonts w:eastAsia="仿宋" w:cs="仿宋"/>
          <w:color w:val="333333"/>
          <w:sz w:val="28"/>
          <w:szCs w:val="28"/>
          <w:shd w:val="clear" w:color="auto" w:fill="FFFFFF"/>
        </w:rPr>
      </w:pPr>
      <w:r>
        <w:rPr>
          <w:rFonts w:hint="eastAsia" w:eastAsia="仿宋" w:cs="仿宋"/>
          <w:color w:val="333333"/>
          <w:sz w:val="28"/>
          <w:szCs w:val="28"/>
          <w:shd w:val="clear" w:color="auto" w:fill="FFFFFF"/>
        </w:rPr>
        <w:t>申请者课程成绩＝∑（学位课成绩×学位课学分）/学位课总学分×0.7+∑（非学位课成绩×非学位课学分）/非学位课总学分×0.3。</w:t>
      </w:r>
    </w:p>
    <w:p w14:paraId="4FD8AA26">
      <w:pPr>
        <w:pStyle w:val="6"/>
        <w:widowControl/>
        <w:shd w:val="clear" w:color="auto" w:fill="FFFFFF"/>
        <w:spacing w:before="0" w:beforeAutospacing="0" w:after="0" w:afterAutospacing="0" w:line="446" w:lineRule="atLeast"/>
        <w:ind w:firstLine="560" w:firstLineChars="200"/>
        <w:jc w:val="both"/>
        <w:rPr>
          <w:rFonts w:eastAsia="仿宋" w:cs="仿宋"/>
          <w:sz w:val="28"/>
          <w:szCs w:val="28"/>
          <w:shd w:val="clear" w:color="auto" w:fill="FFFFFF"/>
        </w:rPr>
      </w:pPr>
      <w:r>
        <w:rPr>
          <w:rFonts w:hint="eastAsia" w:eastAsia="仿宋" w:cs="仿宋"/>
          <w:color w:val="333333"/>
          <w:sz w:val="28"/>
          <w:szCs w:val="28"/>
          <w:shd w:val="clear" w:color="auto" w:fill="FFFFFF"/>
        </w:rPr>
        <w:t>第二学年奖学金评选时，每门学位课的成绩均不低于70分，且学位课加权平均分不低于75分。</w:t>
      </w:r>
      <w:r>
        <w:rPr>
          <w:rFonts w:hint="eastAsia" w:eastAsia="仿宋" w:cs="仿宋"/>
          <w:sz w:val="28"/>
          <w:szCs w:val="28"/>
          <w:shd w:val="clear" w:color="auto" w:fill="FFFFFF"/>
        </w:rPr>
        <w:t>若参评人数达不到学生总数的80%（2024级以前）或60%（2024级及以后）时，先对符合上述条件的学生进行排名，之后取消“每门学位课的成绩均不低于70分”的条件限制，把不符合要求的同学再进行排名。</w:t>
      </w:r>
    </w:p>
    <w:p w14:paraId="460457AF">
      <w:pPr>
        <w:pStyle w:val="6"/>
        <w:widowControl/>
        <w:shd w:val="clear" w:color="auto" w:fill="FFFFFF"/>
        <w:spacing w:before="0" w:beforeAutospacing="0" w:after="0" w:afterAutospacing="0" w:line="446" w:lineRule="atLeast"/>
        <w:ind w:firstLine="560" w:firstLineChars="200"/>
        <w:jc w:val="both"/>
        <w:rPr>
          <w:rStyle w:val="11"/>
          <w:color w:val="333333"/>
          <w:sz w:val="28"/>
          <w:szCs w:val="28"/>
          <w:shd w:val="clear" w:color="auto" w:fill="FFFFFF"/>
        </w:rPr>
      </w:pPr>
      <w:r>
        <w:rPr>
          <w:rFonts w:hint="eastAsia" w:eastAsia="仿宋" w:cs="仿宋"/>
          <w:color w:val="333333"/>
          <w:sz w:val="28"/>
          <w:szCs w:val="28"/>
          <w:shd w:val="clear" w:color="auto" w:fill="FFFFFF"/>
        </w:rPr>
        <w:t>评奖前未修完规定的全部学分，不能参加该学年的研究生奖学金评选。如果一门课程分两个学期授课，则每学期的学分取该课程学分的一半。</w:t>
      </w:r>
    </w:p>
    <w:p w14:paraId="2FA4B349">
      <w:pPr>
        <w:pStyle w:val="6"/>
        <w:widowControl/>
        <w:shd w:val="clear" w:color="auto" w:fill="FFFFFF"/>
        <w:spacing w:before="158" w:beforeAutospacing="0" w:after="0" w:afterAutospacing="0" w:line="446" w:lineRule="atLeast"/>
        <w:ind w:firstLine="475"/>
        <w:jc w:val="both"/>
        <w:rPr>
          <w:rStyle w:val="11"/>
          <w:rFonts w:eastAsia="仿宋" w:cs="仿宋"/>
          <w:color w:val="333333"/>
          <w:sz w:val="28"/>
          <w:szCs w:val="28"/>
          <w:shd w:val="clear" w:color="auto" w:fill="FFFFFF"/>
        </w:rPr>
      </w:pPr>
      <w:r>
        <w:rPr>
          <w:rStyle w:val="11"/>
          <w:color w:val="333333"/>
          <w:sz w:val="28"/>
          <w:szCs w:val="28"/>
          <w:shd w:val="clear" w:color="auto" w:fill="FFFFFF"/>
        </w:rPr>
        <w:t>3.</w:t>
      </w:r>
      <w:r>
        <w:rPr>
          <w:rStyle w:val="11"/>
          <w:rFonts w:hint="eastAsia" w:eastAsia="仿宋" w:cs="仿宋"/>
          <w:color w:val="333333"/>
          <w:sz w:val="28"/>
          <w:szCs w:val="28"/>
          <w:shd w:val="clear" w:color="auto" w:fill="FFFFFF"/>
        </w:rPr>
        <w:t>科研成果（</w:t>
      </w:r>
      <m:oMath>
        <m:sSub>
          <m:sSubPr>
            <m:ctrlPr>
              <w:rPr>
                <w:rFonts w:ascii="Cambria Math" w:hAnsi="Cambria Math" w:cs="仿宋"/>
                <w:iCs/>
                <w:color w:val="333333"/>
                <w:sz w:val="28"/>
                <w:szCs w:val="28"/>
                <w:shd w:val="clear" w:color="auto" w:fill="FFFFFF"/>
              </w:rPr>
            </m:ctrlPr>
          </m:sSubPr>
          <m:e>
            <m:r>
              <m:rPr>
                <m:sty m:val="p"/>
              </m:rPr>
              <w:rPr>
                <w:rFonts w:ascii="Cambria Math" w:hAnsi="Cambria Math" w:cs="仿宋"/>
                <w:color w:val="333333"/>
                <w:sz w:val="28"/>
                <w:szCs w:val="28"/>
                <w:shd w:val="clear" w:color="auto" w:fill="FFFFFF"/>
              </w:rPr>
              <m:t>S</m:t>
            </m:r>
            <m:ctrlPr>
              <w:rPr>
                <w:rFonts w:ascii="Cambria Math" w:hAnsi="Cambria Math" w:cs="仿宋"/>
                <w:iCs/>
                <w:color w:val="333333"/>
                <w:sz w:val="28"/>
                <w:szCs w:val="28"/>
                <w:shd w:val="clear" w:color="auto" w:fill="FFFFFF"/>
              </w:rPr>
            </m:ctrlPr>
          </m:e>
          <m:sub>
            <m:r>
              <m:rPr>
                <m:sty m:val="p"/>
              </m:rPr>
              <w:rPr>
                <w:rFonts w:ascii="Cambria Math" w:hAnsi="Cambria Math" w:cs="仿宋"/>
                <w:color w:val="333333"/>
                <w:sz w:val="28"/>
                <w:szCs w:val="28"/>
                <w:shd w:val="clear" w:color="auto" w:fill="FFFFFF"/>
              </w:rPr>
              <m:t>3</m:t>
            </m:r>
            <m:ctrlPr>
              <w:rPr>
                <w:rFonts w:ascii="Cambria Math" w:hAnsi="Cambria Math" w:cs="仿宋"/>
                <w:iCs/>
                <w:color w:val="333333"/>
                <w:sz w:val="28"/>
                <w:szCs w:val="28"/>
                <w:shd w:val="clear" w:color="auto" w:fill="FFFFFF"/>
              </w:rPr>
            </m:ctrlPr>
          </m:sub>
        </m:sSub>
      </m:oMath>
      <w:r>
        <w:rPr>
          <w:rStyle w:val="11"/>
          <w:rFonts w:hint="eastAsia" w:eastAsia="仿宋" w:cs="仿宋"/>
          <w:color w:val="333333"/>
          <w:sz w:val="28"/>
          <w:szCs w:val="28"/>
          <w:shd w:val="clear" w:color="auto" w:fill="FFFFFF"/>
        </w:rPr>
        <w:t>）</w:t>
      </w:r>
    </w:p>
    <w:p w14:paraId="5C7EC1C6">
      <w:pPr>
        <w:widowControl/>
        <w:shd w:val="clear" w:color="auto" w:fill="FFFFFF"/>
        <w:adjustRightInd w:val="0"/>
        <w:snapToGrid w:val="0"/>
        <w:spacing w:before="158" w:line="440" w:lineRule="exact"/>
        <w:ind w:firstLine="560" w:firstLineChars="200"/>
        <w:rPr>
          <w:rStyle w:val="11"/>
          <w:rFonts w:eastAsia="仿宋" w:cs="仿宋"/>
          <w:color w:val="333333"/>
          <w:sz w:val="28"/>
          <w:szCs w:val="28"/>
          <w:shd w:val="clear" w:color="auto" w:fill="FFFFFF"/>
        </w:rPr>
      </w:pPr>
      <w:r>
        <w:rPr>
          <w:rFonts w:hint="eastAsia" w:ascii="仿宋" w:hAnsi="仿宋" w:eastAsia="仿宋"/>
          <w:sz w:val="28"/>
          <w:szCs w:val="28"/>
        </w:rPr>
        <w:t>特别注明：参评研究生奖学金的成果须以桂林电子科技大学为第一署名单位。</w:t>
      </w:r>
    </w:p>
    <w:p w14:paraId="05DCA2FF">
      <w:pPr>
        <w:pStyle w:val="6"/>
        <w:widowControl/>
        <w:shd w:val="clear" w:color="auto" w:fill="FFFFFF"/>
        <w:spacing w:before="0" w:beforeAutospacing="0" w:after="0" w:afterAutospacing="0" w:line="446" w:lineRule="atLeast"/>
        <w:ind w:firstLine="475"/>
        <w:jc w:val="both"/>
        <w:rPr>
          <w:rFonts w:eastAsia="仿宋" w:cs="仿宋"/>
          <w:color w:val="333333"/>
          <w:sz w:val="28"/>
          <w:szCs w:val="28"/>
          <w:shd w:val="clear" w:color="auto" w:fill="FFFFFF"/>
        </w:rPr>
      </w:pPr>
      <w:r>
        <w:rPr>
          <w:rFonts w:hint="eastAsia" w:eastAsia="仿宋" w:cs="仿宋"/>
          <w:color w:val="333333"/>
          <w:sz w:val="28"/>
          <w:szCs w:val="28"/>
          <w:shd w:val="clear" w:color="auto" w:fill="FFFFFF"/>
        </w:rPr>
        <w:t>科研成果分值由学术论文、专利和科技竞赛等三项累计积分。科研成果分值以相对标准分来计算，即以该专业科研成果分值最高者为满分（</w:t>
      </w:r>
      <w:r>
        <w:rPr>
          <w:color w:val="333333"/>
          <w:sz w:val="28"/>
          <w:szCs w:val="28"/>
          <w:shd w:val="clear" w:color="auto" w:fill="FFFFFF"/>
        </w:rPr>
        <w:t>100</w:t>
      </w:r>
      <w:r>
        <w:rPr>
          <w:rFonts w:hint="eastAsia" w:eastAsia="仿宋" w:cs="仿宋"/>
          <w:color w:val="333333"/>
          <w:sz w:val="28"/>
          <w:szCs w:val="28"/>
          <w:shd w:val="clear" w:color="auto" w:fill="FFFFFF"/>
        </w:rPr>
        <w:t>分）。</w:t>
      </w:r>
    </w:p>
    <w:p w14:paraId="7C65D0D9">
      <w:pPr>
        <w:pStyle w:val="6"/>
        <w:widowControl/>
        <w:shd w:val="clear" w:color="auto" w:fill="FFFFFF"/>
        <w:spacing w:before="158" w:beforeAutospacing="0" w:after="0" w:afterAutospacing="0" w:line="446" w:lineRule="atLeast"/>
        <w:ind w:firstLine="475"/>
        <w:jc w:val="both"/>
        <w:rPr>
          <w:rStyle w:val="11"/>
          <w:rFonts w:cs="仿宋"/>
          <w:b w:val="0"/>
          <w:bCs/>
          <w:color w:val="333333"/>
          <w:sz w:val="28"/>
          <w:szCs w:val="28"/>
          <w:shd w:val="clear" w:color="auto" w:fill="FFFFFF"/>
        </w:rPr>
      </w:pPr>
      <m:oMathPara>
        <m:oMath>
          <m:sSub>
            <m:sSubPr>
              <m:ctrlPr>
                <w:rPr>
                  <w:rStyle w:val="11"/>
                  <w:rFonts w:ascii="Cambria Math" w:hAnsi="Cambria Math" w:cs="仿宋"/>
                  <w:b w:val="0"/>
                  <w:bCs/>
                  <w:iCs/>
                  <w:color w:val="333333"/>
                  <w:sz w:val="28"/>
                  <w:szCs w:val="28"/>
                  <w:shd w:val="clear" w:color="auto" w:fill="FFFFFF"/>
                </w:rPr>
              </m:ctrlPr>
            </m:sSubPr>
            <m:e>
              <m:r>
                <m:rPr>
                  <m:sty m:val="p"/>
                </m:rPr>
                <w:rPr>
                  <w:rStyle w:val="11"/>
                  <w:rFonts w:ascii="Cambria Math" w:hAnsi="Cambria Math" w:cs="仿宋"/>
                  <w:color w:val="333333"/>
                  <w:sz w:val="28"/>
                  <w:szCs w:val="28"/>
                  <w:shd w:val="clear" w:color="auto" w:fill="FFFFFF"/>
                </w:rPr>
                <m:t>S</m:t>
              </m:r>
              <m:ctrlPr>
                <w:rPr>
                  <w:rStyle w:val="11"/>
                  <w:rFonts w:ascii="Cambria Math" w:hAnsi="Cambria Math" w:cs="仿宋"/>
                  <w:b w:val="0"/>
                  <w:bCs/>
                  <w:iCs/>
                  <w:color w:val="333333"/>
                  <w:sz w:val="28"/>
                  <w:szCs w:val="28"/>
                  <w:shd w:val="clear" w:color="auto" w:fill="FFFFFF"/>
                </w:rPr>
              </m:ctrlPr>
            </m:e>
            <m:sub>
              <m:r>
                <m:rPr>
                  <m:sty m:val="p"/>
                </m:rPr>
                <w:rPr>
                  <w:rStyle w:val="11"/>
                  <w:rFonts w:hint="eastAsia" w:ascii="Cambria Math" w:hAnsi="Cambria Math" w:cs="仿宋"/>
                  <w:color w:val="333333"/>
                  <w:sz w:val="28"/>
                  <w:szCs w:val="28"/>
                  <w:shd w:val="clear" w:color="auto" w:fill="FFFFFF"/>
                </w:rPr>
                <m:t>3</m:t>
              </m:r>
              <m:ctrlPr>
                <w:rPr>
                  <w:rStyle w:val="11"/>
                  <w:rFonts w:ascii="Cambria Math" w:hAnsi="Cambria Math" w:cs="仿宋"/>
                  <w:b w:val="0"/>
                  <w:bCs/>
                  <w:iCs/>
                  <w:color w:val="333333"/>
                  <w:sz w:val="28"/>
                  <w:szCs w:val="28"/>
                  <w:shd w:val="clear" w:color="auto" w:fill="FFFFFF"/>
                </w:rPr>
              </m:ctrlPr>
            </m:sub>
          </m:sSub>
          <m:r>
            <m:rPr/>
            <w:rPr>
              <w:rStyle w:val="11"/>
              <w:rFonts w:ascii="Cambria Math" w:hAnsi="Cambria Math" w:cs="仿宋"/>
              <w:color w:val="333333"/>
              <w:sz w:val="28"/>
              <w:szCs w:val="28"/>
              <w:shd w:val="clear" w:color="auto" w:fill="FFFFFF"/>
            </w:rPr>
            <m:t>=</m:t>
          </m:r>
          <m:f>
            <m:fPr>
              <m:ctrlPr>
                <w:rPr>
                  <w:rStyle w:val="11"/>
                  <w:rFonts w:hint="eastAsia" w:ascii="Cambria Math" w:hAnsi="Cambria Math" w:eastAsia="仿宋" w:cs="仿宋"/>
                  <w:b w:val="0"/>
                  <w:bCs/>
                  <w:iCs/>
                  <w:color w:val="333333"/>
                  <w:sz w:val="28"/>
                  <w:szCs w:val="28"/>
                  <w:shd w:val="clear" w:color="auto" w:fill="FFFFFF"/>
                </w:rPr>
              </m:ctrlPr>
            </m:fPr>
            <m:num>
              <m:r>
                <m:rPr>
                  <m:sty m:val="p"/>
                </m:rPr>
                <w:rPr>
                  <w:rStyle w:val="11"/>
                  <w:rFonts w:hint="eastAsia" w:ascii="Cambria Math" w:hAnsi="Cambria Math" w:eastAsia="仿宋" w:cs="仿宋"/>
                  <w:color w:val="333333"/>
                  <w:sz w:val="28"/>
                  <w:szCs w:val="28"/>
                  <w:shd w:val="clear" w:color="auto" w:fill="FFFFFF"/>
                </w:rPr>
                <m:t>申请者科研成果积分</m:t>
              </m:r>
              <m:ctrlPr>
                <w:rPr>
                  <w:rStyle w:val="11"/>
                  <w:rFonts w:hint="eastAsia" w:ascii="Cambria Math" w:hAnsi="Cambria Math" w:eastAsia="仿宋" w:cs="仿宋"/>
                  <w:b w:val="0"/>
                  <w:bCs/>
                  <w:iCs/>
                  <w:color w:val="333333"/>
                  <w:sz w:val="28"/>
                  <w:szCs w:val="28"/>
                  <w:shd w:val="clear" w:color="auto" w:fill="FFFFFF"/>
                </w:rPr>
              </m:ctrlPr>
            </m:num>
            <m:den>
              <m:r>
                <m:rPr>
                  <m:sty m:val="p"/>
                </m:rPr>
                <w:rPr>
                  <w:rStyle w:val="11"/>
                  <w:rFonts w:hint="eastAsia" w:ascii="Cambria Math" w:hAnsi="Cambria Math" w:eastAsia="仿宋" w:cs="仿宋"/>
                  <w:color w:val="333333"/>
                  <w:sz w:val="28"/>
                  <w:szCs w:val="28"/>
                  <w:shd w:val="clear" w:color="auto" w:fill="FFFFFF"/>
                </w:rPr>
                <m:t>申请者中最高科研成果积分</m:t>
              </m:r>
              <m:ctrlPr>
                <w:rPr>
                  <w:rStyle w:val="11"/>
                  <w:rFonts w:hint="eastAsia" w:ascii="Cambria Math" w:hAnsi="Cambria Math" w:eastAsia="仿宋" w:cs="仿宋"/>
                  <w:b w:val="0"/>
                  <w:bCs/>
                  <w:iCs/>
                  <w:color w:val="333333"/>
                  <w:sz w:val="28"/>
                  <w:szCs w:val="28"/>
                  <w:shd w:val="clear" w:color="auto" w:fill="FFFFFF"/>
                </w:rPr>
              </m:ctrlPr>
            </m:den>
          </m:f>
          <m:r>
            <m:rPr/>
            <w:rPr>
              <w:rStyle w:val="11"/>
              <w:rFonts w:ascii="Cambria Math" w:hAnsi="Cambria Math" w:cs="仿宋"/>
              <w:color w:val="333333"/>
              <w:sz w:val="28"/>
              <w:szCs w:val="28"/>
              <w:shd w:val="clear" w:color="auto" w:fill="FFFFFF"/>
            </w:rPr>
            <m:t>×100</m:t>
          </m:r>
        </m:oMath>
      </m:oMathPara>
    </w:p>
    <w:p w14:paraId="690A0838">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申请者科研成果积分=C1+C2+C3</w:t>
      </w:r>
    </w:p>
    <w:p w14:paraId="40EA420E">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b/>
          <w:bCs/>
          <w:color w:val="333333"/>
          <w:sz w:val="28"/>
          <w:szCs w:val="28"/>
          <w:shd w:val="clear" w:color="auto" w:fill="FFFFFF"/>
          <w:lang w:bidi="ar"/>
        </w:rPr>
        <w:t>(1) 学术论文得分（C1）</w:t>
      </w:r>
    </w:p>
    <w:p w14:paraId="75F4FAA2">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论文作者得分＝论文分值×作者加权系数</w:t>
      </w:r>
    </w:p>
    <w:p w14:paraId="52401A1A">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发表论文应与自己所学专业相关，并填写《桂林电子科技大学研究生发表学术论文审批表》，经导师审核同意后方可投稿。</w:t>
      </w:r>
    </w:p>
    <w:p w14:paraId="00363E07">
      <w:pPr>
        <w:adjustRightInd w:val="0"/>
        <w:snapToGrid w:val="0"/>
        <w:spacing w:line="440" w:lineRule="exact"/>
        <w:ind w:firstLine="560" w:firstLineChars="200"/>
        <w:rPr>
          <w:rFonts w:hint="eastAsia" w:ascii="仿宋" w:hAnsi="仿宋" w:eastAsia="仿宋"/>
          <w:sz w:val="28"/>
          <w:szCs w:val="28"/>
        </w:rPr>
      </w:pPr>
      <w:r>
        <w:rPr>
          <w:rFonts w:hint="eastAsia" w:ascii="仿宋" w:hAnsi="仿宋" w:eastAsia="仿宋"/>
          <w:sz w:val="28"/>
          <w:szCs w:val="28"/>
        </w:rPr>
        <w:t>评定计分方法如下：</w:t>
      </w:r>
    </w:p>
    <w:p w14:paraId="3BF63935">
      <w:pPr>
        <w:adjustRightInd w:val="0"/>
        <w:snapToGrid w:val="0"/>
        <w:spacing w:line="440" w:lineRule="exact"/>
        <w:ind w:firstLine="560" w:firstLineChars="200"/>
        <w:rPr>
          <w:rFonts w:hint="eastAsia" w:ascii="仿宋" w:hAnsi="仿宋" w:eastAsia="仿宋"/>
          <w:sz w:val="28"/>
          <w:szCs w:val="28"/>
        </w:rPr>
      </w:pPr>
      <w:r>
        <w:rPr>
          <w:rFonts w:hint="eastAsia" w:ascii="仿宋" w:hAnsi="仿宋" w:eastAsia="仿宋"/>
          <w:sz w:val="28"/>
          <w:szCs w:val="28"/>
        </w:rPr>
        <w:t>a.在论文作者仅有学生本人和导师两人时：</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6"/>
        <w:gridCol w:w="3151"/>
        <w:gridCol w:w="3151"/>
      </w:tblGrid>
      <w:tr w14:paraId="44BAB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517" w:type="pct"/>
          </w:tcPr>
          <w:p w14:paraId="6FFD759A">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作者排名</w:t>
            </w:r>
          </w:p>
        </w:tc>
        <w:tc>
          <w:tcPr>
            <w:tcW w:w="1741" w:type="pct"/>
          </w:tcPr>
          <w:p w14:paraId="69958AE1">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学生为第一作者</w:t>
            </w:r>
          </w:p>
          <w:p w14:paraId="28FDD659">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导师为第二作者</w:t>
            </w:r>
          </w:p>
        </w:tc>
        <w:tc>
          <w:tcPr>
            <w:tcW w:w="1741" w:type="pct"/>
          </w:tcPr>
          <w:p w14:paraId="2D14CA6F">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导师为第一作者</w:t>
            </w:r>
          </w:p>
          <w:p w14:paraId="11A6BD59">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学生为第二作者</w:t>
            </w:r>
          </w:p>
        </w:tc>
      </w:tr>
      <w:tr w14:paraId="0B940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1517" w:type="pct"/>
          </w:tcPr>
          <w:p w14:paraId="4ABAD1BD">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作者加权系数</w:t>
            </w:r>
          </w:p>
        </w:tc>
        <w:tc>
          <w:tcPr>
            <w:tcW w:w="1741" w:type="pct"/>
          </w:tcPr>
          <w:p w14:paraId="7C0D299B">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1.</w:t>
            </w:r>
            <w:r>
              <w:rPr>
                <w:rFonts w:ascii="仿宋" w:hAnsi="仿宋" w:eastAsia="仿宋"/>
                <w:sz w:val="28"/>
                <w:szCs w:val="28"/>
              </w:rPr>
              <w:t>0</w:t>
            </w:r>
          </w:p>
        </w:tc>
        <w:tc>
          <w:tcPr>
            <w:tcW w:w="1741" w:type="pct"/>
          </w:tcPr>
          <w:p w14:paraId="2002195E">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0.</w:t>
            </w:r>
            <w:r>
              <w:rPr>
                <w:rFonts w:ascii="仿宋" w:hAnsi="仿宋" w:eastAsia="仿宋"/>
                <w:sz w:val="28"/>
                <w:szCs w:val="28"/>
              </w:rPr>
              <w:t>8</w:t>
            </w:r>
          </w:p>
        </w:tc>
      </w:tr>
    </w:tbl>
    <w:p w14:paraId="47F4F691">
      <w:pPr>
        <w:adjustRightInd w:val="0"/>
        <w:snapToGrid w:val="0"/>
        <w:spacing w:line="440" w:lineRule="exact"/>
        <w:ind w:firstLine="560" w:firstLineChars="200"/>
        <w:rPr>
          <w:rFonts w:hint="eastAsia" w:ascii="仿宋" w:hAnsi="仿宋" w:eastAsia="仿宋"/>
          <w:sz w:val="28"/>
          <w:szCs w:val="28"/>
        </w:rPr>
      </w:pPr>
      <w:r>
        <w:rPr>
          <w:rFonts w:hint="eastAsia" w:ascii="仿宋" w:hAnsi="仿宋" w:eastAsia="仿宋"/>
          <w:sz w:val="28"/>
          <w:szCs w:val="28"/>
        </w:rPr>
        <w:t>b.在论文作者除学生本人和导师外，有其他合著者时：</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6"/>
        <w:gridCol w:w="2036"/>
        <w:gridCol w:w="2036"/>
        <w:gridCol w:w="2940"/>
      </w:tblGrid>
      <w:tr w14:paraId="17169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125" w:type="pct"/>
          </w:tcPr>
          <w:p w14:paraId="1BA3EA6D">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作者排名</w:t>
            </w:r>
          </w:p>
          <w:p w14:paraId="7A651197">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（除导师外）</w:t>
            </w:r>
          </w:p>
        </w:tc>
        <w:tc>
          <w:tcPr>
            <w:tcW w:w="1125" w:type="pct"/>
          </w:tcPr>
          <w:p w14:paraId="1260BE53">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合著第一作者</w:t>
            </w:r>
          </w:p>
        </w:tc>
        <w:tc>
          <w:tcPr>
            <w:tcW w:w="1125" w:type="pct"/>
          </w:tcPr>
          <w:p w14:paraId="2472425B">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合著第二作者</w:t>
            </w:r>
          </w:p>
        </w:tc>
        <w:tc>
          <w:tcPr>
            <w:tcW w:w="1624" w:type="pct"/>
          </w:tcPr>
          <w:p w14:paraId="4E686C7B">
            <w:pPr>
              <w:adjustRightInd w:val="0"/>
              <w:snapToGrid w:val="0"/>
              <w:spacing w:line="440" w:lineRule="exact"/>
              <w:jc w:val="center"/>
              <w:rPr>
                <w:sz w:val="28"/>
                <w:szCs w:val="32"/>
              </w:rPr>
            </w:pPr>
            <w:r>
              <w:rPr>
                <w:rFonts w:hint="eastAsia" w:ascii="仿宋" w:hAnsi="仿宋" w:eastAsia="仿宋"/>
                <w:sz w:val="28"/>
                <w:szCs w:val="28"/>
              </w:rPr>
              <w:t>合著第三作者及以后</w:t>
            </w:r>
          </w:p>
        </w:tc>
      </w:tr>
      <w:tr w14:paraId="6DDB2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125" w:type="pct"/>
          </w:tcPr>
          <w:p w14:paraId="590036A8">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作者加权系数</w:t>
            </w:r>
          </w:p>
        </w:tc>
        <w:tc>
          <w:tcPr>
            <w:tcW w:w="1125" w:type="pct"/>
          </w:tcPr>
          <w:p w14:paraId="783DB1E8">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0.8</w:t>
            </w:r>
          </w:p>
        </w:tc>
        <w:tc>
          <w:tcPr>
            <w:tcW w:w="1125" w:type="pct"/>
          </w:tcPr>
          <w:p w14:paraId="71DEFA2E">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0.2</w:t>
            </w:r>
          </w:p>
        </w:tc>
        <w:tc>
          <w:tcPr>
            <w:tcW w:w="1624" w:type="pct"/>
          </w:tcPr>
          <w:p w14:paraId="12309BF1">
            <w:pPr>
              <w:adjustRightInd w:val="0"/>
              <w:snapToGrid w:val="0"/>
              <w:spacing w:line="440" w:lineRule="exact"/>
              <w:jc w:val="center"/>
              <w:rPr>
                <w:rFonts w:hint="eastAsia" w:ascii="仿宋" w:hAnsi="仿宋" w:eastAsia="仿宋"/>
                <w:sz w:val="28"/>
                <w:szCs w:val="28"/>
              </w:rPr>
            </w:pPr>
            <w:r>
              <w:rPr>
                <w:rFonts w:hint="eastAsia" w:ascii="仿宋" w:hAnsi="仿宋" w:eastAsia="仿宋"/>
                <w:sz w:val="28"/>
                <w:szCs w:val="28"/>
              </w:rPr>
              <w:t>0</w:t>
            </w:r>
          </w:p>
        </w:tc>
      </w:tr>
    </w:tbl>
    <w:p w14:paraId="0CB2E3D6">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注：</w:t>
      </w:r>
    </w:p>
    <w:p w14:paraId="45DB3F37">
      <w:pPr>
        <w:pStyle w:val="6"/>
        <w:widowControl/>
        <w:numPr>
          <w:ilvl w:val="0"/>
          <w:numId w:val="1"/>
        </w:numPr>
        <w:shd w:val="clear" w:color="auto" w:fill="FFFFFF"/>
        <w:spacing w:before="0" w:beforeAutospacing="0" w:after="0" w:afterAutospacing="0" w:line="446" w:lineRule="atLeast"/>
        <w:ind w:left="760" w:leftChars="200" w:hanging="340"/>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加权系数不得以其它作者转让、自愿放弃等形式改变。加权系数只以参评学生所在排名进行计算，不考虑其它排名作者是否参评。</w:t>
      </w:r>
    </w:p>
    <w:p w14:paraId="0714FCD9">
      <w:pPr>
        <w:pStyle w:val="6"/>
        <w:widowControl/>
        <w:numPr>
          <w:ilvl w:val="0"/>
          <w:numId w:val="1"/>
        </w:numPr>
        <w:shd w:val="clear" w:color="auto" w:fill="FFFFFF"/>
        <w:spacing w:before="0" w:beforeAutospacing="0" w:after="0" w:afterAutospacing="0" w:line="446" w:lineRule="atLeast"/>
        <w:ind w:left="760" w:leftChars="200" w:hanging="340"/>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导师仅以学院分配的导师为准，且仅为一人。</w:t>
      </w:r>
    </w:p>
    <w:p w14:paraId="4B34B878">
      <w:pPr>
        <w:pStyle w:val="6"/>
        <w:widowControl/>
        <w:numPr>
          <w:ilvl w:val="0"/>
          <w:numId w:val="1"/>
        </w:numPr>
        <w:shd w:val="clear" w:color="auto" w:fill="FFFFFF"/>
        <w:spacing w:before="0" w:beforeAutospacing="0" w:after="0" w:afterAutospacing="0" w:line="446" w:lineRule="atLeast"/>
        <w:ind w:left="760" w:leftChars="200" w:hanging="340"/>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参评研究生学业奖学金的成果须以桂林电子科技大学为第一署名单位。</w:t>
      </w:r>
    </w:p>
    <w:p w14:paraId="4095B0CE">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bookmarkStart w:id="0" w:name="_Hlk108182131"/>
      <w:r>
        <w:rPr>
          <w:rFonts w:hint="eastAsia" w:eastAsia="仿宋" w:cs="仿宋"/>
          <w:color w:val="00000A"/>
          <w:sz w:val="28"/>
          <w:szCs w:val="28"/>
          <w:shd w:val="clear" w:color="auto" w:fill="FFFFFF"/>
        </w:rPr>
        <w:t>二年级申请人论文发表时间为第一学年</w:t>
      </w:r>
      <w:r>
        <w:rPr>
          <w:rFonts w:eastAsia="仿宋" w:cs="仿宋"/>
          <w:color w:val="00000A"/>
          <w:sz w:val="28"/>
          <w:szCs w:val="28"/>
          <w:shd w:val="clear" w:color="auto" w:fill="FFFFFF"/>
        </w:rPr>
        <w:t>8</w:t>
      </w:r>
      <w:r>
        <w:rPr>
          <w:rFonts w:hint="eastAsia" w:eastAsia="仿宋" w:cs="仿宋"/>
          <w:color w:val="00000A"/>
          <w:sz w:val="28"/>
          <w:szCs w:val="28"/>
          <w:shd w:val="clear" w:color="auto" w:fill="FFFFFF"/>
        </w:rPr>
        <w:t>月</w:t>
      </w:r>
      <w:r>
        <w:rPr>
          <w:rFonts w:eastAsia="仿宋" w:cs="仿宋"/>
          <w:color w:val="00000A"/>
          <w:sz w:val="28"/>
          <w:szCs w:val="28"/>
          <w:shd w:val="clear" w:color="auto" w:fill="FFFFFF"/>
        </w:rPr>
        <w:t>31</w:t>
      </w:r>
      <w:r>
        <w:rPr>
          <w:rFonts w:hint="eastAsia" w:eastAsia="仿宋" w:cs="仿宋"/>
          <w:color w:val="00000A"/>
          <w:sz w:val="28"/>
          <w:szCs w:val="28"/>
          <w:shd w:val="clear" w:color="auto" w:fill="FFFFFF"/>
        </w:rPr>
        <w:t>日之前；三年级申请人在第二学年</w:t>
      </w:r>
      <w:r>
        <w:rPr>
          <w:rFonts w:eastAsia="仿宋" w:cs="仿宋"/>
          <w:color w:val="00000A"/>
          <w:sz w:val="28"/>
          <w:szCs w:val="28"/>
          <w:shd w:val="clear" w:color="auto" w:fill="FFFFFF"/>
        </w:rPr>
        <w:t>9</w:t>
      </w:r>
      <w:r>
        <w:rPr>
          <w:rFonts w:hint="eastAsia" w:eastAsia="仿宋" w:cs="仿宋"/>
          <w:color w:val="00000A"/>
          <w:sz w:val="28"/>
          <w:szCs w:val="28"/>
          <w:shd w:val="clear" w:color="auto" w:fill="FFFFFF"/>
        </w:rPr>
        <w:t>月</w:t>
      </w:r>
      <w:r>
        <w:rPr>
          <w:rFonts w:eastAsia="仿宋" w:cs="仿宋"/>
          <w:color w:val="00000A"/>
          <w:sz w:val="28"/>
          <w:szCs w:val="28"/>
          <w:shd w:val="clear" w:color="auto" w:fill="FFFFFF"/>
        </w:rPr>
        <w:t>1</w:t>
      </w:r>
      <w:r>
        <w:rPr>
          <w:rFonts w:hint="eastAsia" w:eastAsia="仿宋" w:cs="仿宋"/>
          <w:color w:val="00000A"/>
          <w:sz w:val="28"/>
          <w:szCs w:val="28"/>
          <w:shd w:val="clear" w:color="auto" w:fill="FFFFFF"/>
        </w:rPr>
        <w:t>日至第三学年</w:t>
      </w:r>
      <w:bookmarkEnd w:id="0"/>
      <w:r>
        <w:rPr>
          <w:rFonts w:hint="eastAsia" w:eastAsia="仿宋" w:cs="仿宋"/>
          <w:color w:val="00000A"/>
          <w:sz w:val="28"/>
          <w:szCs w:val="28"/>
          <w:shd w:val="clear" w:color="auto" w:fill="FFFFFF"/>
        </w:rPr>
        <w:t>学校发布的评奖通知截止日期内发表的论文计分</w:t>
      </w:r>
      <w:r>
        <w:rPr>
          <w:rFonts w:hint="eastAsia" w:eastAsia="仿宋" w:cs="仿宋"/>
          <w:color w:val="00000A"/>
          <w:sz w:val="28"/>
          <w:szCs w:val="28"/>
          <w:shd w:val="clear" w:color="auto" w:fill="FFFFFF"/>
          <w:lang w:eastAsia="zh-CN"/>
        </w:rPr>
        <w:t>（</w:t>
      </w:r>
      <w:r>
        <w:rPr>
          <w:rFonts w:hint="eastAsia" w:eastAsia="仿宋" w:cs="仿宋"/>
          <w:color w:val="00000A"/>
          <w:sz w:val="28"/>
          <w:szCs w:val="28"/>
          <w:shd w:val="clear" w:color="auto" w:fill="FFFFFF"/>
          <w:lang w:val="en-US" w:eastAsia="zh-CN"/>
        </w:rPr>
        <w:t>此项适用于所有类型加分）</w:t>
      </w:r>
      <w:r>
        <w:rPr>
          <w:rFonts w:hint="eastAsia" w:eastAsia="仿宋" w:cs="仿宋"/>
          <w:color w:val="00000A"/>
          <w:sz w:val="28"/>
          <w:szCs w:val="28"/>
          <w:shd w:val="clear" w:color="auto" w:fill="FFFFFF"/>
        </w:rPr>
        <w:t>。论文计分办法如下：</w:t>
      </w:r>
    </w:p>
    <w:p w14:paraId="49ACA72D">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w:t>
      </w:r>
      <w:r>
        <w:rPr>
          <w:rFonts w:eastAsia="仿宋" w:cs="仿宋"/>
          <w:color w:val="00000A"/>
          <w:sz w:val="28"/>
          <w:szCs w:val="28"/>
          <w:shd w:val="clear" w:color="auto" w:fill="FFFFFF"/>
        </w:rPr>
        <w:t>a</w:t>
      </w:r>
      <w:r>
        <w:rPr>
          <w:rFonts w:hint="eastAsia" w:eastAsia="仿宋" w:cs="仿宋"/>
          <w:color w:val="00000A"/>
          <w:sz w:val="28"/>
          <w:szCs w:val="28"/>
          <w:shd w:val="clear" w:color="auto" w:fill="FFFFFF"/>
        </w:rPr>
        <w:t>）在</w:t>
      </w:r>
      <w:bookmarkStart w:id="1" w:name="OLE_LINK1"/>
      <w:r>
        <w:rPr>
          <w:rFonts w:hint="eastAsia" w:eastAsia="仿宋" w:cs="仿宋"/>
          <w:color w:val="00000A"/>
          <w:sz w:val="28"/>
          <w:szCs w:val="28"/>
          <w:shd w:val="clear" w:color="auto" w:fill="FFFFFF"/>
        </w:rPr>
        <w:t>中科院大类</w:t>
      </w:r>
      <w:r>
        <w:rPr>
          <w:rFonts w:eastAsia="仿宋" w:cs="仿宋"/>
          <w:color w:val="00000A"/>
          <w:sz w:val="28"/>
          <w:szCs w:val="28"/>
          <w:shd w:val="clear" w:color="auto" w:fill="FFFFFF"/>
        </w:rPr>
        <w:t>1</w:t>
      </w:r>
      <w:r>
        <w:rPr>
          <w:rFonts w:hint="eastAsia" w:eastAsia="仿宋" w:cs="仿宋"/>
          <w:color w:val="00000A"/>
          <w:sz w:val="28"/>
          <w:szCs w:val="28"/>
          <w:shd w:val="clear" w:color="auto" w:fill="FFFFFF"/>
        </w:rPr>
        <w:t>区</w:t>
      </w:r>
      <w:bookmarkEnd w:id="1"/>
      <w:r>
        <w:rPr>
          <w:rFonts w:hint="eastAsia" w:eastAsia="仿宋" w:cs="仿宋"/>
          <w:color w:val="00000A"/>
          <w:sz w:val="28"/>
          <w:szCs w:val="28"/>
          <w:shd w:val="clear" w:color="auto" w:fill="FFFFFF"/>
        </w:rPr>
        <w:t>的国际期刊发表的论文</w:t>
      </w:r>
      <w:r>
        <w:rPr>
          <w:rFonts w:eastAsia="仿宋" w:cs="仿宋"/>
          <w:color w:val="00000A"/>
          <w:sz w:val="28"/>
          <w:szCs w:val="28"/>
          <w:shd w:val="clear" w:color="auto" w:fill="FFFFFF"/>
        </w:rPr>
        <w:t>60</w:t>
      </w:r>
      <w:r>
        <w:rPr>
          <w:rFonts w:hint="eastAsia" w:eastAsia="仿宋" w:cs="仿宋"/>
          <w:color w:val="00000A"/>
          <w:sz w:val="28"/>
          <w:szCs w:val="28"/>
          <w:shd w:val="clear" w:color="auto" w:fill="FFFFFF"/>
        </w:rPr>
        <w:t>分</w:t>
      </w:r>
      <w:r>
        <w:rPr>
          <w:rFonts w:eastAsia="仿宋" w:cs="仿宋"/>
          <w:color w:val="00000A"/>
          <w:sz w:val="28"/>
          <w:szCs w:val="28"/>
          <w:shd w:val="clear" w:color="auto" w:fill="FFFFFF"/>
        </w:rPr>
        <w:t>/</w:t>
      </w:r>
      <w:r>
        <w:rPr>
          <w:rFonts w:hint="eastAsia" w:eastAsia="仿宋" w:cs="仿宋"/>
          <w:color w:val="00000A"/>
          <w:sz w:val="28"/>
          <w:szCs w:val="28"/>
          <w:shd w:val="clear" w:color="auto" w:fill="FFFFFF"/>
        </w:rPr>
        <w:t>篇。</w:t>
      </w:r>
      <w:bookmarkStart w:id="2" w:name="_GoBack"/>
      <w:bookmarkEnd w:id="2"/>
    </w:p>
    <w:p w14:paraId="7F96491A">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w:t>
      </w:r>
      <w:r>
        <w:rPr>
          <w:rFonts w:eastAsia="仿宋" w:cs="仿宋"/>
          <w:color w:val="00000A"/>
          <w:sz w:val="28"/>
          <w:szCs w:val="28"/>
          <w:shd w:val="clear" w:color="auto" w:fill="FFFFFF"/>
        </w:rPr>
        <w:t>b</w:t>
      </w:r>
      <w:r>
        <w:rPr>
          <w:rFonts w:hint="eastAsia" w:eastAsia="仿宋" w:cs="仿宋"/>
          <w:color w:val="00000A"/>
          <w:sz w:val="28"/>
          <w:szCs w:val="28"/>
          <w:shd w:val="clear" w:color="auto" w:fill="FFFFFF"/>
        </w:rPr>
        <w:t>）在中科院大类</w:t>
      </w:r>
      <w:r>
        <w:rPr>
          <w:rFonts w:eastAsia="仿宋" w:cs="仿宋"/>
          <w:color w:val="00000A"/>
          <w:sz w:val="28"/>
          <w:szCs w:val="28"/>
          <w:shd w:val="clear" w:color="auto" w:fill="FFFFFF"/>
        </w:rPr>
        <w:t>2</w:t>
      </w:r>
      <w:r>
        <w:rPr>
          <w:rFonts w:hint="eastAsia" w:eastAsia="仿宋" w:cs="仿宋"/>
          <w:color w:val="00000A"/>
          <w:sz w:val="28"/>
          <w:szCs w:val="28"/>
          <w:shd w:val="clear" w:color="auto" w:fill="FFFFFF"/>
        </w:rPr>
        <w:t>区的国际期刊发表的论文</w:t>
      </w:r>
      <w:r>
        <w:rPr>
          <w:rFonts w:eastAsia="仿宋" w:cs="仿宋"/>
          <w:color w:val="00000A"/>
          <w:sz w:val="28"/>
          <w:szCs w:val="28"/>
          <w:shd w:val="clear" w:color="auto" w:fill="FFFFFF"/>
        </w:rPr>
        <w:t>30</w:t>
      </w:r>
      <w:r>
        <w:rPr>
          <w:rFonts w:hint="eastAsia" w:eastAsia="仿宋" w:cs="仿宋"/>
          <w:color w:val="00000A"/>
          <w:sz w:val="28"/>
          <w:szCs w:val="28"/>
          <w:shd w:val="clear" w:color="auto" w:fill="FFFFFF"/>
        </w:rPr>
        <w:t>分</w:t>
      </w:r>
      <w:r>
        <w:rPr>
          <w:rFonts w:eastAsia="仿宋" w:cs="仿宋"/>
          <w:color w:val="00000A"/>
          <w:sz w:val="28"/>
          <w:szCs w:val="28"/>
          <w:shd w:val="clear" w:color="auto" w:fill="FFFFFF"/>
        </w:rPr>
        <w:t>/</w:t>
      </w:r>
      <w:r>
        <w:rPr>
          <w:rFonts w:hint="eastAsia" w:eastAsia="仿宋" w:cs="仿宋"/>
          <w:color w:val="00000A"/>
          <w:sz w:val="28"/>
          <w:szCs w:val="28"/>
          <w:shd w:val="clear" w:color="auto" w:fill="FFFFFF"/>
        </w:rPr>
        <w:t>篇。</w:t>
      </w:r>
    </w:p>
    <w:p w14:paraId="437F6FE5">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w:t>
      </w:r>
      <w:r>
        <w:rPr>
          <w:rFonts w:eastAsia="仿宋" w:cs="仿宋"/>
          <w:color w:val="00000A"/>
          <w:sz w:val="28"/>
          <w:szCs w:val="28"/>
          <w:shd w:val="clear" w:color="auto" w:fill="FFFFFF"/>
        </w:rPr>
        <w:t>c</w:t>
      </w:r>
      <w:r>
        <w:rPr>
          <w:rFonts w:hint="eastAsia" w:eastAsia="仿宋" w:cs="仿宋"/>
          <w:color w:val="00000A"/>
          <w:sz w:val="28"/>
          <w:szCs w:val="28"/>
          <w:shd w:val="clear" w:color="auto" w:fill="FFFFFF"/>
        </w:rPr>
        <w:t>）在中科院大类</w:t>
      </w:r>
      <w:r>
        <w:rPr>
          <w:rFonts w:eastAsia="仿宋" w:cs="仿宋"/>
          <w:color w:val="00000A"/>
          <w:sz w:val="28"/>
          <w:szCs w:val="28"/>
          <w:shd w:val="clear" w:color="auto" w:fill="FFFFFF"/>
        </w:rPr>
        <w:t>3</w:t>
      </w:r>
      <w:r>
        <w:rPr>
          <w:rFonts w:hint="eastAsia" w:eastAsia="仿宋" w:cs="仿宋"/>
          <w:color w:val="00000A"/>
          <w:sz w:val="28"/>
          <w:szCs w:val="28"/>
          <w:shd w:val="clear" w:color="auto" w:fill="FFFFFF"/>
        </w:rPr>
        <w:t>区的国际期刊发表的论文</w:t>
      </w:r>
      <w:r>
        <w:rPr>
          <w:rFonts w:eastAsia="仿宋" w:cs="仿宋"/>
          <w:color w:val="00000A"/>
          <w:sz w:val="28"/>
          <w:szCs w:val="28"/>
          <w:shd w:val="clear" w:color="auto" w:fill="FFFFFF"/>
        </w:rPr>
        <w:t>15</w:t>
      </w:r>
      <w:r>
        <w:rPr>
          <w:rFonts w:hint="eastAsia" w:eastAsia="仿宋" w:cs="仿宋"/>
          <w:color w:val="00000A"/>
          <w:sz w:val="28"/>
          <w:szCs w:val="28"/>
          <w:shd w:val="clear" w:color="auto" w:fill="FFFFFF"/>
        </w:rPr>
        <w:t>分</w:t>
      </w:r>
      <w:r>
        <w:rPr>
          <w:rFonts w:eastAsia="仿宋" w:cs="仿宋"/>
          <w:color w:val="00000A"/>
          <w:sz w:val="28"/>
          <w:szCs w:val="28"/>
          <w:shd w:val="clear" w:color="auto" w:fill="FFFFFF"/>
        </w:rPr>
        <w:t>/</w:t>
      </w:r>
      <w:r>
        <w:rPr>
          <w:rFonts w:hint="eastAsia" w:eastAsia="仿宋" w:cs="仿宋"/>
          <w:color w:val="00000A"/>
          <w:sz w:val="28"/>
          <w:szCs w:val="28"/>
          <w:shd w:val="clear" w:color="auto" w:fill="FFFFFF"/>
        </w:rPr>
        <w:t>篇。</w:t>
      </w:r>
    </w:p>
    <w:p w14:paraId="0AF46B01">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w:t>
      </w:r>
      <w:r>
        <w:rPr>
          <w:rFonts w:eastAsia="仿宋" w:cs="仿宋"/>
          <w:color w:val="00000A"/>
          <w:sz w:val="28"/>
          <w:szCs w:val="28"/>
          <w:shd w:val="clear" w:color="auto" w:fill="FFFFFF"/>
        </w:rPr>
        <w:t>d</w:t>
      </w:r>
      <w:r>
        <w:rPr>
          <w:rFonts w:hint="eastAsia" w:eastAsia="仿宋" w:cs="仿宋"/>
          <w:color w:val="00000A"/>
          <w:sz w:val="28"/>
          <w:szCs w:val="28"/>
          <w:shd w:val="clear" w:color="auto" w:fill="FFFFFF"/>
        </w:rPr>
        <w:t>）在中科院大类</w:t>
      </w:r>
      <w:r>
        <w:rPr>
          <w:rFonts w:eastAsia="仿宋" w:cs="仿宋"/>
          <w:color w:val="00000A"/>
          <w:sz w:val="28"/>
          <w:szCs w:val="28"/>
          <w:shd w:val="clear" w:color="auto" w:fill="FFFFFF"/>
        </w:rPr>
        <w:t>4</w:t>
      </w:r>
      <w:r>
        <w:rPr>
          <w:rFonts w:hint="eastAsia" w:eastAsia="仿宋" w:cs="仿宋"/>
          <w:color w:val="00000A"/>
          <w:sz w:val="28"/>
          <w:szCs w:val="28"/>
          <w:shd w:val="clear" w:color="auto" w:fill="FFFFFF"/>
        </w:rPr>
        <w:t>区的国际期刊发表的论文</w:t>
      </w:r>
      <w:r>
        <w:rPr>
          <w:rFonts w:eastAsia="仿宋" w:cs="仿宋"/>
          <w:color w:val="00000A"/>
          <w:sz w:val="28"/>
          <w:szCs w:val="28"/>
          <w:shd w:val="clear" w:color="auto" w:fill="FFFFFF"/>
        </w:rPr>
        <w:t>12</w:t>
      </w:r>
      <w:r>
        <w:rPr>
          <w:rFonts w:hint="eastAsia" w:eastAsia="仿宋" w:cs="仿宋"/>
          <w:color w:val="00000A"/>
          <w:sz w:val="28"/>
          <w:szCs w:val="28"/>
          <w:shd w:val="clear" w:color="auto" w:fill="FFFFFF"/>
        </w:rPr>
        <w:t>分</w:t>
      </w:r>
      <w:r>
        <w:rPr>
          <w:rFonts w:eastAsia="仿宋" w:cs="仿宋"/>
          <w:color w:val="00000A"/>
          <w:sz w:val="28"/>
          <w:szCs w:val="28"/>
          <w:shd w:val="clear" w:color="auto" w:fill="FFFFFF"/>
        </w:rPr>
        <w:t>/</w:t>
      </w:r>
      <w:r>
        <w:rPr>
          <w:rFonts w:hint="eastAsia" w:eastAsia="仿宋" w:cs="仿宋"/>
          <w:color w:val="00000A"/>
          <w:sz w:val="28"/>
          <w:szCs w:val="28"/>
          <w:shd w:val="clear" w:color="auto" w:fill="FFFFFF"/>
        </w:rPr>
        <w:t>篇。</w:t>
      </w:r>
    </w:p>
    <w:p w14:paraId="5DB9AB6D">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w:t>
      </w:r>
      <w:r>
        <w:rPr>
          <w:rFonts w:eastAsia="仿宋" w:cs="仿宋"/>
          <w:color w:val="00000A"/>
          <w:sz w:val="28"/>
          <w:szCs w:val="28"/>
          <w:shd w:val="clear" w:color="auto" w:fill="FFFFFF"/>
        </w:rPr>
        <w:t>e</w:t>
      </w:r>
      <w:r>
        <w:rPr>
          <w:rFonts w:hint="eastAsia" w:eastAsia="仿宋" w:cs="仿宋"/>
          <w:color w:val="00000A"/>
          <w:sz w:val="28"/>
          <w:szCs w:val="28"/>
          <w:shd w:val="clear" w:color="auto" w:fill="FFFFFF"/>
        </w:rPr>
        <w:t>）被</w:t>
      </w:r>
      <w:r>
        <w:rPr>
          <w:rFonts w:eastAsia="仿宋" w:cs="仿宋"/>
          <w:color w:val="00000A"/>
          <w:sz w:val="28"/>
          <w:szCs w:val="28"/>
          <w:shd w:val="clear" w:color="auto" w:fill="FFFFFF"/>
        </w:rPr>
        <w:t>EI</w:t>
      </w:r>
      <w:r>
        <w:rPr>
          <w:rFonts w:hint="eastAsia" w:eastAsia="仿宋" w:cs="仿宋"/>
          <w:color w:val="00000A"/>
          <w:sz w:val="28"/>
          <w:szCs w:val="28"/>
          <w:shd w:val="clear" w:color="auto" w:fill="FFFFFF"/>
        </w:rPr>
        <w:t>收录的中文期刊论文</w:t>
      </w:r>
      <w:r>
        <w:rPr>
          <w:rFonts w:eastAsia="仿宋" w:cs="仿宋"/>
          <w:color w:val="00000A"/>
          <w:sz w:val="28"/>
          <w:szCs w:val="28"/>
          <w:shd w:val="clear" w:color="auto" w:fill="FFFFFF"/>
        </w:rPr>
        <w:t>15</w:t>
      </w:r>
      <w:r>
        <w:rPr>
          <w:rFonts w:hint="eastAsia" w:eastAsia="仿宋" w:cs="仿宋"/>
          <w:color w:val="00000A"/>
          <w:sz w:val="28"/>
          <w:szCs w:val="28"/>
          <w:shd w:val="clear" w:color="auto" w:fill="FFFFFF"/>
        </w:rPr>
        <w:t>分</w:t>
      </w:r>
      <w:r>
        <w:rPr>
          <w:rFonts w:eastAsia="仿宋" w:cs="仿宋"/>
          <w:color w:val="00000A"/>
          <w:sz w:val="28"/>
          <w:szCs w:val="28"/>
          <w:shd w:val="clear" w:color="auto" w:fill="FFFFFF"/>
        </w:rPr>
        <w:t>/</w:t>
      </w:r>
      <w:r>
        <w:rPr>
          <w:rFonts w:hint="eastAsia" w:eastAsia="仿宋" w:cs="仿宋"/>
          <w:color w:val="00000A"/>
          <w:sz w:val="28"/>
          <w:szCs w:val="28"/>
          <w:shd w:val="clear" w:color="auto" w:fill="FFFFFF"/>
        </w:rPr>
        <w:t>篇，英文期刊论文</w:t>
      </w:r>
      <w:r>
        <w:rPr>
          <w:rFonts w:eastAsia="仿宋" w:cs="仿宋"/>
          <w:color w:val="00000A"/>
          <w:sz w:val="28"/>
          <w:szCs w:val="28"/>
          <w:shd w:val="clear" w:color="auto" w:fill="FFFFFF"/>
        </w:rPr>
        <w:t>10</w:t>
      </w:r>
      <w:r>
        <w:rPr>
          <w:rFonts w:hint="eastAsia" w:eastAsia="仿宋" w:cs="仿宋"/>
          <w:color w:val="00000A"/>
          <w:sz w:val="28"/>
          <w:szCs w:val="28"/>
          <w:shd w:val="clear" w:color="auto" w:fill="FFFFFF"/>
        </w:rPr>
        <w:t>分</w:t>
      </w:r>
      <w:r>
        <w:rPr>
          <w:rFonts w:eastAsia="仿宋" w:cs="仿宋"/>
          <w:color w:val="00000A"/>
          <w:sz w:val="28"/>
          <w:szCs w:val="28"/>
          <w:shd w:val="clear" w:color="auto" w:fill="FFFFFF"/>
        </w:rPr>
        <w:t>/</w:t>
      </w:r>
      <w:r>
        <w:rPr>
          <w:rFonts w:hint="eastAsia" w:eastAsia="仿宋" w:cs="仿宋"/>
          <w:color w:val="00000A"/>
          <w:sz w:val="28"/>
          <w:szCs w:val="28"/>
          <w:shd w:val="clear" w:color="auto" w:fill="FFFFFF"/>
        </w:rPr>
        <w:t>篇。</w:t>
      </w:r>
    </w:p>
    <w:p w14:paraId="36F258ED">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w:t>
      </w:r>
      <w:r>
        <w:rPr>
          <w:rFonts w:eastAsia="仿宋" w:cs="仿宋"/>
          <w:color w:val="00000A"/>
          <w:sz w:val="28"/>
          <w:szCs w:val="28"/>
          <w:shd w:val="clear" w:color="auto" w:fill="FFFFFF"/>
        </w:rPr>
        <w:t>f</w:t>
      </w:r>
      <w:r>
        <w:rPr>
          <w:rFonts w:hint="eastAsia" w:eastAsia="仿宋" w:cs="仿宋"/>
          <w:color w:val="00000A"/>
          <w:sz w:val="28"/>
          <w:szCs w:val="28"/>
          <w:shd w:val="clear" w:color="auto" w:fill="FFFFFF"/>
        </w:rPr>
        <w:t>）在</w:t>
      </w:r>
      <w:r>
        <w:rPr>
          <w:rFonts w:eastAsia="仿宋" w:cs="仿宋"/>
          <w:color w:val="00000A"/>
          <w:sz w:val="28"/>
          <w:szCs w:val="28"/>
          <w:shd w:val="clear" w:color="auto" w:fill="FFFFFF"/>
        </w:rPr>
        <w:t>SCI</w:t>
      </w:r>
      <w:r>
        <w:rPr>
          <w:rFonts w:hint="eastAsia" w:eastAsia="仿宋" w:cs="仿宋"/>
          <w:color w:val="00000A"/>
          <w:sz w:val="28"/>
          <w:szCs w:val="28"/>
          <w:shd w:val="clear" w:color="auto" w:fill="FFFFFF"/>
        </w:rPr>
        <w:t>、</w:t>
      </w:r>
      <w:r>
        <w:rPr>
          <w:rFonts w:eastAsia="仿宋" w:cs="仿宋"/>
          <w:color w:val="00000A"/>
          <w:sz w:val="28"/>
          <w:szCs w:val="28"/>
          <w:shd w:val="clear" w:color="auto" w:fill="FFFFFF"/>
        </w:rPr>
        <w:t>EI</w:t>
      </w:r>
      <w:r>
        <w:rPr>
          <w:rFonts w:hint="eastAsia" w:eastAsia="仿宋" w:cs="仿宋"/>
          <w:color w:val="00000A"/>
          <w:sz w:val="28"/>
          <w:szCs w:val="28"/>
          <w:shd w:val="clear" w:color="auto" w:fill="FFFFFF"/>
        </w:rPr>
        <w:t>增刊或在</w:t>
      </w:r>
      <w:r>
        <w:rPr>
          <w:rFonts w:eastAsia="仿宋" w:cs="仿宋"/>
          <w:color w:val="00000A"/>
          <w:sz w:val="28"/>
          <w:szCs w:val="28"/>
          <w:shd w:val="clear" w:color="auto" w:fill="FFFFFF"/>
        </w:rPr>
        <w:t>CSCD</w:t>
      </w:r>
      <w:r>
        <w:rPr>
          <w:rFonts w:hint="eastAsia" w:eastAsia="仿宋" w:cs="仿宋"/>
          <w:color w:val="00000A"/>
          <w:sz w:val="28"/>
          <w:szCs w:val="28"/>
          <w:shd w:val="clear" w:color="auto" w:fill="FFFFFF"/>
        </w:rPr>
        <w:t>收录的国内核心刊物</w:t>
      </w:r>
      <w:r>
        <w:rPr>
          <w:rFonts w:eastAsia="仿宋" w:cs="仿宋"/>
          <w:color w:val="00000A"/>
          <w:sz w:val="28"/>
          <w:szCs w:val="28"/>
          <w:shd w:val="clear" w:color="auto" w:fill="FFFFFF"/>
        </w:rPr>
        <w:t>9</w:t>
      </w:r>
      <w:r>
        <w:rPr>
          <w:rFonts w:hint="eastAsia" w:eastAsia="仿宋" w:cs="仿宋"/>
          <w:color w:val="00000A"/>
          <w:sz w:val="28"/>
          <w:szCs w:val="28"/>
          <w:shd w:val="clear" w:color="auto" w:fill="FFFFFF"/>
        </w:rPr>
        <w:t>分</w:t>
      </w:r>
      <w:r>
        <w:rPr>
          <w:rFonts w:eastAsia="仿宋" w:cs="仿宋"/>
          <w:color w:val="00000A"/>
          <w:sz w:val="28"/>
          <w:szCs w:val="28"/>
          <w:shd w:val="clear" w:color="auto" w:fill="FFFFFF"/>
        </w:rPr>
        <w:t>/</w:t>
      </w:r>
      <w:r>
        <w:rPr>
          <w:rFonts w:hint="eastAsia" w:eastAsia="仿宋" w:cs="仿宋"/>
          <w:color w:val="00000A"/>
          <w:sz w:val="28"/>
          <w:szCs w:val="28"/>
          <w:shd w:val="clear" w:color="auto" w:fill="FFFFFF"/>
        </w:rPr>
        <w:t>篇。</w:t>
      </w:r>
    </w:p>
    <w:p w14:paraId="0A4A5E42">
      <w:pPr>
        <w:pStyle w:val="6"/>
        <w:widowControl/>
        <w:shd w:val="clear" w:color="auto" w:fill="FFFFFF"/>
        <w:spacing w:before="0" w:beforeAutospacing="0" w:after="0" w:afterAutospacing="0" w:line="446" w:lineRule="atLeast"/>
        <w:ind w:firstLine="475"/>
        <w:jc w:val="both"/>
        <w:rPr>
          <w:rFonts w:eastAsia="仿宋" w:cs="仿宋"/>
          <w:sz w:val="28"/>
          <w:szCs w:val="28"/>
          <w:shd w:val="clear" w:color="auto" w:fill="FFFFFF"/>
        </w:rPr>
      </w:pPr>
      <w:r>
        <w:rPr>
          <w:rFonts w:hint="eastAsia" w:eastAsia="仿宋" w:cs="仿宋"/>
          <w:sz w:val="28"/>
          <w:szCs w:val="28"/>
          <w:shd w:val="clear" w:color="auto" w:fill="FFFFFF"/>
        </w:rPr>
        <w:t>（</w:t>
      </w:r>
      <w:r>
        <w:rPr>
          <w:rFonts w:eastAsia="仿宋" w:cs="仿宋"/>
          <w:sz w:val="28"/>
          <w:szCs w:val="28"/>
          <w:shd w:val="clear" w:color="auto" w:fill="FFFFFF"/>
        </w:rPr>
        <w:t>g</w:t>
      </w:r>
      <w:r>
        <w:rPr>
          <w:rFonts w:hint="eastAsia" w:eastAsia="仿宋" w:cs="仿宋"/>
          <w:sz w:val="28"/>
          <w:szCs w:val="28"/>
          <w:shd w:val="clear" w:color="auto" w:fill="FFFFFF"/>
        </w:rPr>
        <w:t>）在北京大学图书馆出版的“中文核心期刊要目总览”期刊上发表的学术论文8分/篇。</w:t>
      </w:r>
    </w:p>
    <w:p w14:paraId="620EBB81">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sz w:val="28"/>
          <w:szCs w:val="28"/>
          <w:shd w:val="clear" w:color="auto" w:fill="FFFFFF"/>
        </w:rPr>
        <w:t>（h）在CSCD增刊发表的学术论文7分/篇。</w:t>
      </w:r>
    </w:p>
    <w:p w14:paraId="6A3C202C">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（i）被SCI、EI收录且能被检索到的国际会议论文2分/篇(限2篇)，否则不计分。</w:t>
      </w:r>
    </w:p>
    <w:p w14:paraId="1FAB2FCC">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注：</w:t>
      </w:r>
    </w:p>
    <w:p w14:paraId="05556999">
      <w:pPr>
        <w:pStyle w:val="6"/>
        <w:widowControl/>
        <w:numPr>
          <w:ilvl w:val="0"/>
          <w:numId w:val="2"/>
        </w:numPr>
        <w:shd w:val="clear" w:color="auto" w:fill="FFFFFF"/>
        <w:spacing w:before="0" w:beforeAutospacing="0" w:after="0" w:afterAutospacing="0" w:line="446" w:lineRule="atLeast"/>
        <w:ind w:left="760" w:leftChars="200" w:hanging="340"/>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会议报道、专业介绍、人物述评等不属于学术范围的文章不计分。</w:t>
      </w:r>
    </w:p>
    <w:p w14:paraId="38C0C6CF">
      <w:pPr>
        <w:pStyle w:val="6"/>
        <w:widowControl/>
        <w:numPr>
          <w:ilvl w:val="0"/>
          <w:numId w:val="2"/>
        </w:numPr>
        <w:shd w:val="clear" w:color="auto" w:fill="FFFFFF"/>
        <w:spacing w:before="0" w:beforeAutospacing="0" w:after="0" w:afterAutospacing="0" w:line="446" w:lineRule="atLeast"/>
        <w:ind w:left="760" w:leftChars="200" w:hanging="340"/>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论文被不同检索数据库收录的，取最高得分，不重复计分。</w:t>
      </w:r>
      <w:r>
        <w:rPr>
          <w:rFonts w:hint="eastAsia" w:eastAsia="仿宋" w:cs="仿宋"/>
          <w:color w:val="00000A"/>
          <w:sz w:val="28"/>
          <w:szCs w:val="28"/>
          <w:shd w:val="clear" w:color="auto" w:fill="FFFFFF"/>
        </w:rPr>
        <w:t xml:space="preserve">SCI </w:t>
      </w:r>
      <w:r>
        <w:rPr>
          <w:rFonts w:hint="eastAsia" w:ascii="仿宋" w:hAnsi="仿宋" w:eastAsia="仿宋" w:cs="仿宋"/>
          <w:color w:val="00000A"/>
          <w:sz w:val="28"/>
          <w:szCs w:val="28"/>
          <w:shd w:val="clear" w:color="auto" w:fill="FFFFFF"/>
        </w:rPr>
        <w:t>论文分区以参评当年的最新数据为准。在参评者的总得分相同且所涉论文分区相同的情况下，高影响因子论文所属的参评者具有优先被推荐权。</w:t>
      </w:r>
    </w:p>
    <w:p w14:paraId="5697BDD4">
      <w:pPr>
        <w:pStyle w:val="6"/>
        <w:widowControl/>
        <w:shd w:val="clear" w:color="auto" w:fill="FFFFFF"/>
        <w:spacing w:before="0" w:beforeAutospacing="0" w:after="0" w:afterAutospacing="0" w:line="446" w:lineRule="atLeast"/>
        <w:ind w:firstLine="475"/>
        <w:jc w:val="both"/>
        <w:rPr>
          <w:rFonts w:eastAsia="仿宋" w:cs="仿宋"/>
          <w:b/>
          <w:bCs/>
          <w:color w:val="00000A"/>
          <w:sz w:val="28"/>
          <w:szCs w:val="28"/>
          <w:shd w:val="clear" w:color="auto" w:fill="FFFFFF"/>
        </w:rPr>
      </w:pPr>
      <w:r>
        <w:rPr>
          <w:rFonts w:hint="eastAsia" w:eastAsia="仿宋" w:cs="仿宋"/>
          <w:b/>
          <w:bCs/>
          <w:color w:val="00000A"/>
          <w:sz w:val="28"/>
          <w:szCs w:val="28"/>
          <w:shd w:val="clear" w:color="auto" w:fill="FFFFFF"/>
        </w:rPr>
        <w:t>(2) 知识产权成果得分（C2）</w:t>
      </w:r>
    </w:p>
    <w:p w14:paraId="165A4490">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a.国家发明专利：已获授权国家发明专利每项分值为12分；成功受理的国家发明专利每项分值为2分(限5项)。</w:t>
      </w:r>
    </w:p>
    <w:p w14:paraId="2004F3EC">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b.实用新型专利：已获授权实用新型专利每项分值为3分(限3项)。</w:t>
      </w:r>
    </w:p>
    <w:p w14:paraId="790E73A1">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c.软件著作权：已获授权软件著作权每项分值为2分(限3项)。</w:t>
      </w:r>
    </w:p>
    <w:p w14:paraId="3A76F1F5">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注：</w:t>
      </w:r>
    </w:p>
    <w:p w14:paraId="002D1142">
      <w:pPr>
        <w:pStyle w:val="6"/>
        <w:widowControl/>
        <w:numPr>
          <w:ilvl w:val="0"/>
          <w:numId w:val="3"/>
        </w:numPr>
        <w:shd w:val="clear" w:color="auto" w:fill="FFFFFF"/>
        <w:spacing w:before="0" w:beforeAutospacing="0" w:after="0" w:afterAutospacing="0" w:line="446" w:lineRule="atLeast"/>
        <w:ind w:left="760" w:leftChars="200" w:hanging="340"/>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申请人申请的专利应与学科方向相同，申请人获得的专利必须是在读研究生期间的成果，申报第一单位必须是桂林电子科技大学。</w:t>
      </w:r>
    </w:p>
    <w:p w14:paraId="5BFBCEDE">
      <w:pPr>
        <w:pStyle w:val="6"/>
        <w:widowControl/>
        <w:numPr>
          <w:ilvl w:val="0"/>
          <w:numId w:val="3"/>
        </w:numPr>
        <w:shd w:val="clear" w:color="auto" w:fill="FFFFFF"/>
        <w:spacing w:before="0" w:beforeAutospacing="0" w:after="0" w:afterAutospacing="0" w:line="446" w:lineRule="atLeast"/>
        <w:ind w:left="760" w:leftChars="200" w:hanging="340"/>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研究内容同时申报了发明专利和实用新型专利，按发明专利计算。</w:t>
      </w:r>
    </w:p>
    <w:p w14:paraId="663BF5D6">
      <w:pPr>
        <w:pStyle w:val="6"/>
        <w:widowControl/>
        <w:numPr>
          <w:ilvl w:val="0"/>
          <w:numId w:val="3"/>
        </w:numPr>
        <w:shd w:val="clear" w:color="auto" w:fill="FFFFFF"/>
        <w:spacing w:before="0" w:beforeAutospacing="0" w:after="0" w:afterAutospacing="0" w:line="446" w:lineRule="atLeast"/>
        <w:ind w:left="760" w:leftChars="200" w:hanging="340"/>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知识产权成果须研究生排名第一或导师排名第一、研究生排名第二。</w:t>
      </w:r>
    </w:p>
    <w:p w14:paraId="2552FD24">
      <w:pPr>
        <w:pStyle w:val="6"/>
        <w:widowControl/>
        <w:shd w:val="clear" w:color="auto" w:fill="FFFFFF"/>
        <w:spacing w:before="0" w:beforeAutospacing="0" w:after="0" w:afterAutospacing="0" w:line="446" w:lineRule="atLeast"/>
        <w:ind w:firstLine="475"/>
        <w:jc w:val="both"/>
        <w:rPr>
          <w:rFonts w:eastAsia="仿宋" w:cs="仿宋"/>
          <w:b/>
          <w:bCs/>
          <w:color w:val="00000A"/>
          <w:sz w:val="28"/>
          <w:szCs w:val="28"/>
          <w:shd w:val="clear" w:color="auto" w:fill="FFFFFF"/>
        </w:rPr>
      </w:pPr>
      <w:r>
        <w:rPr>
          <w:rFonts w:hint="eastAsia" w:eastAsia="仿宋" w:cs="仿宋"/>
          <w:b/>
          <w:bCs/>
          <w:color w:val="00000A"/>
          <w:sz w:val="28"/>
          <w:szCs w:val="28"/>
          <w:shd w:val="clear" w:color="auto" w:fill="FFFFFF"/>
        </w:rPr>
        <w:t>(3) 科技竞赛、学术及文体活动（C3）</w:t>
      </w:r>
    </w:p>
    <w:p w14:paraId="7BC62537">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C3=E1+E2（必须是代表桂林电子科技大学参赛或获奖证书上注明了桂林电子科技大学，竞赛参照教务处公布的桂电教〔2022〕14号--关于公布学校本科教学奖励学科竞赛目录（2022版）。</w:t>
      </w:r>
    </w:p>
    <w:p w14:paraId="7B8EB8B2">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a.参加科技竞赛、学术活动（E1）</w:t>
      </w:r>
    </w:p>
    <w:p w14:paraId="2D507F79">
      <w:pPr>
        <w:pStyle w:val="6"/>
        <w:widowControl/>
        <w:shd w:val="clear" w:color="auto" w:fill="FFFFFF"/>
        <w:spacing w:before="0" w:beforeAutospacing="0" w:after="0" w:afterAutospacing="0" w:line="446" w:lineRule="atLeast"/>
        <w:ind w:firstLine="475"/>
        <w:jc w:val="both"/>
        <w:rPr>
          <w:rFonts w:eastAsia="仿宋" w:cs="仿宋"/>
          <w:color w:val="00000A"/>
          <w:sz w:val="28"/>
          <w:szCs w:val="28"/>
          <w:highlight w:val="none"/>
          <w:shd w:val="clear" w:color="auto" w:fill="FFFFFF"/>
        </w:rPr>
      </w:pPr>
      <w:r>
        <w:rPr>
          <w:rFonts w:hint="eastAsia" w:eastAsia="仿宋" w:cs="仿宋"/>
          <w:color w:val="00000A"/>
          <w:sz w:val="28"/>
          <w:szCs w:val="28"/>
          <w:highlight w:val="none"/>
          <w:shd w:val="clear" w:color="auto" w:fill="FFFFFF"/>
        </w:rPr>
        <w:t>一等奖36分，二等奖</w:t>
      </w:r>
      <w:r>
        <w:rPr>
          <w:rFonts w:hint="eastAsia" w:eastAsia="仿宋" w:cs="仿宋"/>
          <w:color w:val="00000A"/>
          <w:sz w:val="28"/>
          <w:szCs w:val="28"/>
          <w:highlight w:val="none"/>
          <w:shd w:val="clear" w:color="auto" w:fill="FFFFFF"/>
          <w:lang w:eastAsia="zh-CN"/>
        </w:rPr>
        <w:t>2</w:t>
      </w:r>
      <w:r>
        <w:rPr>
          <w:rFonts w:hint="eastAsia" w:eastAsia="仿宋" w:cs="仿宋"/>
          <w:color w:val="00000A"/>
          <w:sz w:val="28"/>
          <w:szCs w:val="28"/>
          <w:highlight w:val="none"/>
          <w:shd w:val="clear" w:color="auto" w:fill="FFFFFF"/>
          <w:lang w:val="en-US" w:eastAsia="zh-CN"/>
        </w:rPr>
        <w:t>4</w:t>
      </w:r>
      <w:r>
        <w:rPr>
          <w:rFonts w:hint="eastAsia" w:eastAsia="仿宋" w:cs="仿宋"/>
          <w:color w:val="00000A"/>
          <w:sz w:val="28"/>
          <w:szCs w:val="28"/>
          <w:highlight w:val="none"/>
          <w:shd w:val="clear" w:color="auto" w:fill="FFFFFF"/>
        </w:rPr>
        <w:t>分，三等奖1</w:t>
      </w:r>
      <w:r>
        <w:rPr>
          <w:rFonts w:hint="eastAsia" w:eastAsia="仿宋" w:cs="仿宋"/>
          <w:color w:val="00000A"/>
          <w:sz w:val="28"/>
          <w:szCs w:val="28"/>
          <w:highlight w:val="none"/>
          <w:shd w:val="clear" w:color="auto" w:fill="FFFFFF"/>
          <w:lang w:eastAsia="zh-CN"/>
        </w:rPr>
        <w:t>2</w:t>
      </w:r>
      <w:r>
        <w:rPr>
          <w:rFonts w:hint="eastAsia" w:eastAsia="仿宋" w:cs="仿宋"/>
          <w:color w:val="00000A"/>
          <w:sz w:val="28"/>
          <w:szCs w:val="28"/>
          <w:highlight w:val="none"/>
          <w:shd w:val="clear" w:color="auto" w:fill="FFFFFF"/>
        </w:rPr>
        <w:t>分。</w:t>
      </w:r>
    </w:p>
    <w:p w14:paraId="0C571F3B">
      <w:pPr>
        <w:pStyle w:val="6"/>
        <w:widowControl/>
        <w:shd w:val="clear" w:color="auto" w:fill="FFFFFF"/>
        <w:spacing w:before="0" w:beforeAutospacing="0" w:after="0" w:afterAutospacing="0" w:line="446" w:lineRule="atLeast"/>
        <w:ind w:firstLine="475"/>
        <w:jc w:val="both"/>
        <w:rPr>
          <w:rFonts w:eastAsia="仿宋" w:cs="仿宋"/>
          <w:sz w:val="28"/>
          <w:szCs w:val="28"/>
          <w:shd w:val="clear" w:color="auto" w:fill="FFFFFF"/>
        </w:rPr>
      </w:pPr>
      <w:r>
        <w:rPr>
          <w:rFonts w:hint="eastAsia" w:eastAsia="仿宋" w:cs="仿宋"/>
          <w:sz w:val="28"/>
          <w:szCs w:val="28"/>
          <w:shd w:val="clear" w:color="auto" w:fill="FFFFFF"/>
        </w:rPr>
        <w:t>注：科技竞赛依据《建筑与交通工程学院研究生学业奖学金学科竞赛目录》列出的类别评定系数，各类竞赛系数为：</w:t>
      </w:r>
      <w:r>
        <w:rPr>
          <w:rFonts w:eastAsia="仿宋" w:cs="仿宋"/>
          <w:sz w:val="28"/>
          <w:szCs w:val="28"/>
          <w:shd w:val="clear" w:color="auto" w:fill="FFFFFF"/>
        </w:rPr>
        <w:t>A</w:t>
      </w:r>
      <w:r>
        <w:rPr>
          <w:rFonts w:hint="eastAsia" w:eastAsia="仿宋" w:cs="仿宋"/>
          <w:sz w:val="28"/>
          <w:szCs w:val="28"/>
          <w:shd w:val="clear" w:color="auto" w:fill="FFFFFF"/>
        </w:rPr>
        <w:t>类</w:t>
      </w:r>
      <w:r>
        <w:rPr>
          <w:rFonts w:eastAsia="仿宋" w:cs="仿宋"/>
          <w:sz w:val="28"/>
          <w:szCs w:val="28"/>
          <w:shd w:val="clear" w:color="auto" w:fill="FFFFFF"/>
        </w:rPr>
        <w:t>1.0</w:t>
      </w:r>
      <w:r>
        <w:rPr>
          <w:rFonts w:hint="eastAsia" w:eastAsia="仿宋" w:cs="仿宋"/>
          <w:sz w:val="28"/>
          <w:szCs w:val="28"/>
          <w:shd w:val="clear" w:color="auto" w:fill="FFFFFF"/>
        </w:rPr>
        <w:t>，</w:t>
      </w:r>
      <w:r>
        <w:rPr>
          <w:rFonts w:eastAsia="仿宋" w:cs="仿宋"/>
          <w:sz w:val="28"/>
          <w:szCs w:val="28"/>
          <w:shd w:val="clear" w:color="auto" w:fill="FFFFFF"/>
        </w:rPr>
        <w:t>B</w:t>
      </w:r>
      <w:r>
        <w:rPr>
          <w:rFonts w:hint="eastAsia" w:eastAsia="仿宋" w:cs="仿宋"/>
          <w:sz w:val="28"/>
          <w:szCs w:val="28"/>
          <w:shd w:val="clear" w:color="auto" w:fill="FFFFFF"/>
        </w:rPr>
        <w:t>类</w:t>
      </w:r>
      <w:r>
        <w:rPr>
          <w:rFonts w:eastAsia="仿宋" w:cs="仿宋"/>
          <w:sz w:val="28"/>
          <w:szCs w:val="28"/>
          <w:shd w:val="clear" w:color="auto" w:fill="FFFFFF"/>
        </w:rPr>
        <w:t>0.8</w:t>
      </w:r>
      <w:r>
        <w:rPr>
          <w:rFonts w:hint="eastAsia" w:eastAsia="仿宋" w:cs="仿宋"/>
          <w:sz w:val="28"/>
          <w:szCs w:val="28"/>
          <w:shd w:val="clear" w:color="auto" w:fill="FFFFFF"/>
        </w:rPr>
        <w:t>，</w:t>
      </w:r>
      <w:r>
        <w:rPr>
          <w:rFonts w:eastAsia="仿宋" w:cs="仿宋"/>
          <w:sz w:val="28"/>
          <w:szCs w:val="28"/>
          <w:shd w:val="clear" w:color="auto" w:fill="FFFFFF"/>
        </w:rPr>
        <w:t>C</w:t>
      </w:r>
      <w:r>
        <w:rPr>
          <w:rFonts w:hint="eastAsia" w:eastAsia="仿宋" w:cs="仿宋"/>
          <w:sz w:val="28"/>
          <w:szCs w:val="28"/>
          <w:shd w:val="clear" w:color="auto" w:fill="FFFFFF"/>
        </w:rPr>
        <w:t>类</w:t>
      </w:r>
      <w:r>
        <w:rPr>
          <w:rFonts w:eastAsia="仿宋" w:cs="仿宋"/>
          <w:sz w:val="28"/>
          <w:szCs w:val="28"/>
          <w:shd w:val="clear" w:color="auto" w:fill="FFFFFF"/>
        </w:rPr>
        <w:t>0.6</w:t>
      </w:r>
      <w:r>
        <w:rPr>
          <w:rFonts w:hint="eastAsia" w:eastAsia="仿宋" w:cs="仿宋"/>
          <w:sz w:val="28"/>
          <w:szCs w:val="28"/>
          <w:shd w:val="clear" w:color="auto" w:fill="FFFFFF"/>
        </w:rPr>
        <w:t>，</w:t>
      </w:r>
      <w:r>
        <w:rPr>
          <w:rFonts w:eastAsia="仿宋" w:cs="仿宋"/>
          <w:sz w:val="28"/>
          <w:szCs w:val="28"/>
          <w:shd w:val="clear" w:color="auto" w:fill="FFFFFF"/>
        </w:rPr>
        <w:t>D</w:t>
      </w:r>
      <w:r>
        <w:rPr>
          <w:rFonts w:hint="eastAsia" w:eastAsia="仿宋" w:cs="仿宋"/>
          <w:sz w:val="28"/>
          <w:szCs w:val="28"/>
          <w:shd w:val="clear" w:color="auto" w:fill="FFFFFF"/>
        </w:rPr>
        <w:t>类</w:t>
      </w:r>
      <w:r>
        <w:rPr>
          <w:rFonts w:eastAsia="仿宋" w:cs="仿宋"/>
          <w:sz w:val="28"/>
          <w:szCs w:val="28"/>
          <w:shd w:val="clear" w:color="auto" w:fill="FFFFFF"/>
        </w:rPr>
        <w:t>0.4</w:t>
      </w:r>
      <w:r>
        <w:rPr>
          <w:rFonts w:hint="eastAsia" w:eastAsia="仿宋" w:cs="仿宋"/>
          <w:sz w:val="28"/>
          <w:szCs w:val="28"/>
          <w:shd w:val="clear" w:color="auto" w:fill="FFFFFF"/>
        </w:rPr>
        <w:t>，</w:t>
      </w:r>
      <w:r>
        <w:rPr>
          <w:rFonts w:eastAsia="仿宋" w:cs="仿宋"/>
          <w:sz w:val="28"/>
          <w:szCs w:val="28"/>
          <w:shd w:val="clear" w:color="auto" w:fill="FFFFFF"/>
        </w:rPr>
        <w:t>E</w:t>
      </w:r>
      <w:r>
        <w:rPr>
          <w:rFonts w:hint="eastAsia" w:eastAsia="仿宋" w:cs="仿宋"/>
          <w:sz w:val="28"/>
          <w:szCs w:val="28"/>
          <w:shd w:val="clear" w:color="auto" w:fill="FFFFFF"/>
        </w:rPr>
        <w:t>类</w:t>
      </w:r>
      <w:r>
        <w:rPr>
          <w:rFonts w:eastAsia="仿宋" w:cs="仿宋"/>
          <w:sz w:val="28"/>
          <w:szCs w:val="28"/>
          <w:shd w:val="clear" w:color="auto" w:fill="FFFFFF"/>
        </w:rPr>
        <w:t>0.2</w:t>
      </w:r>
      <w:r>
        <w:rPr>
          <w:rFonts w:hint="eastAsia" w:eastAsia="仿宋" w:cs="仿宋"/>
          <w:sz w:val="28"/>
          <w:szCs w:val="28"/>
          <w:shd w:val="clear" w:color="auto" w:fill="FFFFFF"/>
        </w:rPr>
        <w:t>；每项获奖只按最高档次计分，不重复计分；团体获奖按名字顺序排名，只对排名中学生前三名的获奖者计分，系数分别为0.5、0.3、0.2；若所获奖项不分排名，按团体总人数（包括导师）平均分配获奖得分。</w:t>
      </w:r>
    </w:p>
    <w:p w14:paraId="4637B34F">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b.文体活动获奖（E2）</w:t>
      </w:r>
    </w:p>
    <w:p w14:paraId="61E6AF85">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国家级：一等奖5分，二等奖4分，三等奖3分。</w:t>
      </w:r>
    </w:p>
    <w:p w14:paraId="69E868A4">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省部级：一等奖3分，二等奖2分，三等奖1分。</w:t>
      </w:r>
    </w:p>
    <w:p w14:paraId="140347ED">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校级：一等奖0.5分，二等奖0.25分(限2项)。</w:t>
      </w:r>
    </w:p>
    <w:p w14:paraId="5CEB1B99">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注：每项获奖只按最高档次计分，不重复计分；获奖分排名的，只对排名中学生前三名的获奖者计分，系数分别为0.5、0.3、0.2；获奖不分排名的，按个人赛获奖加分标准乘0.6计算。</w:t>
      </w:r>
    </w:p>
    <w:p w14:paraId="16B6639D">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c.研究生创新项目</w:t>
      </w:r>
    </w:p>
    <w:p w14:paraId="6E184B35">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区级项目4分/项；校级项目2分/项，以立项时间为准。其中立项占一半分值，结题占一半分值。</w:t>
      </w:r>
    </w:p>
    <w:p w14:paraId="34FD7981">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注：研究生创新项目第一负责人计分，项目组其他成员均不计分。</w:t>
      </w:r>
    </w:p>
    <w:p w14:paraId="428EA7E1">
      <w:pPr>
        <w:pStyle w:val="6"/>
        <w:widowControl/>
        <w:shd w:val="clear" w:color="auto" w:fill="FFFFFF"/>
        <w:spacing w:before="158" w:beforeAutospacing="0" w:after="0" w:afterAutospacing="0" w:line="446" w:lineRule="atLeast"/>
        <w:ind w:firstLine="475"/>
        <w:jc w:val="both"/>
        <w:rPr>
          <w:rStyle w:val="11"/>
          <w:rFonts w:hint="eastAsia" w:ascii="仿宋" w:hAnsi="仿宋" w:cs="仿宋"/>
          <w:color w:val="333333"/>
          <w:sz w:val="28"/>
          <w:szCs w:val="28"/>
          <w:shd w:val="clear" w:color="auto" w:fill="FFFFFF"/>
        </w:rPr>
      </w:pPr>
      <w:r>
        <w:rPr>
          <w:rStyle w:val="11"/>
          <w:color w:val="333333"/>
          <w:sz w:val="28"/>
          <w:szCs w:val="28"/>
          <w:shd w:val="clear" w:color="auto" w:fill="FFFFFF"/>
        </w:rPr>
        <w:t>4.</w:t>
      </w:r>
      <w:r>
        <w:rPr>
          <w:rStyle w:val="11"/>
          <w:rFonts w:hint="eastAsia" w:ascii="仿宋" w:hAnsi="仿宋" w:eastAsia="仿宋" w:cs="仿宋"/>
          <w:color w:val="333333"/>
          <w:sz w:val="28"/>
          <w:szCs w:val="28"/>
          <w:shd w:val="clear" w:color="auto" w:fill="FFFFFF"/>
        </w:rPr>
        <w:t>实践创新（</w:t>
      </w:r>
      <m:oMath>
        <m:sSub>
          <m:sSubPr>
            <m:ctrlPr>
              <w:rPr>
                <w:rStyle w:val="11"/>
                <w:rFonts w:ascii="Cambria Math" w:hAnsi="Cambria Math" w:cs="仿宋"/>
                <w:b w:val="0"/>
                <w:iCs/>
                <w:color w:val="333333"/>
                <w:sz w:val="28"/>
                <w:szCs w:val="28"/>
                <w:shd w:val="clear" w:color="auto" w:fill="FFFFFF"/>
              </w:rPr>
            </m:ctrlPr>
          </m:sSubPr>
          <m:e>
            <m:r>
              <m:rPr>
                <m:sty m:val="p"/>
              </m:rPr>
              <w:rPr>
                <w:rStyle w:val="11"/>
                <w:rFonts w:ascii="Cambria Math" w:hAnsi="Cambria Math" w:cs="仿宋"/>
                <w:color w:val="333333"/>
                <w:sz w:val="28"/>
                <w:szCs w:val="28"/>
                <w:shd w:val="clear" w:color="auto" w:fill="FFFFFF"/>
              </w:rPr>
              <m:t>S</m:t>
            </m:r>
            <m:ctrlPr>
              <w:rPr>
                <w:rStyle w:val="11"/>
                <w:rFonts w:ascii="Cambria Math" w:hAnsi="Cambria Math" w:cs="仿宋"/>
                <w:b w:val="0"/>
                <w:iCs/>
                <w:color w:val="333333"/>
                <w:sz w:val="28"/>
                <w:szCs w:val="28"/>
                <w:shd w:val="clear" w:color="auto" w:fill="FFFFFF"/>
              </w:rPr>
            </m:ctrlPr>
          </m:e>
          <m:sub>
            <m:r>
              <m:rPr>
                <m:sty m:val="p"/>
              </m:rPr>
              <w:rPr>
                <w:rStyle w:val="11"/>
                <w:rFonts w:ascii="Cambria Math" w:hAnsi="Cambria Math" w:cs="仿宋"/>
                <w:color w:val="333333"/>
                <w:sz w:val="28"/>
                <w:szCs w:val="28"/>
                <w:shd w:val="clear" w:color="auto" w:fill="FFFFFF"/>
              </w:rPr>
              <m:t>4</m:t>
            </m:r>
            <m:ctrlPr>
              <w:rPr>
                <w:rStyle w:val="11"/>
                <w:rFonts w:ascii="Cambria Math" w:hAnsi="Cambria Math" w:cs="仿宋"/>
                <w:b w:val="0"/>
                <w:iCs/>
                <w:color w:val="333333"/>
                <w:sz w:val="28"/>
                <w:szCs w:val="28"/>
                <w:shd w:val="clear" w:color="auto" w:fill="FFFFFF"/>
              </w:rPr>
            </m:ctrlPr>
          </m:sub>
        </m:sSub>
      </m:oMath>
      <w:r>
        <w:rPr>
          <w:rStyle w:val="11"/>
          <w:rFonts w:hint="eastAsia" w:hAnsi="Cambria Math" w:cs="仿宋"/>
          <w:b w:val="0"/>
          <w:color w:val="333333"/>
          <w:sz w:val="28"/>
          <w:szCs w:val="28"/>
          <w:shd w:val="clear" w:color="auto" w:fill="FFFFFF"/>
        </w:rPr>
        <w:t>）</w:t>
      </w:r>
    </w:p>
    <w:p w14:paraId="75CB40C5">
      <w:pPr>
        <w:pStyle w:val="6"/>
        <w:widowControl/>
        <w:shd w:val="clear" w:color="auto" w:fill="FFFFFF"/>
        <w:spacing w:before="158" w:beforeAutospacing="0" w:after="0" w:afterAutospacing="0" w:line="446" w:lineRule="atLeast"/>
        <w:ind w:firstLine="475"/>
        <w:jc w:val="both"/>
        <w:rPr>
          <w:rStyle w:val="11"/>
          <w:rFonts w:hAnsi="Cambria Math" w:cs="仿宋"/>
          <w:b w:val="0"/>
          <w:color w:val="333333"/>
          <w:sz w:val="28"/>
          <w:szCs w:val="28"/>
          <w:shd w:val="clear" w:color="auto" w:fill="FFFFFF"/>
        </w:rPr>
      </w:pPr>
      <m:oMathPara>
        <m:oMath>
          <m:sSub>
            <m:sSubPr>
              <m:ctrlPr>
                <w:rPr>
                  <w:rStyle w:val="11"/>
                  <w:rFonts w:ascii="Cambria Math" w:hAnsi="Cambria Math" w:cs="仿宋"/>
                  <w:b w:val="0"/>
                  <w:bCs/>
                  <w:iCs/>
                  <w:color w:val="333333"/>
                  <w:sz w:val="28"/>
                  <w:szCs w:val="28"/>
                  <w:shd w:val="clear" w:color="auto" w:fill="FFFFFF"/>
                </w:rPr>
              </m:ctrlPr>
            </m:sSubPr>
            <m:e>
              <m:r>
                <m:rPr>
                  <m:sty m:val="p"/>
                </m:rPr>
                <w:rPr>
                  <w:rStyle w:val="11"/>
                  <w:rFonts w:ascii="Cambria Math" w:hAnsi="Cambria Math" w:cs="仿宋"/>
                  <w:color w:val="333333"/>
                  <w:sz w:val="28"/>
                  <w:szCs w:val="28"/>
                  <w:shd w:val="clear" w:color="auto" w:fill="FFFFFF"/>
                </w:rPr>
                <m:t>S</m:t>
              </m:r>
              <m:ctrlPr>
                <w:rPr>
                  <w:rStyle w:val="11"/>
                  <w:rFonts w:ascii="Cambria Math" w:hAnsi="Cambria Math" w:cs="仿宋"/>
                  <w:b w:val="0"/>
                  <w:bCs/>
                  <w:iCs/>
                  <w:color w:val="333333"/>
                  <w:sz w:val="28"/>
                  <w:szCs w:val="28"/>
                  <w:shd w:val="clear" w:color="auto" w:fill="FFFFFF"/>
                </w:rPr>
              </m:ctrlPr>
            </m:e>
            <m:sub>
              <m:r>
                <m:rPr>
                  <m:sty m:val="p"/>
                </m:rPr>
                <w:rPr>
                  <w:rStyle w:val="11"/>
                  <w:rFonts w:ascii="Cambria Math" w:hAnsi="Cambria Math" w:cs="仿宋"/>
                  <w:color w:val="333333"/>
                  <w:sz w:val="28"/>
                  <w:szCs w:val="28"/>
                  <w:shd w:val="clear" w:color="auto" w:fill="FFFFFF"/>
                </w:rPr>
                <m:t>4</m:t>
              </m:r>
              <m:ctrlPr>
                <w:rPr>
                  <w:rStyle w:val="11"/>
                  <w:rFonts w:ascii="Cambria Math" w:hAnsi="Cambria Math" w:cs="仿宋"/>
                  <w:b w:val="0"/>
                  <w:bCs/>
                  <w:iCs/>
                  <w:color w:val="333333"/>
                  <w:sz w:val="28"/>
                  <w:szCs w:val="28"/>
                  <w:shd w:val="clear" w:color="auto" w:fill="FFFFFF"/>
                </w:rPr>
              </m:ctrlPr>
            </m:sub>
          </m:sSub>
          <m:r>
            <m:rPr/>
            <w:rPr>
              <w:rStyle w:val="11"/>
              <w:rFonts w:ascii="Cambria Math" w:hAnsi="Cambria Math" w:cs="仿宋"/>
              <w:color w:val="333333"/>
              <w:sz w:val="28"/>
              <w:szCs w:val="28"/>
              <w:shd w:val="clear" w:color="auto" w:fill="FFFFFF"/>
            </w:rPr>
            <m:t>=</m:t>
          </m:r>
          <m:f>
            <m:fPr>
              <m:ctrlPr>
                <w:rPr>
                  <w:rStyle w:val="11"/>
                  <w:rFonts w:hint="eastAsia" w:ascii="Cambria Math" w:hAnsi="Cambria Math" w:eastAsia="仿宋" w:cs="仿宋"/>
                  <w:b w:val="0"/>
                  <w:bCs/>
                  <w:iCs/>
                  <w:color w:val="333333"/>
                  <w:sz w:val="28"/>
                  <w:szCs w:val="28"/>
                  <w:shd w:val="clear" w:color="auto" w:fill="FFFFFF"/>
                </w:rPr>
              </m:ctrlPr>
            </m:fPr>
            <m:num>
              <m:r>
                <m:rPr>
                  <m:sty m:val="p"/>
                </m:rPr>
                <w:rPr>
                  <w:rStyle w:val="11"/>
                  <w:rFonts w:hint="eastAsia" w:ascii="Cambria Math" w:hAnsi="Cambria Math" w:eastAsia="仿宋" w:cs="仿宋"/>
                  <w:color w:val="333333"/>
                  <w:sz w:val="28"/>
                  <w:szCs w:val="28"/>
                  <w:shd w:val="clear" w:color="auto" w:fill="FFFFFF"/>
                </w:rPr>
                <m:t>申请者实践创新积分</m:t>
              </m:r>
              <m:ctrlPr>
                <w:rPr>
                  <w:rStyle w:val="11"/>
                  <w:rFonts w:hint="eastAsia" w:ascii="Cambria Math" w:hAnsi="Cambria Math" w:eastAsia="仿宋" w:cs="仿宋"/>
                  <w:b w:val="0"/>
                  <w:bCs/>
                  <w:iCs/>
                  <w:color w:val="333333"/>
                  <w:sz w:val="28"/>
                  <w:szCs w:val="28"/>
                  <w:shd w:val="clear" w:color="auto" w:fill="FFFFFF"/>
                </w:rPr>
              </m:ctrlPr>
            </m:num>
            <m:den>
              <m:r>
                <m:rPr>
                  <m:sty m:val="p"/>
                </m:rPr>
                <w:rPr>
                  <w:rStyle w:val="11"/>
                  <w:rFonts w:hint="eastAsia" w:ascii="Cambria Math" w:hAnsi="Cambria Math" w:eastAsia="仿宋" w:cs="仿宋"/>
                  <w:color w:val="333333"/>
                  <w:sz w:val="28"/>
                  <w:szCs w:val="28"/>
                  <w:shd w:val="clear" w:color="auto" w:fill="FFFFFF"/>
                </w:rPr>
                <m:t>申请者中最高实践创新积分</m:t>
              </m:r>
              <m:ctrlPr>
                <w:rPr>
                  <w:rStyle w:val="11"/>
                  <w:rFonts w:hint="eastAsia" w:ascii="Cambria Math" w:hAnsi="Cambria Math" w:eastAsia="仿宋" w:cs="仿宋"/>
                  <w:b w:val="0"/>
                  <w:bCs/>
                  <w:iCs/>
                  <w:color w:val="333333"/>
                  <w:sz w:val="28"/>
                  <w:szCs w:val="28"/>
                  <w:shd w:val="clear" w:color="auto" w:fill="FFFFFF"/>
                </w:rPr>
              </m:ctrlPr>
            </m:den>
          </m:f>
          <m:r>
            <m:rPr/>
            <w:rPr>
              <w:rStyle w:val="11"/>
              <w:rFonts w:ascii="Cambria Math" w:hAnsi="Cambria Math" w:cs="仿宋"/>
              <w:color w:val="333333"/>
              <w:sz w:val="28"/>
              <w:szCs w:val="28"/>
              <w:shd w:val="clear" w:color="auto" w:fill="FFFFFF"/>
            </w:rPr>
            <m:t>×100</m:t>
          </m:r>
        </m:oMath>
      </m:oMathPara>
    </w:p>
    <w:p w14:paraId="1180C433">
      <w:pPr>
        <w:pStyle w:val="6"/>
        <w:widowControl/>
        <w:shd w:val="clear" w:color="auto" w:fill="FFFFFF"/>
        <w:spacing w:before="158" w:beforeAutospacing="0" w:after="0" w:afterAutospacing="0" w:line="446" w:lineRule="atLeast"/>
        <w:ind w:firstLine="475"/>
        <w:jc w:val="both"/>
        <w:rPr>
          <w:rFonts w:ascii="Arial" w:hAnsi="Arial" w:cs="Arial"/>
          <w:color w:val="333333"/>
          <w:sz w:val="28"/>
          <w:szCs w:val="28"/>
        </w:rPr>
      </w:pPr>
      <m:oMathPara>
        <m:oMath>
          <m:sSub>
            <m:sSubPr>
              <m:ctrlPr>
                <w:rPr>
                  <w:rStyle w:val="11"/>
                  <w:rFonts w:ascii="Cambria Math" w:hAnsi="Cambria Math" w:cs="仿宋"/>
                  <w:b w:val="0"/>
                  <w:iCs/>
                  <w:color w:val="333333"/>
                  <w:sz w:val="28"/>
                  <w:szCs w:val="28"/>
                  <w:shd w:val="clear" w:color="auto" w:fill="FFFFFF"/>
                </w:rPr>
              </m:ctrlPr>
            </m:sSubPr>
            <m:e>
              <m:r>
                <m:rPr>
                  <m:sty m:val="p"/>
                </m:rPr>
                <w:rPr>
                  <w:rStyle w:val="11"/>
                  <w:rFonts w:ascii="Cambria Math" w:hAnsi="Cambria Math" w:cs="仿宋"/>
                  <w:color w:val="333333"/>
                  <w:sz w:val="28"/>
                  <w:szCs w:val="28"/>
                  <w:shd w:val="clear" w:color="auto" w:fill="FFFFFF"/>
                </w:rPr>
                <m:t>S</m:t>
              </m:r>
              <m:ctrlPr>
                <w:rPr>
                  <w:rStyle w:val="11"/>
                  <w:rFonts w:ascii="Cambria Math" w:hAnsi="Cambria Math" w:cs="仿宋"/>
                  <w:b w:val="0"/>
                  <w:iCs/>
                  <w:color w:val="333333"/>
                  <w:sz w:val="28"/>
                  <w:szCs w:val="28"/>
                  <w:shd w:val="clear" w:color="auto" w:fill="FFFFFF"/>
                </w:rPr>
              </m:ctrlPr>
            </m:e>
            <m:sub>
              <m:r>
                <m:rPr>
                  <m:sty m:val="p"/>
                </m:rPr>
                <w:rPr>
                  <w:rStyle w:val="11"/>
                  <w:rFonts w:ascii="Cambria Math" w:hAnsi="Cambria Math" w:cs="仿宋"/>
                  <w:color w:val="333333"/>
                  <w:sz w:val="28"/>
                  <w:szCs w:val="28"/>
                  <w:shd w:val="clear" w:color="auto" w:fill="FFFFFF"/>
                </w:rPr>
                <m:t>4</m:t>
              </m:r>
              <m:ctrlPr>
                <w:rPr>
                  <w:rStyle w:val="11"/>
                  <w:rFonts w:ascii="Cambria Math" w:hAnsi="Cambria Math" w:cs="仿宋"/>
                  <w:b w:val="0"/>
                  <w:iCs/>
                  <w:color w:val="333333"/>
                  <w:sz w:val="28"/>
                  <w:szCs w:val="28"/>
                  <w:shd w:val="clear" w:color="auto" w:fill="FFFFFF"/>
                </w:rPr>
              </m:ctrlPr>
            </m:sub>
          </m:sSub>
          <m:r>
            <m:rPr/>
            <w:rPr>
              <w:rStyle w:val="11"/>
              <w:rFonts w:hint="eastAsia" w:ascii="Cambria Math" w:hAnsi="Cambria Math" w:cs="仿宋"/>
              <w:color w:val="333333"/>
              <w:sz w:val="28"/>
              <w:szCs w:val="28"/>
              <w:shd w:val="clear" w:color="auto" w:fill="FFFFFF"/>
            </w:rPr>
            <m:t>=</m:t>
          </m:r>
          <m:sSub>
            <m:sSubPr>
              <m:ctrlPr>
                <w:rPr>
                  <w:rStyle w:val="11"/>
                  <w:rFonts w:hint="eastAsia" w:ascii="Cambria Math" w:hAnsi="Cambria Math" w:cs="仿宋"/>
                  <w:b w:val="0"/>
                  <w:iCs/>
                  <w:color w:val="333333"/>
                  <w:sz w:val="28"/>
                  <w:szCs w:val="28"/>
                  <w:shd w:val="clear" w:color="auto" w:fill="FFFFFF"/>
                </w:rPr>
              </m:ctrlPr>
            </m:sSubPr>
            <m:e>
              <m:r>
                <m:rPr>
                  <m:sty m:val="p"/>
                </m:rPr>
                <w:rPr>
                  <w:rStyle w:val="11"/>
                  <w:rFonts w:ascii="Cambria Math" w:hAnsi="Cambria Math" w:cs="仿宋"/>
                  <w:color w:val="333333"/>
                  <w:sz w:val="28"/>
                  <w:szCs w:val="28"/>
                  <w:shd w:val="clear" w:color="auto" w:fill="FFFFFF"/>
                </w:rPr>
                <m:t>H</m:t>
              </m:r>
              <m:ctrlPr>
                <w:rPr>
                  <w:rStyle w:val="11"/>
                  <w:rFonts w:hint="eastAsia" w:ascii="Cambria Math" w:hAnsi="Cambria Math" w:cs="仿宋"/>
                  <w:b w:val="0"/>
                  <w:iCs/>
                  <w:color w:val="333333"/>
                  <w:sz w:val="28"/>
                  <w:szCs w:val="28"/>
                  <w:shd w:val="clear" w:color="auto" w:fill="FFFFFF"/>
                </w:rPr>
              </m:ctrlPr>
            </m:e>
            <m:sub>
              <m:r>
                <m:rPr>
                  <m:sty m:val="p"/>
                </m:rPr>
                <w:rPr>
                  <w:rStyle w:val="11"/>
                  <w:rFonts w:ascii="Cambria Math" w:hAnsi="Cambria Math" w:cs="仿宋"/>
                  <w:color w:val="333333"/>
                  <w:sz w:val="28"/>
                  <w:szCs w:val="28"/>
                  <w:shd w:val="clear" w:color="auto" w:fill="FFFFFF"/>
                </w:rPr>
                <m:t>1</m:t>
              </m:r>
              <m:ctrlPr>
                <w:rPr>
                  <w:rStyle w:val="11"/>
                  <w:rFonts w:hint="eastAsia" w:ascii="Cambria Math" w:hAnsi="Cambria Math" w:cs="仿宋"/>
                  <w:b w:val="0"/>
                  <w:iCs/>
                  <w:color w:val="333333"/>
                  <w:sz w:val="28"/>
                  <w:szCs w:val="28"/>
                  <w:shd w:val="clear" w:color="auto" w:fill="FFFFFF"/>
                </w:rPr>
              </m:ctrlPr>
            </m:sub>
          </m:sSub>
          <m:r>
            <m:rPr>
              <m:sty m:val="p"/>
            </m:rPr>
            <w:rPr>
              <w:rStyle w:val="11"/>
              <w:rFonts w:hint="eastAsia" w:ascii="Cambria Math" w:hAnsi="Cambria Math" w:cs="仿宋"/>
              <w:color w:val="333333"/>
              <w:sz w:val="28"/>
              <w:szCs w:val="28"/>
              <w:shd w:val="clear" w:color="auto" w:fill="FFFFFF"/>
            </w:rPr>
            <m:t>+</m:t>
          </m:r>
          <m:sSub>
            <m:sSubPr>
              <m:ctrlPr>
                <w:rPr>
                  <w:rStyle w:val="11"/>
                  <w:rFonts w:hint="eastAsia" w:ascii="Cambria Math" w:hAnsi="Cambria Math" w:cs="仿宋"/>
                  <w:b w:val="0"/>
                  <w:iCs/>
                  <w:color w:val="333333"/>
                  <w:sz w:val="28"/>
                  <w:szCs w:val="28"/>
                  <w:shd w:val="clear" w:color="auto" w:fill="FFFFFF"/>
                </w:rPr>
              </m:ctrlPr>
            </m:sSubPr>
            <m:e>
              <m:r>
                <m:rPr>
                  <m:sty m:val="p"/>
                </m:rPr>
                <w:rPr>
                  <w:rStyle w:val="11"/>
                  <w:rFonts w:ascii="Cambria Math" w:hAnsi="Cambria Math" w:cs="仿宋"/>
                  <w:color w:val="333333"/>
                  <w:sz w:val="28"/>
                  <w:szCs w:val="28"/>
                  <w:shd w:val="clear" w:color="auto" w:fill="FFFFFF"/>
                </w:rPr>
                <m:t>H</m:t>
              </m:r>
              <m:ctrlPr>
                <w:rPr>
                  <w:rStyle w:val="11"/>
                  <w:rFonts w:hint="eastAsia" w:ascii="Cambria Math" w:hAnsi="Cambria Math" w:cs="仿宋"/>
                  <w:b w:val="0"/>
                  <w:iCs/>
                  <w:color w:val="333333"/>
                  <w:sz w:val="28"/>
                  <w:szCs w:val="28"/>
                  <w:shd w:val="clear" w:color="auto" w:fill="FFFFFF"/>
                </w:rPr>
              </m:ctrlPr>
            </m:e>
            <m:sub>
              <m:r>
                <m:rPr>
                  <m:sty m:val="p"/>
                </m:rPr>
                <w:rPr>
                  <w:rStyle w:val="11"/>
                  <w:rFonts w:ascii="Cambria Math" w:hAnsi="Cambria Math" w:cs="仿宋"/>
                  <w:color w:val="333333"/>
                  <w:sz w:val="28"/>
                  <w:szCs w:val="28"/>
                  <w:shd w:val="clear" w:color="auto" w:fill="FFFFFF"/>
                </w:rPr>
                <m:t>2</m:t>
              </m:r>
              <m:ctrlPr>
                <w:rPr>
                  <w:rStyle w:val="11"/>
                  <w:rFonts w:hint="eastAsia" w:ascii="Cambria Math" w:hAnsi="Cambria Math" w:cs="仿宋"/>
                  <w:b w:val="0"/>
                  <w:iCs/>
                  <w:color w:val="333333"/>
                  <w:sz w:val="28"/>
                  <w:szCs w:val="28"/>
                  <w:shd w:val="clear" w:color="auto" w:fill="FFFFFF"/>
                </w:rPr>
              </m:ctrlPr>
            </m:sub>
          </m:sSub>
        </m:oMath>
      </m:oMathPara>
    </w:p>
    <w:p w14:paraId="13F38B1B">
      <w:pPr>
        <w:pStyle w:val="6"/>
        <w:widowControl/>
        <w:shd w:val="clear" w:color="auto" w:fill="FFFFFF"/>
        <w:spacing w:before="0" w:beforeAutospacing="0" w:after="0" w:afterAutospacing="0" w:line="446" w:lineRule="atLeast"/>
        <w:ind w:firstLine="475"/>
        <w:jc w:val="both"/>
        <w:rPr>
          <w:rFonts w:eastAsia="仿宋" w:cs="仿宋"/>
          <w:color w:val="00000A"/>
          <w:sz w:val="28"/>
          <w:szCs w:val="28"/>
          <w:shd w:val="clear" w:color="auto" w:fill="FFFFFF"/>
        </w:rPr>
      </w:pPr>
      <w:r>
        <w:rPr>
          <w:rFonts w:hint="eastAsia" w:eastAsia="仿宋" w:cs="仿宋"/>
          <w:color w:val="00000A"/>
          <w:sz w:val="28"/>
          <w:szCs w:val="28"/>
          <w:shd w:val="clear" w:color="auto" w:fill="FFFFFF"/>
        </w:rPr>
        <w:t>其中，</w:t>
      </w:r>
      <m:oMath>
        <m:sSub>
          <m:sSubPr>
            <m:ctrlPr>
              <w:rPr>
                <w:rStyle w:val="11"/>
                <w:rFonts w:hint="eastAsia" w:ascii="Cambria Math" w:hAnsi="Cambria Math" w:cs="仿宋"/>
                <w:b w:val="0"/>
                <w:iCs/>
                <w:color w:val="333333"/>
                <w:sz w:val="28"/>
                <w:szCs w:val="28"/>
                <w:shd w:val="clear" w:color="auto" w:fill="FFFFFF"/>
              </w:rPr>
            </m:ctrlPr>
          </m:sSubPr>
          <m:e>
            <m:r>
              <m:rPr>
                <m:sty m:val="p"/>
              </m:rPr>
              <w:rPr>
                <w:rStyle w:val="11"/>
                <w:rFonts w:ascii="Cambria Math" w:hAnsi="Cambria Math" w:cs="仿宋"/>
                <w:color w:val="333333"/>
                <w:sz w:val="28"/>
                <w:szCs w:val="28"/>
                <w:shd w:val="clear" w:color="auto" w:fill="FFFFFF"/>
              </w:rPr>
              <m:t>H</m:t>
            </m:r>
            <m:ctrlPr>
              <w:rPr>
                <w:rStyle w:val="11"/>
                <w:rFonts w:hint="eastAsia" w:ascii="Cambria Math" w:hAnsi="Cambria Math" w:cs="仿宋"/>
                <w:b w:val="0"/>
                <w:iCs/>
                <w:color w:val="333333"/>
                <w:sz w:val="28"/>
                <w:szCs w:val="28"/>
                <w:shd w:val="clear" w:color="auto" w:fill="FFFFFF"/>
              </w:rPr>
            </m:ctrlPr>
          </m:e>
          <m:sub>
            <m:r>
              <m:rPr>
                <m:sty m:val="p"/>
              </m:rPr>
              <w:rPr>
                <w:rStyle w:val="11"/>
                <w:rFonts w:ascii="Cambria Math" w:hAnsi="Cambria Math" w:cs="仿宋"/>
                <w:color w:val="333333"/>
                <w:sz w:val="28"/>
                <w:szCs w:val="28"/>
                <w:shd w:val="clear" w:color="auto" w:fill="FFFFFF"/>
              </w:rPr>
              <m:t>1</m:t>
            </m:r>
            <m:ctrlPr>
              <w:rPr>
                <w:rStyle w:val="11"/>
                <w:rFonts w:hint="eastAsia" w:ascii="Cambria Math" w:hAnsi="Cambria Math" w:cs="仿宋"/>
                <w:b w:val="0"/>
                <w:iCs/>
                <w:color w:val="333333"/>
                <w:sz w:val="28"/>
                <w:szCs w:val="28"/>
                <w:shd w:val="clear" w:color="auto" w:fill="FFFFFF"/>
              </w:rPr>
            </m:ctrlPr>
          </m:sub>
        </m:sSub>
      </m:oMath>
      <w:r>
        <w:rPr>
          <w:rFonts w:hint="eastAsia" w:eastAsia="仿宋" w:cs="仿宋"/>
          <w:color w:val="00000A"/>
          <w:sz w:val="28"/>
          <w:szCs w:val="28"/>
          <w:shd w:val="clear" w:color="auto" w:fill="FFFFFF"/>
        </w:rPr>
        <w:t>为实践活动分值，</w:t>
      </w:r>
      <m:oMath>
        <m:sSub>
          <m:sSubPr>
            <m:ctrlPr>
              <w:rPr>
                <w:rStyle w:val="11"/>
                <w:rFonts w:hint="eastAsia" w:ascii="Cambria Math" w:hAnsi="Cambria Math" w:cs="仿宋"/>
                <w:b w:val="0"/>
                <w:iCs/>
                <w:color w:val="333333"/>
                <w:sz w:val="28"/>
                <w:szCs w:val="28"/>
                <w:shd w:val="clear" w:color="auto" w:fill="FFFFFF"/>
              </w:rPr>
            </m:ctrlPr>
          </m:sSubPr>
          <m:e>
            <m:r>
              <m:rPr>
                <m:sty m:val="p"/>
              </m:rPr>
              <w:rPr>
                <w:rStyle w:val="11"/>
                <w:rFonts w:ascii="Cambria Math" w:hAnsi="Cambria Math" w:cs="仿宋"/>
                <w:color w:val="333333"/>
                <w:sz w:val="28"/>
                <w:szCs w:val="28"/>
                <w:shd w:val="clear" w:color="auto" w:fill="FFFFFF"/>
              </w:rPr>
              <m:t>H</m:t>
            </m:r>
            <m:ctrlPr>
              <w:rPr>
                <w:rStyle w:val="11"/>
                <w:rFonts w:hint="eastAsia" w:ascii="Cambria Math" w:hAnsi="Cambria Math" w:cs="仿宋"/>
                <w:b w:val="0"/>
                <w:iCs/>
                <w:color w:val="333333"/>
                <w:sz w:val="28"/>
                <w:szCs w:val="28"/>
                <w:shd w:val="clear" w:color="auto" w:fill="FFFFFF"/>
              </w:rPr>
            </m:ctrlPr>
          </m:e>
          <m:sub>
            <m:r>
              <m:rPr>
                <m:sty m:val="p"/>
              </m:rPr>
              <w:rPr>
                <w:rStyle w:val="11"/>
                <w:rFonts w:ascii="Cambria Math" w:hAnsi="Cambria Math" w:cs="仿宋"/>
                <w:color w:val="333333"/>
                <w:sz w:val="28"/>
                <w:szCs w:val="28"/>
                <w:shd w:val="clear" w:color="auto" w:fill="FFFFFF"/>
              </w:rPr>
              <m:t>2</m:t>
            </m:r>
            <m:ctrlPr>
              <w:rPr>
                <w:rStyle w:val="11"/>
                <w:rFonts w:hint="eastAsia" w:ascii="Cambria Math" w:hAnsi="Cambria Math" w:cs="仿宋"/>
                <w:b w:val="0"/>
                <w:iCs/>
                <w:color w:val="333333"/>
                <w:sz w:val="28"/>
                <w:szCs w:val="28"/>
                <w:shd w:val="clear" w:color="auto" w:fill="FFFFFF"/>
              </w:rPr>
            </m:ctrlPr>
          </m:sub>
        </m:sSub>
      </m:oMath>
      <w:r>
        <w:rPr>
          <w:rFonts w:hint="eastAsia" w:eastAsia="仿宋" w:cs="仿宋"/>
          <w:color w:val="00000A"/>
          <w:sz w:val="28"/>
          <w:szCs w:val="28"/>
          <w:shd w:val="clear" w:color="auto" w:fill="FFFFFF"/>
        </w:rPr>
        <w:t>为各类荣誉分值。实践创新分值以相对标准分来计算，即以该专业实践创新分值最高者为满分（</w:t>
      </w:r>
      <w:r>
        <w:rPr>
          <w:rFonts w:eastAsia="仿宋" w:cs="仿宋"/>
          <w:color w:val="00000A"/>
          <w:sz w:val="28"/>
          <w:szCs w:val="28"/>
          <w:shd w:val="clear" w:color="auto" w:fill="FFFFFF"/>
        </w:rPr>
        <w:t>100</w:t>
      </w:r>
      <w:r>
        <w:rPr>
          <w:rFonts w:hint="eastAsia" w:eastAsia="仿宋" w:cs="仿宋"/>
          <w:color w:val="00000A"/>
          <w:sz w:val="28"/>
          <w:szCs w:val="28"/>
          <w:shd w:val="clear" w:color="auto" w:fill="FFFFFF"/>
        </w:rPr>
        <w:t>分）。</w:t>
      </w:r>
    </w:p>
    <w:p w14:paraId="012C5597">
      <w:pPr>
        <w:pStyle w:val="6"/>
        <w:widowControl/>
        <w:shd w:val="clear" w:color="auto" w:fill="FFFFFF"/>
        <w:spacing w:before="156" w:beforeLines="50" w:beforeAutospacing="0" w:after="156" w:afterLines="50" w:afterAutospacing="0" w:line="446" w:lineRule="atLeast"/>
        <w:ind w:firstLine="476"/>
        <w:rPr>
          <w:rFonts w:ascii="Arial" w:hAnsi="Arial" w:cs="Arial"/>
          <w:b/>
          <w:bCs/>
          <w:color w:val="333333"/>
          <w:sz w:val="28"/>
          <w:szCs w:val="28"/>
        </w:rPr>
      </w:pPr>
      <w:r>
        <w:rPr>
          <w:rStyle w:val="11"/>
          <w:b w:val="0"/>
          <w:bCs/>
          <w:color w:val="333333"/>
          <w:sz w:val="28"/>
          <w:szCs w:val="28"/>
          <w:shd w:val="clear" w:color="auto" w:fill="FFFFFF"/>
        </w:rPr>
        <w:t>a.</w:t>
      </w:r>
      <w:r>
        <w:rPr>
          <w:rStyle w:val="11"/>
          <w:rFonts w:hint="eastAsia" w:ascii="仿宋" w:hAnsi="仿宋" w:eastAsia="仿宋" w:cs="仿宋"/>
          <w:b w:val="0"/>
          <w:bCs/>
          <w:color w:val="333333"/>
          <w:sz w:val="28"/>
          <w:szCs w:val="28"/>
          <w:shd w:val="clear" w:color="auto" w:fill="FFFFFF"/>
        </w:rPr>
        <w:t>组织和参与活动加分</w:t>
      </w:r>
      <m:oMath>
        <m:sSub>
          <m:sSubPr>
            <m:ctrlPr>
              <w:rPr>
                <w:rStyle w:val="11"/>
                <w:rFonts w:hint="eastAsia" w:ascii="Cambria Math" w:hAnsi="Cambria Math" w:cs="仿宋"/>
                <w:b w:val="0"/>
                <w:bCs/>
                <w:iCs/>
                <w:color w:val="333333"/>
                <w:sz w:val="28"/>
                <w:szCs w:val="28"/>
                <w:shd w:val="clear" w:color="auto" w:fill="FFFFFF"/>
              </w:rPr>
            </m:ctrlPr>
          </m:sSubPr>
          <m:e>
            <m:r>
              <m:rPr>
                <m:sty m:val="p"/>
              </m:rPr>
              <w:rPr>
                <w:rStyle w:val="11"/>
                <w:rFonts w:ascii="Cambria Math" w:hAnsi="Cambria Math" w:cs="仿宋"/>
                <w:color w:val="333333"/>
                <w:sz w:val="28"/>
                <w:szCs w:val="28"/>
                <w:shd w:val="clear" w:color="auto" w:fill="FFFFFF"/>
              </w:rPr>
              <m:t>H</m:t>
            </m:r>
            <m:ctrlPr>
              <w:rPr>
                <w:rStyle w:val="11"/>
                <w:rFonts w:hint="eastAsia" w:ascii="Cambria Math" w:hAnsi="Cambria Math" w:cs="仿宋"/>
                <w:b w:val="0"/>
                <w:bCs/>
                <w:iCs/>
                <w:color w:val="333333"/>
                <w:sz w:val="28"/>
                <w:szCs w:val="28"/>
                <w:shd w:val="clear" w:color="auto" w:fill="FFFFFF"/>
              </w:rPr>
            </m:ctrlPr>
          </m:e>
          <m:sub>
            <m:r>
              <m:rPr>
                <m:sty m:val="p"/>
              </m:rPr>
              <w:rPr>
                <w:rStyle w:val="11"/>
                <w:rFonts w:ascii="Cambria Math" w:hAnsi="Cambria Math" w:cs="仿宋"/>
                <w:color w:val="333333"/>
                <w:sz w:val="28"/>
                <w:szCs w:val="28"/>
                <w:shd w:val="clear" w:color="auto" w:fill="FFFFFF"/>
              </w:rPr>
              <m:t>1</m:t>
            </m:r>
            <m:ctrlPr>
              <w:rPr>
                <w:rStyle w:val="11"/>
                <w:rFonts w:hint="eastAsia" w:ascii="Cambria Math" w:hAnsi="Cambria Math" w:cs="仿宋"/>
                <w:b w:val="0"/>
                <w:bCs/>
                <w:iCs/>
                <w:color w:val="333333"/>
                <w:sz w:val="28"/>
                <w:szCs w:val="28"/>
                <w:shd w:val="clear" w:color="auto" w:fill="FFFFFF"/>
              </w:rPr>
            </m:ctrlPr>
          </m:sub>
        </m:sSub>
      </m:oMath>
    </w:p>
    <w:p w14:paraId="1CDC3FF9">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对积极组织学校、学院及班级各项活动，在活动中起主要组织和策划工作的同学、按照贡献不同给予一定的加分奖励，具体加分情况如下：</w:t>
      </w:r>
    </w:p>
    <w:tbl>
      <w:tblPr>
        <w:tblStyle w:val="8"/>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autofit"/>
        <w:tblCellMar>
          <w:top w:w="0" w:type="dxa"/>
          <w:left w:w="0" w:type="dxa"/>
          <w:bottom w:w="0" w:type="dxa"/>
          <w:right w:w="0" w:type="dxa"/>
        </w:tblCellMar>
      </w:tblPr>
      <w:tblGrid>
        <w:gridCol w:w="1399"/>
        <w:gridCol w:w="5490"/>
        <w:gridCol w:w="2243"/>
      </w:tblGrid>
      <w:tr w14:paraId="632270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766" w:type="pct"/>
            <w:shd w:val="clear" w:color="auto" w:fill="FFFFFF"/>
            <w:tcMar>
              <w:top w:w="75" w:type="dxa"/>
              <w:left w:w="150" w:type="dxa"/>
              <w:bottom w:w="75" w:type="dxa"/>
              <w:right w:w="150" w:type="dxa"/>
            </w:tcMar>
            <w:vAlign w:val="center"/>
          </w:tcPr>
          <w:p w14:paraId="488EFD30">
            <w:pPr>
              <w:adjustRightInd w:val="0"/>
              <w:snapToGrid w:val="0"/>
              <w:jc w:val="center"/>
              <w:rPr>
                <w:rFonts w:hint="eastAsia" w:ascii="仿宋" w:hAnsi="仿宋" w:eastAsia="仿宋"/>
                <w:b/>
                <w:bCs/>
                <w:color w:val="333333"/>
              </w:rPr>
            </w:pPr>
            <w:r>
              <w:rPr>
                <w:rFonts w:hint="eastAsia" w:ascii="仿宋" w:hAnsi="仿宋" w:eastAsia="仿宋" w:cs="黑体"/>
                <w:b/>
                <w:bCs/>
                <w:color w:val="333333"/>
                <w:sz w:val="24"/>
              </w:rPr>
              <w:t>序号</w:t>
            </w:r>
          </w:p>
        </w:tc>
        <w:tc>
          <w:tcPr>
            <w:tcW w:w="3006" w:type="pct"/>
            <w:shd w:val="clear" w:color="auto" w:fill="FFFFFF"/>
            <w:tcMar>
              <w:top w:w="75" w:type="dxa"/>
              <w:left w:w="150" w:type="dxa"/>
              <w:bottom w:w="75" w:type="dxa"/>
              <w:right w:w="150" w:type="dxa"/>
            </w:tcMar>
            <w:vAlign w:val="center"/>
          </w:tcPr>
          <w:p w14:paraId="3093F597">
            <w:pPr>
              <w:adjustRightInd w:val="0"/>
              <w:snapToGrid w:val="0"/>
              <w:jc w:val="center"/>
              <w:rPr>
                <w:rFonts w:hint="eastAsia" w:ascii="仿宋" w:hAnsi="仿宋" w:eastAsia="仿宋"/>
                <w:b/>
                <w:bCs/>
                <w:color w:val="333333"/>
              </w:rPr>
            </w:pPr>
            <w:r>
              <w:rPr>
                <w:rFonts w:hint="eastAsia" w:ascii="仿宋" w:hAnsi="仿宋" w:eastAsia="仿宋" w:cs="黑体"/>
                <w:b/>
                <w:bCs/>
                <w:color w:val="333333"/>
                <w:sz w:val="24"/>
              </w:rPr>
              <w:t>类别</w:t>
            </w:r>
          </w:p>
        </w:tc>
        <w:tc>
          <w:tcPr>
            <w:tcW w:w="1228" w:type="pct"/>
            <w:shd w:val="clear" w:color="auto" w:fill="FFFFFF"/>
            <w:tcMar>
              <w:top w:w="75" w:type="dxa"/>
              <w:left w:w="150" w:type="dxa"/>
              <w:bottom w:w="75" w:type="dxa"/>
              <w:right w:w="150" w:type="dxa"/>
            </w:tcMar>
            <w:vAlign w:val="center"/>
          </w:tcPr>
          <w:p w14:paraId="3741673D">
            <w:pPr>
              <w:adjustRightInd w:val="0"/>
              <w:snapToGrid w:val="0"/>
              <w:jc w:val="center"/>
              <w:rPr>
                <w:rFonts w:hint="eastAsia" w:ascii="仿宋" w:hAnsi="仿宋" w:eastAsia="仿宋"/>
                <w:b/>
                <w:bCs/>
                <w:color w:val="333333"/>
              </w:rPr>
            </w:pPr>
            <w:r>
              <w:rPr>
                <w:rFonts w:hint="eastAsia" w:ascii="仿宋" w:hAnsi="仿宋" w:eastAsia="仿宋" w:cs="黑体"/>
                <w:b/>
                <w:bCs/>
                <w:color w:val="333333"/>
                <w:sz w:val="24"/>
              </w:rPr>
              <w:t>最高加分</w:t>
            </w:r>
          </w:p>
        </w:tc>
      </w:tr>
      <w:tr w14:paraId="2BC0D7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766" w:type="pct"/>
            <w:shd w:val="clear" w:color="auto" w:fill="FFFFFF"/>
            <w:tcMar>
              <w:top w:w="75" w:type="dxa"/>
              <w:left w:w="150" w:type="dxa"/>
              <w:bottom w:w="75" w:type="dxa"/>
              <w:right w:w="150" w:type="dxa"/>
            </w:tcMar>
            <w:vAlign w:val="center"/>
          </w:tcPr>
          <w:p w14:paraId="3B48297B">
            <w:pPr>
              <w:pStyle w:val="6"/>
              <w:widowControl/>
              <w:spacing w:before="0" w:beforeAutospacing="0" w:after="0" w:afterAutospacing="0" w:line="26" w:lineRule="atLeast"/>
              <w:jc w:val="center"/>
              <w:rPr>
                <w:color w:val="333333"/>
              </w:rPr>
            </w:pPr>
            <w:r>
              <w:rPr>
                <w:color w:val="333333"/>
              </w:rPr>
              <w:t>1</w:t>
            </w:r>
          </w:p>
        </w:tc>
        <w:tc>
          <w:tcPr>
            <w:tcW w:w="3006" w:type="pct"/>
            <w:shd w:val="clear" w:color="auto" w:fill="FFFFFF"/>
            <w:tcMar>
              <w:top w:w="75" w:type="dxa"/>
              <w:left w:w="150" w:type="dxa"/>
              <w:bottom w:w="75" w:type="dxa"/>
              <w:right w:w="150" w:type="dxa"/>
            </w:tcMar>
            <w:vAlign w:val="center"/>
          </w:tcPr>
          <w:p w14:paraId="5A6C2EB8">
            <w:pPr>
              <w:pStyle w:val="6"/>
              <w:widowControl/>
              <w:spacing w:before="0" w:beforeAutospacing="0" w:after="0" w:afterAutospacing="0" w:line="26" w:lineRule="atLeast"/>
              <w:rPr>
                <w:color w:val="333333"/>
              </w:rPr>
            </w:pPr>
            <w:r>
              <w:rPr>
                <w:rFonts w:hint="eastAsia" w:ascii="仿宋" w:hAnsi="仿宋" w:eastAsia="仿宋" w:cs="仿宋"/>
                <w:color w:val="333333"/>
              </w:rPr>
              <w:t>校研究生会主席、校研究生团委副书记</w:t>
            </w:r>
          </w:p>
        </w:tc>
        <w:tc>
          <w:tcPr>
            <w:tcW w:w="1228" w:type="pct"/>
            <w:shd w:val="clear" w:color="auto" w:fill="FFFFFF"/>
            <w:tcMar>
              <w:top w:w="75" w:type="dxa"/>
              <w:left w:w="150" w:type="dxa"/>
              <w:bottom w:w="75" w:type="dxa"/>
              <w:right w:w="150" w:type="dxa"/>
            </w:tcMar>
            <w:vAlign w:val="center"/>
          </w:tcPr>
          <w:p w14:paraId="03493D49">
            <w:pPr>
              <w:pStyle w:val="6"/>
              <w:widowControl/>
              <w:spacing w:before="0" w:beforeAutospacing="0" w:after="0" w:afterAutospacing="0" w:line="26" w:lineRule="atLeast"/>
              <w:jc w:val="center"/>
              <w:rPr>
                <w:color w:val="333333"/>
              </w:rPr>
            </w:pPr>
            <w:r>
              <w:rPr>
                <w:rFonts w:hint="eastAsia"/>
                <w:color w:val="333333"/>
              </w:rPr>
              <w:t>20</w:t>
            </w:r>
          </w:p>
        </w:tc>
      </w:tr>
      <w:tr w14:paraId="43BB59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766" w:type="pct"/>
            <w:shd w:val="clear" w:color="auto" w:fill="FFFFFF"/>
            <w:tcMar>
              <w:top w:w="75" w:type="dxa"/>
              <w:left w:w="150" w:type="dxa"/>
              <w:bottom w:w="75" w:type="dxa"/>
              <w:right w:w="150" w:type="dxa"/>
            </w:tcMar>
            <w:vAlign w:val="center"/>
          </w:tcPr>
          <w:p w14:paraId="2011D277">
            <w:pPr>
              <w:pStyle w:val="6"/>
              <w:widowControl/>
              <w:spacing w:before="0" w:beforeAutospacing="0" w:after="0" w:afterAutospacing="0" w:line="26" w:lineRule="atLeast"/>
              <w:jc w:val="center"/>
              <w:rPr>
                <w:color w:val="333333"/>
              </w:rPr>
            </w:pPr>
            <w:r>
              <w:rPr>
                <w:color w:val="333333"/>
              </w:rPr>
              <w:t>2</w:t>
            </w:r>
          </w:p>
        </w:tc>
        <w:tc>
          <w:tcPr>
            <w:tcW w:w="3006" w:type="pct"/>
            <w:shd w:val="clear" w:color="auto" w:fill="FFFFFF"/>
            <w:tcMar>
              <w:top w:w="75" w:type="dxa"/>
              <w:left w:w="150" w:type="dxa"/>
              <w:bottom w:w="75" w:type="dxa"/>
              <w:right w:w="150" w:type="dxa"/>
            </w:tcMar>
            <w:vAlign w:val="center"/>
          </w:tcPr>
          <w:p w14:paraId="66C3F000">
            <w:pPr>
              <w:pStyle w:val="6"/>
              <w:widowControl/>
              <w:spacing w:before="0" w:beforeAutospacing="0" w:after="0" w:afterAutospacing="0" w:line="26" w:lineRule="atLeast"/>
              <w:rPr>
                <w:color w:val="333333"/>
              </w:rPr>
            </w:pPr>
            <w:r>
              <w:rPr>
                <w:rFonts w:hint="eastAsia" w:ascii="仿宋" w:hAnsi="仿宋" w:eastAsia="仿宋" w:cs="仿宋"/>
                <w:color w:val="333333"/>
              </w:rPr>
              <w:t>校研究生会副主席、秘书长，院研究生分会主席、研分会团委副书记等</w:t>
            </w:r>
          </w:p>
        </w:tc>
        <w:tc>
          <w:tcPr>
            <w:tcW w:w="1228" w:type="pct"/>
            <w:shd w:val="clear" w:color="auto" w:fill="FFFFFF"/>
            <w:tcMar>
              <w:top w:w="75" w:type="dxa"/>
              <w:left w:w="150" w:type="dxa"/>
              <w:bottom w:w="75" w:type="dxa"/>
              <w:right w:w="150" w:type="dxa"/>
            </w:tcMar>
            <w:vAlign w:val="center"/>
          </w:tcPr>
          <w:p w14:paraId="05DB28DD">
            <w:pPr>
              <w:pStyle w:val="6"/>
              <w:widowControl/>
              <w:spacing w:before="0" w:beforeAutospacing="0" w:after="0" w:afterAutospacing="0" w:line="26" w:lineRule="atLeast"/>
              <w:jc w:val="center"/>
              <w:rPr>
                <w:color w:val="333333"/>
              </w:rPr>
            </w:pPr>
            <w:r>
              <w:rPr>
                <w:rFonts w:hint="eastAsia"/>
              </w:rPr>
              <w:t>18</w:t>
            </w:r>
          </w:p>
        </w:tc>
      </w:tr>
      <w:tr w14:paraId="00E028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766" w:type="pct"/>
            <w:shd w:val="clear" w:color="auto" w:fill="FFFFFF"/>
            <w:tcMar>
              <w:top w:w="75" w:type="dxa"/>
              <w:left w:w="150" w:type="dxa"/>
              <w:bottom w:w="75" w:type="dxa"/>
              <w:right w:w="150" w:type="dxa"/>
            </w:tcMar>
            <w:vAlign w:val="center"/>
          </w:tcPr>
          <w:p w14:paraId="055B406C">
            <w:pPr>
              <w:pStyle w:val="6"/>
              <w:widowControl/>
              <w:spacing w:before="0" w:beforeAutospacing="0" w:after="0" w:afterAutospacing="0" w:line="26" w:lineRule="atLeast"/>
              <w:jc w:val="center"/>
              <w:rPr>
                <w:color w:val="333333"/>
              </w:rPr>
            </w:pPr>
            <w:r>
              <w:rPr>
                <w:color w:val="333333"/>
              </w:rPr>
              <w:t>3</w:t>
            </w:r>
          </w:p>
        </w:tc>
        <w:tc>
          <w:tcPr>
            <w:tcW w:w="3006" w:type="pct"/>
            <w:shd w:val="clear" w:color="auto" w:fill="FFFFFF"/>
            <w:tcMar>
              <w:top w:w="75" w:type="dxa"/>
              <w:left w:w="150" w:type="dxa"/>
              <w:bottom w:w="75" w:type="dxa"/>
              <w:right w:w="150" w:type="dxa"/>
            </w:tcMar>
            <w:vAlign w:val="center"/>
          </w:tcPr>
          <w:p w14:paraId="18C318BF">
            <w:pPr>
              <w:pStyle w:val="6"/>
              <w:widowControl/>
              <w:spacing w:before="0" w:beforeAutospacing="0" w:after="0" w:afterAutospacing="0" w:line="26" w:lineRule="atLeast"/>
              <w:rPr>
                <w:color w:val="333333"/>
              </w:rPr>
            </w:pPr>
            <w:r>
              <w:rPr>
                <w:rFonts w:hint="eastAsia" w:ascii="仿宋" w:hAnsi="仿宋" w:eastAsia="仿宋" w:cs="仿宋"/>
                <w:color w:val="333333"/>
              </w:rPr>
              <w:t>院研究生分会副主席、院研究生分会秘书长</w:t>
            </w:r>
          </w:p>
        </w:tc>
        <w:tc>
          <w:tcPr>
            <w:tcW w:w="1228" w:type="pct"/>
            <w:shd w:val="clear" w:color="auto" w:fill="FFFFFF"/>
            <w:tcMar>
              <w:top w:w="75" w:type="dxa"/>
              <w:left w:w="150" w:type="dxa"/>
              <w:bottom w:w="75" w:type="dxa"/>
              <w:right w:w="150" w:type="dxa"/>
            </w:tcMar>
            <w:vAlign w:val="center"/>
          </w:tcPr>
          <w:p w14:paraId="0F9922FE">
            <w:pPr>
              <w:pStyle w:val="6"/>
              <w:widowControl/>
              <w:spacing w:before="0" w:beforeAutospacing="0" w:after="0" w:afterAutospacing="0" w:line="26" w:lineRule="atLeast"/>
              <w:jc w:val="center"/>
              <w:rPr>
                <w:color w:val="333333"/>
              </w:rPr>
            </w:pPr>
            <w:r>
              <w:rPr>
                <w:rFonts w:hint="eastAsia"/>
                <w:color w:val="333333"/>
              </w:rPr>
              <w:t>16</w:t>
            </w:r>
          </w:p>
        </w:tc>
      </w:tr>
      <w:tr w14:paraId="4394B3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766" w:type="pct"/>
            <w:shd w:val="clear" w:color="auto" w:fill="FFFFFF"/>
            <w:tcMar>
              <w:top w:w="75" w:type="dxa"/>
              <w:left w:w="150" w:type="dxa"/>
              <w:bottom w:w="75" w:type="dxa"/>
              <w:right w:w="150" w:type="dxa"/>
            </w:tcMar>
            <w:vAlign w:val="center"/>
          </w:tcPr>
          <w:p w14:paraId="32776E30">
            <w:pPr>
              <w:pStyle w:val="6"/>
              <w:widowControl/>
              <w:spacing w:before="0" w:beforeAutospacing="0" w:after="0" w:afterAutospacing="0" w:line="26" w:lineRule="atLeast"/>
              <w:jc w:val="center"/>
              <w:rPr>
                <w:color w:val="333333"/>
              </w:rPr>
            </w:pPr>
            <w:r>
              <w:rPr>
                <w:color w:val="333333"/>
              </w:rPr>
              <w:t>4</w:t>
            </w:r>
          </w:p>
        </w:tc>
        <w:tc>
          <w:tcPr>
            <w:tcW w:w="3006" w:type="pct"/>
            <w:shd w:val="clear" w:color="auto" w:fill="FFFFFF"/>
            <w:tcMar>
              <w:top w:w="75" w:type="dxa"/>
              <w:left w:w="150" w:type="dxa"/>
              <w:bottom w:w="75" w:type="dxa"/>
              <w:right w:w="150" w:type="dxa"/>
            </w:tcMar>
            <w:vAlign w:val="center"/>
          </w:tcPr>
          <w:p w14:paraId="2ACAFB36">
            <w:pPr>
              <w:pStyle w:val="6"/>
              <w:widowControl/>
              <w:spacing w:before="0" w:beforeAutospacing="0" w:after="0" w:afterAutospacing="0" w:line="26" w:lineRule="atLeast"/>
              <w:rPr>
                <w:color w:val="333333"/>
              </w:rPr>
            </w:pPr>
            <w:r>
              <w:rPr>
                <w:rFonts w:hint="eastAsia" w:ascii="仿宋" w:hAnsi="仿宋" w:eastAsia="仿宋" w:cs="仿宋"/>
                <w:color w:val="333333"/>
              </w:rPr>
              <w:t>校研究生团委部长、校研究生会部长、党支部书记或副书记、支部委员、班长、班级团支书</w:t>
            </w:r>
          </w:p>
        </w:tc>
        <w:tc>
          <w:tcPr>
            <w:tcW w:w="1228" w:type="pct"/>
            <w:shd w:val="clear" w:color="auto" w:fill="FFFFFF"/>
            <w:tcMar>
              <w:top w:w="75" w:type="dxa"/>
              <w:left w:w="150" w:type="dxa"/>
              <w:bottom w:w="75" w:type="dxa"/>
              <w:right w:w="150" w:type="dxa"/>
            </w:tcMar>
            <w:vAlign w:val="center"/>
          </w:tcPr>
          <w:p w14:paraId="48140871">
            <w:pPr>
              <w:pStyle w:val="6"/>
              <w:widowControl/>
              <w:spacing w:before="0" w:beforeAutospacing="0" w:after="0" w:afterAutospacing="0" w:line="26" w:lineRule="atLeast"/>
              <w:jc w:val="center"/>
              <w:rPr>
                <w:color w:val="333333"/>
              </w:rPr>
            </w:pPr>
            <w:r>
              <w:rPr>
                <w:rFonts w:hint="eastAsia"/>
                <w:color w:val="333333"/>
              </w:rPr>
              <w:t>14</w:t>
            </w:r>
          </w:p>
        </w:tc>
      </w:tr>
      <w:tr w14:paraId="3EAD01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766" w:type="pct"/>
            <w:shd w:val="clear" w:color="auto" w:fill="FFFFFF"/>
            <w:tcMar>
              <w:top w:w="75" w:type="dxa"/>
              <w:left w:w="150" w:type="dxa"/>
              <w:bottom w:w="75" w:type="dxa"/>
              <w:right w:w="150" w:type="dxa"/>
            </w:tcMar>
            <w:vAlign w:val="center"/>
          </w:tcPr>
          <w:p w14:paraId="3ABBD7BE">
            <w:pPr>
              <w:pStyle w:val="6"/>
              <w:widowControl/>
              <w:spacing w:before="0" w:beforeAutospacing="0" w:after="0" w:afterAutospacing="0" w:line="26" w:lineRule="atLeast"/>
              <w:jc w:val="center"/>
              <w:rPr>
                <w:color w:val="333333"/>
              </w:rPr>
            </w:pPr>
            <w:r>
              <w:rPr>
                <w:color w:val="333333"/>
              </w:rPr>
              <w:t>5</w:t>
            </w:r>
          </w:p>
        </w:tc>
        <w:tc>
          <w:tcPr>
            <w:tcW w:w="3006" w:type="pct"/>
            <w:shd w:val="clear" w:color="auto" w:fill="FFFFFF"/>
            <w:tcMar>
              <w:top w:w="75" w:type="dxa"/>
              <w:left w:w="150" w:type="dxa"/>
              <w:bottom w:w="75" w:type="dxa"/>
              <w:right w:w="150" w:type="dxa"/>
            </w:tcMar>
            <w:vAlign w:val="center"/>
          </w:tcPr>
          <w:p w14:paraId="53506CF6">
            <w:pPr>
              <w:pStyle w:val="6"/>
              <w:widowControl/>
              <w:spacing w:before="0" w:beforeAutospacing="0" w:after="0" w:afterAutospacing="0" w:line="26" w:lineRule="atLeast"/>
              <w:rPr>
                <w:color w:val="333333"/>
              </w:rPr>
            </w:pPr>
            <w:r>
              <w:rPr>
                <w:rFonts w:hint="eastAsia" w:ascii="仿宋" w:hAnsi="仿宋" w:eastAsia="仿宋" w:cs="仿宋"/>
                <w:color w:val="333333"/>
              </w:rPr>
              <w:t>校研究生团委干事、校研究生会干事、院研究生分会部长</w:t>
            </w:r>
          </w:p>
        </w:tc>
        <w:tc>
          <w:tcPr>
            <w:tcW w:w="1228" w:type="pct"/>
            <w:shd w:val="clear" w:color="auto" w:fill="FFFFFF"/>
            <w:tcMar>
              <w:top w:w="75" w:type="dxa"/>
              <w:left w:w="150" w:type="dxa"/>
              <w:bottom w:w="75" w:type="dxa"/>
              <w:right w:w="150" w:type="dxa"/>
            </w:tcMar>
            <w:vAlign w:val="center"/>
          </w:tcPr>
          <w:p w14:paraId="4F710A82">
            <w:pPr>
              <w:pStyle w:val="6"/>
              <w:widowControl/>
              <w:spacing w:before="0" w:beforeAutospacing="0" w:after="0" w:afterAutospacing="0" w:line="26" w:lineRule="atLeast"/>
              <w:jc w:val="center"/>
              <w:rPr>
                <w:color w:val="333333"/>
              </w:rPr>
            </w:pPr>
            <w:r>
              <w:rPr>
                <w:rFonts w:hint="eastAsia"/>
                <w:color w:val="333333"/>
              </w:rPr>
              <w:t>12</w:t>
            </w:r>
          </w:p>
        </w:tc>
      </w:tr>
      <w:tr w14:paraId="12C950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766" w:type="pct"/>
            <w:shd w:val="clear" w:color="auto" w:fill="FFFFFF"/>
            <w:tcMar>
              <w:top w:w="75" w:type="dxa"/>
              <w:left w:w="150" w:type="dxa"/>
              <w:bottom w:w="75" w:type="dxa"/>
              <w:right w:w="150" w:type="dxa"/>
            </w:tcMar>
            <w:vAlign w:val="center"/>
          </w:tcPr>
          <w:p w14:paraId="0E27467D">
            <w:pPr>
              <w:pStyle w:val="6"/>
              <w:widowControl/>
              <w:spacing w:before="0" w:beforeAutospacing="0" w:after="0" w:afterAutospacing="0" w:line="26" w:lineRule="atLeast"/>
              <w:jc w:val="center"/>
              <w:rPr>
                <w:color w:val="333333"/>
              </w:rPr>
            </w:pPr>
            <w:r>
              <w:rPr>
                <w:color w:val="333333"/>
              </w:rPr>
              <w:t>6</w:t>
            </w:r>
          </w:p>
        </w:tc>
        <w:tc>
          <w:tcPr>
            <w:tcW w:w="3006" w:type="pct"/>
            <w:shd w:val="clear" w:color="auto" w:fill="FFFFFF"/>
            <w:tcMar>
              <w:top w:w="75" w:type="dxa"/>
              <w:left w:w="150" w:type="dxa"/>
              <w:bottom w:w="75" w:type="dxa"/>
              <w:right w:w="150" w:type="dxa"/>
            </w:tcMar>
            <w:vAlign w:val="center"/>
          </w:tcPr>
          <w:p w14:paraId="13C7D2B3">
            <w:pPr>
              <w:pStyle w:val="6"/>
              <w:widowControl/>
              <w:spacing w:before="0" w:beforeAutospacing="0" w:after="0" w:afterAutospacing="0" w:line="26" w:lineRule="atLeast"/>
              <w:rPr>
                <w:color w:val="333333"/>
              </w:rPr>
            </w:pPr>
            <w:r>
              <w:rPr>
                <w:rFonts w:hint="eastAsia" w:ascii="仿宋" w:hAnsi="仿宋" w:eastAsia="仿宋" w:cs="仿宋"/>
                <w:color w:val="333333"/>
              </w:rPr>
              <w:t>院研究生分会副部长</w:t>
            </w:r>
          </w:p>
        </w:tc>
        <w:tc>
          <w:tcPr>
            <w:tcW w:w="1228" w:type="pct"/>
            <w:shd w:val="clear" w:color="auto" w:fill="FFFFFF"/>
            <w:tcMar>
              <w:top w:w="75" w:type="dxa"/>
              <w:left w:w="150" w:type="dxa"/>
              <w:bottom w:w="75" w:type="dxa"/>
              <w:right w:w="150" w:type="dxa"/>
            </w:tcMar>
            <w:vAlign w:val="center"/>
          </w:tcPr>
          <w:p w14:paraId="73EAD3B9">
            <w:pPr>
              <w:pStyle w:val="6"/>
              <w:widowControl/>
              <w:spacing w:before="0" w:beforeAutospacing="0" w:after="0" w:afterAutospacing="0" w:line="26" w:lineRule="atLeast"/>
              <w:jc w:val="center"/>
              <w:rPr>
                <w:color w:val="333333"/>
              </w:rPr>
            </w:pPr>
            <w:r>
              <w:rPr>
                <w:rFonts w:hint="eastAsia"/>
                <w:color w:val="333333"/>
              </w:rPr>
              <w:t>10</w:t>
            </w:r>
          </w:p>
        </w:tc>
      </w:tr>
      <w:tr w14:paraId="440545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766" w:type="pct"/>
            <w:shd w:val="clear" w:color="auto" w:fill="FFFFFF"/>
            <w:tcMar>
              <w:top w:w="75" w:type="dxa"/>
              <w:left w:w="150" w:type="dxa"/>
              <w:bottom w:w="75" w:type="dxa"/>
              <w:right w:w="150" w:type="dxa"/>
            </w:tcMar>
            <w:vAlign w:val="center"/>
          </w:tcPr>
          <w:p w14:paraId="50344888">
            <w:pPr>
              <w:pStyle w:val="6"/>
              <w:widowControl/>
              <w:spacing w:before="0" w:beforeAutospacing="0" w:after="0" w:afterAutospacing="0" w:line="26" w:lineRule="atLeast"/>
              <w:jc w:val="center"/>
              <w:rPr>
                <w:color w:val="333333"/>
              </w:rPr>
            </w:pPr>
            <w:r>
              <w:rPr>
                <w:color w:val="333333"/>
              </w:rPr>
              <w:t>7</w:t>
            </w:r>
          </w:p>
        </w:tc>
        <w:tc>
          <w:tcPr>
            <w:tcW w:w="3006" w:type="pct"/>
            <w:shd w:val="clear" w:color="auto" w:fill="FFFFFF"/>
            <w:tcMar>
              <w:top w:w="75" w:type="dxa"/>
              <w:left w:w="150" w:type="dxa"/>
              <w:bottom w:w="75" w:type="dxa"/>
              <w:right w:w="150" w:type="dxa"/>
            </w:tcMar>
            <w:vAlign w:val="center"/>
          </w:tcPr>
          <w:p w14:paraId="00CF6EB7">
            <w:pPr>
              <w:pStyle w:val="6"/>
              <w:widowControl/>
              <w:spacing w:before="0" w:beforeAutospacing="0" w:after="0" w:afterAutospacing="0" w:line="26" w:lineRule="atLeast"/>
              <w:rPr>
                <w:color w:val="333333"/>
              </w:rPr>
            </w:pPr>
            <w:r>
              <w:rPr>
                <w:rFonts w:hint="eastAsia" w:ascii="仿宋" w:hAnsi="仿宋" w:eastAsia="仿宋" w:cs="仿宋"/>
                <w:color w:val="333333"/>
              </w:rPr>
              <w:t>研究生分会其余干部、其他班干部和学生干部</w:t>
            </w:r>
          </w:p>
        </w:tc>
        <w:tc>
          <w:tcPr>
            <w:tcW w:w="1228" w:type="pct"/>
            <w:shd w:val="clear" w:color="auto" w:fill="FFFFFF"/>
            <w:tcMar>
              <w:top w:w="75" w:type="dxa"/>
              <w:left w:w="150" w:type="dxa"/>
              <w:bottom w:w="75" w:type="dxa"/>
              <w:right w:w="150" w:type="dxa"/>
            </w:tcMar>
            <w:vAlign w:val="center"/>
          </w:tcPr>
          <w:p w14:paraId="30D705C6">
            <w:pPr>
              <w:pStyle w:val="6"/>
              <w:widowControl/>
              <w:spacing w:before="0" w:beforeAutospacing="0" w:after="0" w:afterAutospacing="0" w:line="26" w:lineRule="atLeast"/>
              <w:jc w:val="center"/>
              <w:rPr>
                <w:color w:val="333333"/>
              </w:rPr>
            </w:pPr>
            <w:r>
              <w:rPr>
                <w:rFonts w:hint="eastAsia"/>
                <w:color w:val="333333"/>
              </w:rPr>
              <w:t>8</w:t>
            </w:r>
          </w:p>
        </w:tc>
      </w:tr>
      <w:tr w14:paraId="0A4337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20" w:hRule="atLeast"/>
          <w:jc w:val="center"/>
        </w:trPr>
        <w:tc>
          <w:tcPr>
            <w:tcW w:w="5000" w:type="pct"/>
            <w:gridSpan w:val="3"/>
            <w:shd w:val="clear" w:color="auto" w:fill="FFFFFF"/>
            <w:tcMar>
              <w:top w:w="75" w:type="dxa"/>
              <w:left w:w="150" w:type="dxa"/>
              <w:bottom w:w="75" w:type="dxa"/>
              <w:right w:w="150" w:type="dxa"/>
            </w:tcMar>
            <w:vAlign w:val="center"/>
          </w:tcPr>
          <w:p w14:paraId="194C5E5C">
            <w:pPr>
              <w:pStyle w:val="6"/>
              <w:widowControl/>
              <w:spacing w:before="0" w:beforeAutospacing="0" w:after="0" w:afterAutospacing="0" w:line="26" w:lineRule="atLeast"/>
              <w:jc w:val="both"/>
              <w:rPr>
                <w:rFonts w:hint="eastAsia" w:ascii="仿宋" w:hAnsi="仿宋" w:eastAsia="仿宋" w:cs="仿宋"/>
                <w:color w:val="333333"/>
              </w:rPr>
            </w:pPr>
            <w:r>
              <w:rPr>
                <w:rFonts w:hint="eastAsia" w:ascii="仿宋" w:hAnsi="仿宋" w:eastAsia="仿宋" w:cs="仿宋"/>
                <w:color w:val="333333"/>
              </w:rPr>
              <w:t>注：</w:t>
            </w:r>
          </w:p>
          <w:p w14:paraId="21CCA1C7">
            <w:pPr>
              <w:pStyle w:val="6"/>
              <w:widowControl/>
              <w:numPr>
                <w:ilvl w:val="0"/>
                <w:numId w:val="4"/>
              </w:numPr>
              <w:spacing w:before="0" w:beforeAutospacing="0" w:after="0" w:afterAutospacing="0" w:line="26" w:lineRule="atLeast"/>
              <w:ind w:left="227" w:hanging="227"/>
              <w:jc w:val="both"/>
              <w:rPr>
                <w:rFonts w:eastAsia="仿宋" w:cs="仿宋"/>
                <w:color w:val="333333"/>
              </w:rPr>
            </w:pPr>
            <w:r>
              <w:rPr>
                <w:rFonts w:hint="eastAsia" w:eastAsia="仿宋" w:cs="仿宋"/>
                <w:color w:val="333333"/>
              </w:rPr>
              <w:t>上述各项奖励加分均分为优秀、良好、合格等</w:t>
            </w:r>
            <w:r>
              <w:rPr>
                <w:rFonts w:eastAsia="仿宋" w:cs="仿宋"/>
                <w:color w:val="333333"/>
              </w:rPr>
              <w:t>3</w:t>
            </w:r>
            <w:r>
              <w:rPr>
                <w:rFonts w:hint="eastAsia" w:eastAsia="仿宋" w:cs="仿宋"/>
                <w:color w:val="333333"/>
              </w:rPr>
              <w:t>个等级：优秀加满分，良好加满分×</w:t>
            </w:r>
            <w:r>
              <w:rPr>
                <w:rFonts w:eastAsia="仿宋" w:cs="仿宋"/>
                <w:color w:val="333333"/>
              </w:rPr>
              <w:t>0.7</w:t>
            </w:r>
            <w:r>
              <w:rPr>
                <w:rFonts w:hint="eastAsia" w:eastAsia="仿宋" w:cs="仿宋"/>
                <w:color w:val="333333"/>
              </w:rPr>
              <w:t>，合格加满分×</w:t>
            </w:r>
            <w:r>
              <w:rPr>
                <w:rFonts w:eastAsia="仿宋" w:cs="仿宋"/>
                <w:color w:val="333333"/>
              </w:rPr>
              <w:t>0.5</w:t>
            </w:r>
            <w:r>
              <w:rPr>
                <w:rFonts w:hint="eastAsia" w:eastAsia="仿宋" w:cs="仿宋"/>
                <w:color w:val="333333"/>
              </w:rPr>
              <w:t>，根据平时工作表现进行考核；</w:t>
            </w:r>
          </w:p>
          <w:p w14:paraId="4267052B">
            <w:pPr>
              <w:pStyle w:val="6"/>
              <w:widowControl/>
              <w:numPr>
                <w:ilvl w:val="0"/>
                <w:numId w:val="4"/>
              </w:numPr>
              <w:spacing w:before="0" w:beforeAutospacing="0" w:after="0" w:afterAutospacing="0" w:line="26" w:lineRule="atLeast"/>
              <w:ind w:left="227" w:hanging="227"/>
              <w:jc w:val="both"/>
              <w:rPr>
                <w:rFonts w:eastAsia="仿宋" w:cs="仿宋"/>
                <w:color w:val="333333"/>
              </w:rPr>
            </w:pPr>
            <w:r>
              <w:rPr>
                <w:rFonts w:hint="eastAsia" w:eastAsia="仿宋" w:cs="仿宋"/>
                <w:color w:val="333333"/>
              </w:rPr>
              <w:t>奖励等级根据其在各项活动中的表现和贡献程度由相关负责人进行考核打分；</w:t>
            </w:r>
          </w:p>
          <w:p w14:paraId="053E0D1B">
            <w:pPr>
              <w:pStyle w:val="6"/>
              <w:widowControl/>
              <w:numPr>
                <w:ilvl w:val="0"/>
                <w:numId w:val="4"/>
              </w:numPr>
              <w:spacing w:before="0" w:beforeAutospacing="0" w:after="0" w:afterAutospacing="0" w:line="26" w:lineRule="atLeast"/>
              <w:ind w:left="227" w:hanging="227"/>
              <w:jc w:val="both"/>
              <w:rPr>
                <w:rFonts w:eastAsia="仿宋" w:cs="仿宋"/>
                <w:color w:val="333333"/>
              </w:rPr>
            </w:pPr>
            <w:r>
              <w:rPr>
                <w:rFonts w:hint="eastAsia" w:eastAsia="仿宋" w:cs="仿宋"/>
                <w:color w:val="333333"/>
              </w:rPr>
              <w:t>各项加分不能累加，只计最高分；</w:t>
            </w:r>
          </w:p>
          <w:p w14:paraId="3889670D">
            <w:pPr>
              <w:pStyle w:val="6"/>
              <w:widowControl/>
              <w:numPr>
                <w:ilvl w:val="0"/>
                <w:numId w:val="4"/>
              </w:numPr>
              <w:spacing w:before="0" w:beforeAutospacing="0" w:after="0" w:afterAutospacing="0" w:line="26" w:lineRule="atLeast"/>
              <w:ind w:left="227" w:hanging="227"/>
              <w:jc w:val="both"/>
              <w:rPr>
                <w:rFonts w:hint="eastAsia" w:ascii="仿宋" w:hAnsi="仿宋" w:eastAsia="仿宋" w:cs="仿宋"/>
                <w:color w:val="333333"/>
              </w:rPr>
            </w:pPr>
            <w:r>
              <w:rPr>
                <w:rFonts w:hint="eastAsia" w:eastAsia="仿宋" w:cs="仿宋"/>
                <w:color w:val="333333"/>
              </w:rPr>
              <w:t>各项加分按照实际任职时长计算，以学生会换届时间为起点，卸任时间为终点计算。</w:t>
            </w:r>
          </w:p>
        </w:tc>
      </w:tr>
    </w:tbl>
    <w:p w14:paraId="4FC5C056">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对平时积极配合参与研究生院、学院、团总支研分会活动的同学给予一定加分，具体加分规定如下：</w:t>
      </w:r>
    </w:p>
    <w:tbl>
      <w:tblPr>
        <w:tblStyle w:val="8"/>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CellMar>
          <w:top w:w="0" w:type="dxa"/>
          <w:left w:w="0" w:type="dxa"/>
          <w:bottom w:w="0" w:type="dxa"/>
          <w:right w:w="0" w:type="dxa"/>
        </w:tblCellMar>
      </w:tblPr>
      <w:tblGrid>
        <w:gridCol w:w="953"/>
        <w:gridCol w:w="3867"/>
        <w:gridCol w:w="4312"/>
      </w:tblGrid>
      <w:tr w14:paraId="784653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jc w:val="center"/>
        </w:trPr>
        <w:tc>
          <w:tcPr>
            <w:tcW w:w="522" w:type="pct"/>
            <w:shd w:val="clear" w:color="auto" w:fill="FFFFFF"/>
            <w:tcMar>
              <w:top w:w="75" w:type="dxa"/>
              <w:left w:w="150" w:type="dxa"/>
              <w:bottom w:w="75" w:type="dxa"/>
              <w:right w:w="150" w:type="dxa"/>
            </w:tcMar>
            <w:vAlign w:val="center"/>
          </w:tcPr>
          <w:p w14:paraId="70708E63">
            <w:pPr>
              <w:adjustRightInd w:val="0"/>
              <w:snapToGrid w:val="0"/>
              <w:jc w:val="center"/>
              <w:rPr>
                <w:rFonts w:hint="eastAsia" w:ascii="仿宋" w:hAnsi="仿宋" w:eastAsia="仿宋"/>
                <w:b/>
                <w:bCs/>
                <w:color w:val="333333"/>
              </w:rPr>
            </w:pPr>
            <w:r>
              <w:rPr>
                <w:rFonts w:hint="eastAsia" w:ascii="仿宋" w:hAnsi="仿宋" w:eastAsia="仿宋" w:cs="仿宋"/>
                <w:b/>
                <w:bCs/>
                <w:color w:val="333333"/>
                <w:sz w:val="24"/>
              </w:rPr>
              <w:t>序号</w:t>
            </w:r>
          </w:p>
        </w:tc>
        <w:tc>
          <w:tcPr>
            <w:tcW w:w="2117" w:type="pct"/>
            <w:shd w:val="clear" w:color="auto" w:fill="FFFFFF"/>
            <w:tcMar>
              <w:top w:w="75" w:type="dxa"/>
              <w:left w:w="150" w:type="dxa"/>
              <w:bottom w:w="75" w:type="dxa"/>
              <w:right w:w="150" w:type="dxa"/>
            </w:tcMar>
            <w:vAlign w:val="center"/>
          </w:tcPr>
          <w:p w14:paraId="2913626E">
            <w:pPr>
              <w:adjustRightInd w:val="0"/>
              <w:snapToGrid w:val="0"/>
              <w:jc w:val="center"/>
              <w:rPr>
                <w:rFonts w:hint="eastAsia" w:ascii="仿宋" w:hAnsi="仿宋" w:eastAsia="仿宋"/>
                <w:b/>
                <w:bCs/>
                <w:color w:val="333333"/>
              </w:rPr>
            </w:pPr>
            <w:r>
              <w:rPr>
                <w:rFonts w:hint="eastAsia" w:ascii="仿宋" w:hAnsi="仿宋" w:eastAsia="仿宋" w:cs="仿宋"/>
                <w:b/>
                <w:bCs/>
                <w:color w:val="333333"/>
                <w:sz w:val="24"/>
              </w:rPr>
              <w:t>类别</w:t>
            </w:r>
          </w:p>
        </w:tc>
        <w:tc>
          <w:tcPr>
            <w:tcW w:w="2361" w:type="pct"/>
            <w:shd w:val="clear" w:color="auto" w:fill="FFFFFF"/>
            <w:tcMar>
              <w:top w:w="75" w:type="dxa"/>
              <w:left w:w="150" w:type="dxa"/>
              <w:bottom w:w="75" w:type="dxa"/>
              <w:right w:w="150" w:type="dxa"/>
            </w:tcMar>
            <w:vAlign w:val="center"/>
          </w:tcPr>
          <w:p w14:paraId="67B3D02E">
            <w:pPr>
              <w:adjustRightInd w:val="0"/>
              <w:snapToGrid w:val="0"/>
              <w:jc w:val="center"/>
              <w:rPr>
                <w:rFonts w:hint="eastAsia" w:ascii="仿宋" w:hAnsi="仿宋" w:eastAsia="仿宋"/>
                <w:b/>
                <w:bCs/>
                <w:color w:val="333333"/>
              </w:rPr>
            </w:pPr>
            <w:r>
              <w:rPr>
                <w:rFonts w:hint="eastAsia" w:ascii="仿宋" w:hAnsi="仿宋" w:eastAsia="仿宋" w:cs="仿宋"/>
                <w:b/>
                <w:bCs/>
                <w:color w:val="333333"/>
                <w:sz w:val="24"/>
              </w:rPr>
              <w:t>加分</w:t>
            </w:r>
          </w:p>
        </w:tc>
      </w:tr>
      <w:tr w14:paraId="2315A1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jc w:val="center"/>
        </w:trPr>
        <w:tc>
          <w:tcPr>
            <w:tcW w:w="522" w:type="pct"/>
            <w:shd w:val="clear" w:color="auto" w:fill="FFFFFF"/>
            <w:tcMar>
              <w:top w:w="75" w:type="dxa"/>
              <w:left w:w="150" w:type="dxa"/>
              <w:bottom w:w="75" w:type="dxa"/>
              <w:right w:w="150" w:type="dxa"/>
            </w:tcMar>
            <w:vAlign w:val="center"/>
          </w:tcPr>
          <w:p w14:paraId="3D069FF9">
            <w:pPr>
              <w:pStyle w:val="6"/>
              <w:widowControl/>
              <w:spacing w:before="0" w:beforeAutospacing="0" w:after="0" w:afterAutospacing="0" w:line="26" w:lineRule="atLeast"/>
              <w:jc w:val="center"/>
              <w:rPr>
                <w:color w:val="333333"/>
              </w:rPr>
            </w:pPr>
            <w:r>
              <w:rPr>
                <w:color w:val="333333"/>
              </w:rPr>
              <w:t>1</w:t>
            </w:r>
          </w:p>
        </w:tc>
        <w:tc>
          <w:tcPr>
            <w:tcW w:w="2117" w:type="pct"/>
            <w:shd w:val="clear" w:color="auto" w:fill="FFFFFF"/>
            <w:tcMar>
              <w:top w:w="75" w:type="dxa"/>
              <w:left w:w="150" w:type="dxa"/>
              <w:bottom w:w="75" w:type="dxa"/>
              <w:right w:w="150" w:type="dxa"/>
            </w:tcMar>
            <w:vAlign w:val="center"/>
          </w:tcPr>
          <w:p w14:paraId="4233DD1D">
            <w:pPr>
              <w:pStyle w:val="6"/>
              <w:widowControl/>
              <w:spacing w:before="0" w:beforeAutospacing="0" w:after="0" w:afterAutospacing="0" w:line="26" w:lineRule="atLeast"/>
              <w:rPr>
                <w:color w:val="333333"/>
              </w:rPr>
            </w:pPr>
            <w:r>
              <w:rPr>
                <w:rFonts w:hint="eastAsia" w:ascii="仿宋" w:hAnsi="仿宋" w:eastAsia="仿宋" w:cs="仿宋"/>
                <w:color w:val="333333"/>
              </w:rPr>
              <w:t>参与校、院学术讲座（提供凭证）</w:t>
            </w:r>
          </w:p>
        </w:tc>
        <w:tc>
          <w:tcPr>
            <w:tcW w:w="2361" w:type="pct"/>
            <w:shd w:val="clear" w:color="auto" w:fill="FFFFFF"/>
            <w:tcMar>
              <w:top w:w="75" w:type="dxa"/>
              <w:left w:w="150" w:type="dxa"/>
              <w:bottom w:w="75" w:type="dxa"/>
              <w:right w:w="150" w:type="dxa"/>
            </w:tcMar>
            <w:vAlign w:val="center"/>
          </w:tcPr>
          <w:p w14:paraId="5AB66A37">
            <w:pPr>
              <w:pStyle w:val="6"/>
              <w:widowControl/>
              <w:spacing w:before="0" w:beforeAutospacing="0" w:after="0" w:afterAutospacing="0" w:line="26" w:lineRule="atLeast"/>
              <w:jc w:val="center"/>
              <w:rPr>
                <w:color w:val="333333"/>
              </w:rPr>
            </w:pPr>
            <w:r>
              <w:rPr>
                <w:rFonts w:hint="eastAsia"/>
                <w:color w:val="333333"/>
              </w:rPr>
              <w:t>0.5</w:t>
            </w:r>
            <w:r>
              <w:rPr>
                <w:rFonts w:hint="eastAsia" w:ascii="仿宋" w:hAnsi="仿宋" w:eastAsia="仿宋" w:cs="仿宋"/>
                <w:color w:val="333333"/>
              </w:rPr>
              <w:t>分</w:t>
            </w:r>
            <w:r>
              <w:rPr>
                <w:color w:val="333333"/>
              </w:rPr>
              <w:t>/</w:t>
            </w:r>
            <w:r>
              <w:rPr>
                <w:rFonts w:hint="eastAsia" w:ascii="仿宋" w:hAnsi="仿宋" w:eastAsia="仿宋" w:cs="仿宋"/>
                <w:color w:val="333333"/>
              </w:rPr>
              <w:t>次，累计最高</w:t>
            </w:r>
            <w:r>
              <w:rPr>
                <w:rFonts w:hint="eastAsia"/>
                <w:color w:val="333333"/>
              </w:rPr>
              <w:t>5</w:t>
            </w:r>
            <w:r>
              <w:rPr>
                <w:rFonts w:hint="eastAsia" w:ascii="仿宋" w:hAnsi="仿宋" w:eastAsia="仿宋" w:cs="仿宋"/>
                <w:color w:val="333333"/>
              </w:rPr>
              <w:t>分</w:t>
            </w:r>
          </w:p>
        </w:tc>
      </w:tr>
      <w:tr w14:paraId="52ACD3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jc w:val="center"/>
        </w:trPr>
        <w:tc>
          <w:tcPr>
            <w:tcW w:w="522" w:type="pct"/>
            <w:shd w:val="clear" w:color="auto" w:fill="FFFFFF"/>
            <w:tcMar>
              <w:top w:w="75" w:type="dxa"/>
              <w:left w:w="150" w:type="dxa"/>
              <w:bottom w:w="75" w:type="dxa"/>
              <w:right w:w="150" w:type="dxa"/>
            </w:tcMar>
            <w:vAlign w:val="center"/>
          </w:tcPr>
          <w:p w14:paraId="0FD4924A">
            <w:pPr>
              <w:pStyle w:val="6"/>
              <w:widowControl/>
              <w:spacing w:before="0" w:beforeAutospacing="0" w:after="0" w:afterAutospacing="0" w:line="26" w:lineRule="atLeast"/>
              <w:jc w:val="center"/>
              <w:rPr>
                <w:color w:val="333333"/>
              </w:rPr>
            </w:pPr>
            <w:r>
              <w:rPr>
                <w:color w:val="333333"/>
              </w:rPr>
              <w:t>2</w:t>
            </w:r>
          </w:p>
        </w:tc>
        <w:tc>
          <w:tcPr>
            <w:tcW w:w="2117" w:type="pct"/>
            <w:shd w:val="clear" w:color="auto" w:fill="FFFFFF"/>
            <w:tcMar>
              <w:top w:w="75" w:type="dxa"/>
              <w:left w:w="150" w:type="dxa"/>
              <w:bottom w:w="75" w:type="dxa"/>
              <w:right w:w="150" w:type="dxa"/>
            </w:tcMar>
            <w:vAlign w:val="center"/>
          </w:tcPr>
          <w:p w14:paraId="68FCE60A">
            <w:pPr>
              <w:pStyle w:val="6"/>
              <w:widowControl/>
              <w:spacing w:before="0" w:beforeAutospacing="0" w:after="0" w:afterAutospacing="0" w:line="26" w:lineRule="atLeast"/>
              <w:rPr>
                <w:color w:val="333333"/>
              </w:rPr>
            </w:pPr>
            <w:r>
              <w:rPr>
                <w:rFonts w:hint="eastAsia" w:ascii="仿宋" w:hAnsi="仿宋" w:eastAsia="仿宋" w:cs="仿宋"/>
                <w:color w:val="333333"/>
              </w:rPr>
              <w:t>各类文化活动：辩论赛、歌唱比赛、羽毛球、乒乓球等</w:t>
            </w:r>
          </w:p>
        </w:tc>
        <w:tc>
          <w:tcPr>
            <w:tcW w:w="2361" w:type="pct"/>
            <w:shd w:val="clear" w:color="auto" w:fill="FFFFFF"/>
            <w:tcMar>
              <w:top w:w="75" w:type="dxa"/>
              <w:left w:w="150" w:type="dxa"/>
              <w:bottom w:w="75" w:type="dxa"/>
              <w:right w:w="150" w:type="dxa"/>
            </w:tcMar>
            <w:vAlign w:val="center"/>
          </w:tcPr>
          <w:p w14:paraId="49120093">
            <w:pPr>
              <w:pStyle w:val="6"/>
              <w:widowControl/>
              <w:spacing w:before="0" w:beforeAutospacing="0" w:after="0" w:afterAutospacing="0" w:line="26" w:lineRule="atLeast"/>
              <w:jc w:val="center"/>
              <w:rPr>
                <w:color w:val="333333"/>
              </w:rPr>
            </w:pPr>
            <w:r>
              <w:rPr>
                <w:rFonts w:hint="eastAsia"/>
                <w:color w:val="333333"/>
              </w:rPr>
              <w:t>0.5</w:t>
            </w:r>
            <w:r>
              <w:rPr>
                <w:rFonts w:hint="eastAsia" w:ascii="仿宋" w:hAnsi="仿宋" w:eastAsia="仿宋" w:cs="仿宋"/>
                <w:color w:val="333333"/>
              </w:rPr>
              <w:t>分</w:t>
            </w:r>
            <w:r>
              <w:rPr>
                <w:color w:val="333333"/>
              </w:rPr>
              <w:t>/</w:t>
            </w:r>
            <w:r>
              <w:rPr>
                <w:rFonts w:hint="eastAsia" w:ascii="仿宋" w:hAnsi="仿宋" w:eastAsia="仿宋" w:cs="仿宋"/>
                <w:color w:val="333333"/>
              </w:rPr>
              <w:t>次，累计最高</w:t>
            </w:r>
            <w:r>
              <w:rPr>
                <w:rFonts w:hint="eastAsia"/>
                <w:color w:val="333333"/>
              </w:rPr>
              <w:t>3</w:t>
            </w:r>
            <w:r>
              <w:rPr>
                <w:rFonts w:hint="eastAsia" w:ascii="仿宋" w:hAnsi="仿宋" w:eastAsia="仿宋" w:cs="仿宋"/>
                <w:color w:val="333333"/>
              </w:rPr>
              <w:t>分</w:t>
            </w:r>
          </w:p>
        </w:tc>
      </w:tr>
      <w:tr w14:paraId="73FBA9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jc w:val="center"/>
        </w:trPr>
        <w:tc>
          <w:tcPr>
            <w:tcW w:w="522" w:type="pct"/>
            <w:shd w:val="clear" w:color="auto" w:fill="FFFFFF"/>
            <w:tcMar>
              <w:top w:w="75" w:type="dxa"/>
              <w:left w:w="150" w:type="dxa"/>
              <w:bottom w:w="75" w:type="dxa"/>
              <w:right w:w="150" w:type="dxa"/>
            </w:tcMar>
            <w:vAlign w:val="center"/>
          </w:tcPr>
          <w:p w14:paraId="4B333140">
            <w:pPr>
              <w:pStyle w:val="6"/>
              <w:widowControl/>
              <w:spacing w:before="0" w:beforeAutospacing="0" w:after="0" w:afterAutospacing="0" w:line="26" w:lineRule="atLeast"/>
              <w:jc w:val="center"/>
              <w:rPr>
                <w:color w:val="333333"/>
              </w:rPr>
            </w:pPr>
            <w:r>
              <w:rPr>
                <w:color w:val="333333"/>
              </w:rPr>
              <w:t>3</w:t>
            </w:r>
          </w:p>
        </w:tc>
        <w:tc>
          <w:tcPr>
            <w:tcW w:w="2117" w:type="pct"/>
            <w:shd w:val="clear" w:color="auto" w:fill="FFFFFF"/>
            <w:tcMar>
              <w:top w:w="75" w:type="dxa"/>
              <w:left w:w="150" w:type="dxa"/>
              <w:bottom w:w="75" w:type="dxa"/>
              <w:right w:w="150" w:type="dxa"/>
            </w:tcMar>
            <w:vAlign w:val="center"/>
          </w:tcPr>
          <w:p w14:paraId="05F53CE5">
            <w:pPr>
              <w:pStyle w:val="6"/>
              <w:widowControl/>
              <w:spacing w:before="0" w:beforeAutospacing="0" w:after="0" w:afterAutospacing="0" w:line="26" w:lineRule="atLeast"/>
              <w:rPr>
                <w:color w:val="333333"/>
              </w:rPr>
            </w:pPr>
            <w:r>
              <w:rPr>
                <w:rFonts w:hint="eastAsia" w:ascii="仿宋" w:hAnsi="仿宋" w:eastAsia="仿宋" w:cs="仿宋"/>
                <w:color w:val="333333"/>
              </w:rPr>
              <w:t>校运动会各个项目</w:t>
            </w:r>
          </w:p>
        </w:tc>
        <w:tc>
          <w:tcPr>
            <w:tcW w:w="2361" w:type="pct"/>
            <w:shd w:val="clear" w:color="auto" w:fill="FFFFFF"/>
            <w:tcMar>
              <w:top w:w="75" w:type="dxa"/>
              <w:left w:w="150" w:type="dxa"/>
              <w:bottom w:w="75" w:type="dxa"/>
              <w:right w:w="150" w:type="dxa"/>
            </w:tcMar>
            <w:vAlign w:val="center"/>
          </w:tcPr>
          <w:p w14:paraId="2C2DCC19">
            <w:pPr>
              <w:pStyle w:val="6"/>
              <w:widowControl/>
              <w:spacing w:before="0" w:beforeAutospacing="0" w:after="0" w:afterAutospacing="0" w:line="26" w:lineRule="atLeast"/>
              <w:jc w:val="center"/>
              <w:rPr>
                <w:color w:val="333333"/>
              </w:rPr>
            </w:pPr>
            <w:r>
              <w:rPr>
                <w:rFonts w:hint="eastAsia"/>
                <w:color w:val="333333"/>
              </w:rPr>
              <w:t>0.5</w:t>
            </w:r>
            <w:r>
              <w:rPr>
                <w:rFonts w:hint="eastAsia" w:ascii="仿宋" w:hAnsi="仿宋" w:eastAsia="仿宋" w:cs="仿宋"/>
                <w:color w:val="333333"/>
              </w:rPr>
              <w:t>分</w:t>
            </w:r>
            <w:r>
              <w:rPr>
                <w:color w:val="333333"/>
              </w:rPr>
              <w:t>/</w:t>
            </w:r>
            <w:r>
              <w:rPr>
                <w:rFonts w:hint="eastAsia" w:ascii="仿宋" w:hAnsi="仿宋" w:eastAsia="仿宋" w:cs="仿宋"/>
                <w:color w:val="333333"/>
              </w:rPr>
              <w:t>次，累计最高</w:t>
            </w:r>
            <w:r>
              <w:rPr>
                <w:color w:val="333333"/>
              </w:rPr>
              <w:t>2</w:t>
            </w:r>
            <w:r>
              <w:rPr>
                <w:rFonts w:hint="eastAsia" w:ascii="仿宋" w:hAnsi="仿宋" w:eastAsia="仿宋" w:cs="仿宋"/>
                <w:color w:val="333333"/>
              </w:rPr>
              <w:t>分</w:t>
            </w:r>
          </w:p>
        </w:tc>
      </w:tr>
      <w:tr w14:paraId="67DFC6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jc w:val="center"/>
        </w:trPr>
        <w:tc>
          <w:tcPr>
            <w:tcW w:w="522" w:type="pct"/>
            <w:shd w:val="clear" w:color="auto" w:fill="FFFFFF"/>
            <w:tcMar>
              <w:top w:w="75" w:type="dxa"/>
              <w:left w:w="150" w:type="dxa"/>
              <w:bottom w:w="75" w:type="dxa"/>
              <w:right w:w="150" w:type="dxa"/>
            </w:tcMar>
            <w:vAlign w:val="center"/>
          </w:tcPr>
          <w:p w14:paraId="18A966CF">
            <w:pPr>
              <w:pStyle w:val="6"/>
              <w:widowControl/>
              <w:spacing w:before="0" w:beforeAutospacing="0" w:after="0" w:afterAutospacing="0" w:line="26" w:lineRule="atLeast"/>
              <w:jc w:val="center"/>
              <w:rPr>
                <w:color w:val="333333"/>
              </w:rPr>
            </w:pPr>
            <w:r>
              <w:rPr>
                <w:color w:val="333333"/>
              </w:rPr>
              <w:t>4</w:t>
            </w:r>
          </w:p>
        </w:tc>
        <w:tc>
          <w:tcPr>
            <w:tcW w:w="2117" w:type="pct"/>
            <w:shd w:val="clear" w:color="auto" w:fill="FFFFFF"/>
            <w:tcMar>
              <w:top w:w="75" w:type="dxa"/>
              <w:left w:w="150" w:type="dxa"/>
              <w:bottom w:w="75" w:type="dxa"/>
              <w:right w:w="150" w:type="dxa"/>
            </w:tcMar>
            <w:vAlign w:val="center"/>
          </w:tcPr>
          <w:p w14:paraId="35D9CA92">
            <w:pPr>
              <w:pStyle w:val="6"/>
              <w:widowControl/>
              <w:spacing w:before="0" w:beforeAutospacing="0" w:after="0" w:afterAutospacing="0" w:line="26" w:lineRule="atLeast"/>
              <w:rPr>
                <w:color w:val="333333"/>
              </w:rPr>
            </w:pPr>
            <w:r>
              <w:rPr>
                <w:rFonts w:hint="eastAsia" w:ascii="仿宋" w:hAnsi="仿宋" w:eastAsia="仿宋" w:cs="仿宋"/>
                <w:color w:val="333333"/>
              </w:rPr>
              <w:t>其他校级、院级、社会公益活动</w:t>
            </w:r>
          </w:p>
        </w:tc>
        <w:tc>
          <w:tcPr>
            <w:tcW w:w="2361" w:type="pct"/>
            <w:shd w:val="clear" w:color="auto" w:fill="FFFFFF"/>
            <w:tcMar>
              <w:top w:w="75" w:type="dxa"/>
              <w:left w:w="150" w:type="dxa"/>
              <w:bottom w:w="75" w:type="dxa"/>
              <w:right w:w="150" w:type="dxa"/>
            </w:tcMar>
            <w:vAlign w:val="center"/>
          </w:tcPr>
          <w:p w14:paraId="7F3D25CB">
            <w:pPr>
              <w:pStyle w:val="6"/>
              <w:widowControl/>
              <w:spacing w:before="0" w:beforeAutospacing="0" w:after="0" w:afterAutospacing="0" w:line="26" w:lineRule="atLeast"/>
              <w:jc w:val="center"/>
              <w:rPr>
                <w:color w:val="333333"/>
              </w:rPr>
            </w:pPr>
            <w:r>
              <w:rPr>
                <w:color w:val="333333"/>
              </w:rPr>
              <w:t>0.2</w:t>
            </w:r>
            <w:r>
              <w:rPr>
                <w:rFonts w:hint="eastAsia" w:ascii="仿宋" w:hAnsi="仿宋" w:eastAsia="仿宋" w:cs="仿宋"/>
                <w:color w:val="333333"/>
              </w:rPr>
              <w:t>分</w:t>
            </w:r>
            <w:r>
              <w:rPr>
                <w:color w:val="333333"/>
              </w:rPr>
              <w:t>/</w:t>
            </w:r>
            <w:r>
              <w:rPr>
                <w:rFonts w:hint="eastAsia" w:ascii="仿宋" w:hAnsi="仿宋" w:eastAsia="仿宋" w:cs="仿宋"/>
                <w:color w:val="333333"/>
              </w:rPr>
              <w:t>次，累计最高</w:t>
            </w:r>
            <w:r>
              <w:rPr>
                <w:color w:val="333333"/>
              </w:rPr>
              <w:t>2</w:t>
            </w:r>
            <w:r>
              <w:rPr>
                <w:rFonts w:hint="eastAsia" w:ascii="仿宋" w:hAnsi="仿宋" w:eastAsia="仿宋" w:cs="仿宋"/>
                <w:color w:val="333333"/>
              </w:rPr>
              <w:t>分</w:t>
            </w:r>
          </w:p>
        </w:tc>
      </w:tr>
      <w:tr w14:paraId="1EA667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jc w:val="center"/>
        </w:trPr>
        <w:tc>
          <w:tcPr>
            <w:tcW w:w="5000" w:type="pct"/>
            <w:gridSpan w:val="3"/>
            <w:shd w:val="clear" w:color="auto" w:fill="FFFFFF"/>
            <w:tcMar>
              <w:top w:w="75" w:type="dxa"/>
              <w:left w:w="150" w:type="dxa"/>
              <w:bottom w:w="75" w:type="dxa"/>
              <w:right w:w="150" w:type="dxa"/>
            </w:tcMar>
            <w:vAlign w:val="center"/>
          </w:tcPr>
          <w:p w14:paraId="0EBC8F9A">
            <w:pPr>
              <w:pStyle w:val="6"/>
              <w:widowControl/>
              <w:spacing w:before="0" w:beforeAutospacing="0" w:after="0" w:afterAutospacing="0" w:line="26" w:lineRule="atLeast"/>
              <w:jc w:val="both"/>
              <w:rPr>
                <w:rFonts w:eastAsia="仿宋" w:cs="仿宋"/>
                <w:color w:val="333333"/>
              </w:rPr>
            </w:pPr>
            <w:r>
              <w:rPr>
                <w:rFonts w:hint="eastAsia" w:eastAsia="仿宋" w:cs="仿宋"/>
                <w:color w:val="333333"/>
              </w:rPr>
              <w:t>注：</w:t>
            </w:r>
          </w:p>
          <w:p w14:paraId="72DDBBFE">
            <w:pPr>
              <w:pStyle w:val="6"/>
              <w:widowControl/>
              <w:numPr>
                <w:ilvl w:val="0"/>
                <w:numId w:val="5"/>
              </w:numPr>
              <w:spacing w:before="0" w:beforeAutospacing="0" w:after="0" w:afterAutospacing="0" w:line="26" w:lineRule="atLeast"/>
              <w:ind w:left="227" w:hanging="227"/>
              <w:jc w:val="both"/>
              <w:rPr>
                <w:rFonts w:eastAsia="仿宋" w:cs="仿宋"/>
                <w:color w:val="333333"/>
              </w:rPr>
            </w:pPr>
            <w:r>
              <w:rPr>
                <w:rFonts w:hint="eastAsia" w:eastAsia="仿宋" w:cs="仿宋"/>
                <w:color w:val="333333"/>
              </w:rPr>
              <w:t>此项加分为参与活动加分，如有获奖按</w:t>
            </w:r>
            <w:r>
              <w:rPr>
                <w:rFonts w:eastAsia="仿宋" w:cs="仿宋"/>
                <w:color w:val="333333"/>
              </w:rPr>
              <w:t>S3</w:t>
            </w:r>
            <w:r>
              <w:rPr>
                <w:rFonts w:hint="eastAsia" w:eastAsia="仿宋" w:cs="仿宋"/>
                <w:color w:val="333333"/>
              </w:rPr>
              <w:t>加分（趣味比赛除外）；</w:t>
            </w:r>
          </w:p>
          <w:p w14:paraId="3F81F031">
            <w:pPr>
              <w:pStyle w:val="6"/>
              <w:widowControl/>
              <w:numPr>
                <w:ilvl w:val="0"/>
                <w:numId w:val="5"/>
              </w:numPr>
              <w:spacing w:before="0" w:beforeAutospacing="0" w:after="0" w:afterAutospacing="0" w:line="26" w:lineRule="atLeast"/>
              <w:ind w:left="227" w:hanging="227"/>
              <w:jc w:val="both"/>
              <w:rPr>
                <w:rFonts w:eastAsia="仿宋" w:cs="仿宋"/>
                <w:color w:val="333333"/>
              </w:rPr>
            </w:pPr>
            <w:r>
              <w:rPr>
                <w:rFonts w:hint="eastAsia" w:eastAsia="仿宋" w:cs="仿宋"/>
                <w:color w:val="333333"/>
              </w:rPr>
              <w:t>第</w:t>
            </w:r>
            <w:r>
              <w:rPr>
                <w:rFonts w:eastAsia="仿宋" w:cs="仿宋"/>
                <w:color w:val="333333"/>
              </w:rPr>
              <w:t>2</w:t>
            </w:r>
            <w:r>
              <w:rPr>
                <w:rFonts w:hint="eastAsia" w:eastAsia="仿宋" w:cs="仿宋"/>
                <w:color w:val="333333"/>
              </w:rPr>
              <w:t>、</w:t>
            </w:r>
            <w:r>
              <w:rPr>
                <w:rFonts w:eastAsia="仿宋" w:cs="仿宋"/>
                <w:color w:val="333333"/>
              </w:rPr>
              <w:t>3</w:t>
            </w:r>
            <w:r>
              <w:rPr>
                <w:rFonts w:hint="eastAsia" w:eastAsia="仿宋" w:cs="仿宋"/>
                <w:color w:val="333333"/>
              </w:rPr>
              <w:t>、</w:t>
            </w:r>
            <w:r>
              <w:rPr>
                <w:rFonts w:eastAsia="仿宋" w:cs="仿宋"/>
                <w:color w:val="333333"/>
              </w:rPr>
              <w:t>4</w:t>
            </w:r>
            <w:r>
              <w:rPr>
                <w:rFonts w:hint="eastAsia" w:eastAsia="仿宋" w:cs="仿宋"/>
                <w:color w:val="333333"/>
              </w:rPr>
              <w:t>项累计不超过</w:t>
            </w:r>
            <w:r>
              <w:rPr>
                <w:rFonts w:eastAsia="仿宋" w:cs="仿宋"/>
                <w:color w:val="333333"/>
              </w:rPr>
              <w:t>5</w:t>
            </w:r>
            <w:r>
              <w:rPr>
                <w:rFonts w:hint="eastAsia" w:eastAsia="仿宋" w:cs="仿宋"/>
                <w:color w:val="333333"/>
              </w:rPr>
              <w:t>分；</w:t>
            </w:r>
          </w:p>
          <w:p w14:paraId="76E85772">
            <w:pPr>
              <w:pStyle w:val="6"/>
              <w:widowControl/>
              <w:numPr>
                <w:ilvl w:val="0"/>
                <w:numId w:val="5"/>
              </w:numPr>
              <w:spacing w:before="0" w:beforeAutospacing="0" w:after="0" w:afterAutospacing="0" w:line="26" w:lineRule="atLeast"/>
              <w:ind w:left="227" w:hanging="227"/>
              <w:jc w:val="both"/>
              <w:rPr>
                <w:rFonts w:eastAsia="仿宋" w:cs="仿宋"/>
                <w:color w:val="333333"/>
              </w:rPr>
            </w:pPr>
            <w:r>
              <w:rPr>
                <w:rFonts w:hint="eastAsia" w:eastAsia="仿宋" w:cs="仿宋"/>
                <w:color w:val="333333"/>
              </w:rPr>
              <w:t>上述未陈列出的活动，可自行申报，但需提供相应的证明，如活动的相片、主办方书面证明等，经评审委员会审核讨论决定该活动是否给予加分；</w:t>
            </w:r>
          </w:p>
          <w:p w14:paraId="4A6FB3D7">
            <w:pPr>
              <w:pStyle w:val="6"/>
              <w:widowControl/>
              <w:numPr>
                <w:ilvl w:val="0"/>
                <w:numId w:val="5"/>
              </w:numPr>
              <w:spacing w:before="0" w:beforeAutospacing="0" w:after="0" w:afterAutospacing="0" w:line="26" w:lineRule="atLeast"/>
              <w:ind w:left="227" w:hanging="227"/>
              <w:jc w:val="both"/>
              <w:rPr>
                <w:rFonts w:eastAsia="仿宋" w:cs="仿宋"/>
                <w:color w:val="333333"/>
              </w:rPr>
            </w:pPr>
            <w:r>
              <w:rPr>
                <w:rFonts w:hint="eastAsia" w:eastAsia="仿宋" w:cs="仿宋"/>
                <w:color w:val="333333"/>
              </w:rPr>
              <w:t>由于学校的课程学分要求，学术讲座加分数量从修满学分开始计算，专硕同学应达到5个学术讲座听讲要求后的讲座次数方可计分，学硕同学应达到10个学术讲座听讲要求后的讲座次数方可计分(在上学年中未满次数的，需在新学年评比中扣除相应次数）；</w:t>
            </w:r>
          </w:p>
          <w:p w14:paraId="3A5309A9">
            <w:pPr>
              <w:pStyle w:val="6"/>
              <w:widowControl/>
              <w:numPr>
                <w:ilvl w:val="0"/>
                <w:numId w:val="5"/>
              </w:numPr>
              <w:spacing w:before="0" w:beforeAutospacing="0" w:after="0" w:afterAutospacing="0" w:line="26" w:lineRule="atLeast"/>
              <w:ind w:left="227" w:hanging="227"/>
              <w:jc w:val="both"/>
              <w:rPr>
                <w:rFonts w:eastAsia="仿宋" w:cs="仿宋"/>
                <w:color w:val="333333"/>
              </w:rPr>
            </w:pPr>
            <w:r>
              <w:rPr>
                <w:rFonts w:hint="eastAsia" w:eastAsia="仿宋" w:cs="仿宋"/>
                <w:color w:val="333333"/>
              </w:rPr>
              <w:t>在校外实验或学习者，参加校外的活动和讲座，同样可以参评，需同时提供实验或实习单位讲座正式通知及本人参加讲座证明。</w:t>
            </w:r>
          </w:p>
        </w:tc>
      </w:tr>
    </w:tbl>
    <w:p w14:paraId="70EF6B2F">
      <w:pPr>
        <w:pStyle w:val="6"/>
        <w:widowControl/>
        <w:shd w:val="clear" w:color="auto" w:fill="FFFFFF"/>
        <w:spacing w:before="156" w:beforeLines="50" w:beforeAutospacing="0" w:after="156" w:afterLines="50" w:afterAutospacing="0" w:line="446" w:lineRule="atLeast"/>
        <w:ind w:firstLine="476"/>
        <w:rPr>
          <w:rStyle w:val="11"/>
          <w:b w:val="0"/>
          <w:bCs/>
          <w:color w:val="333333"/>
          <w:sz w:val="28"/>
          <w:szCs w:val="28"/>
          <w:shd w:val="clear" w:color="auto" w:fill="FFFFFF"/>
          <w:vertAlign w:val="subscript"/>
        </w:rPr>
      </w:pPr>
      <w:r>
        <w:rPr>
          <w:rStyle w:val="11"/>
          <w:b w:val="0"/>
          <w:bCs/>
          <w:color w:val="333333"/>
          <w:sz w:val="28"/>
          <w:szCs w:val="28"/>
          <w:shd w:val="clear" w:color="auto" w:fill="FFFFFF"/>
        </w:rPr>
        <w:t>b. </w:t>
      </w:r>
      <w:r>
        <w:rPr>
          <w:rStyle w:val="11"/>
          <w:rFonts w:hint="eastAsia" w:ascii="仿宋" w:hAnsi="仿宋" w:eastAsia="仿宋" w:cs="仿宋"/>
          <w:b w:val="0"/>
          <w:bCs/>
          <w:color w:val="333333"/>
          <w:sz w:val="28"/>
          <w:szCs w:val="28"/>
          <w:shd w:val="clear" w:color="auto" w:fill="FFFFFF"/>
        </w:rPr>
        <w:t>各类荣誉加分</w:t>
      </w:r>
      <w:r>
        <w:rPr>
          <w:rStyle w:val="11"/>
          <w:b w:val="0"/>
          <w:bCs/>
          <w:color w:val="333333"/>
          <w:sz w:val="28"/>
          <w:szCs w:val="28"/>
          <w:shd w:val="clear" w:color="auto" w:fill="FFFFFF"/>
        </w:rPr>
        <w:t>H</w:t>
      </w:r>
      <w:r>
        <w:rPr>
          <w:rStyle w:val="11"/>
          <w:b w:val="0"/>
          <w:bCs/>
          <w:color w:val="333333"/>
          <w:sz w:val="28"/>
          <w:szCs w:val="28"/>
          <w:shd w:val="clear" w:color="auto" w:fill="FFFFFF"/>
          <w:vertAlign w:val="subscript"/>
        </w:rPr>
        <w:t>2</w:t>
      </w:r>
    </w:p>
    <w:p w14:paraId="2BEFDEF7">
      <w:pPr>
        <w:pStyle w:val="6"/>
        <w:widowControl/>
        <w:shd w:val="clear" w:color="auto" w:fill="FFFFFF"/>
        <w:spacing w:before="0" w:beforeAutospacing="0" w:after="0" w:afterAutospacing="0" w:line="446" w:lineRule="atLeast"/>
        <w:ind w:firstLine="475"/>
        <w:jc w:val="both"/>
        <w:rPr>
          <w:rFonts w:ascii="Arial" w:hAnsi="Arial" w:cs="Arial"/>
          <w:color w:val="333333"/>
          <w:sz w:val="28"/>
          <w:szCs w:val="28"/>
        </w:rPr>
      </w:pPr>
      <w:r>
        <w:rPr>
          <w:rFonts w:hint="eastAsia" w:ascii="仿宋" w:hAnsi="仿宋" w:eastAsia="仿宋" w:cs="仿宋"/>
          <w:sz w:val="28"/>
          <w:szCs w:val="28"/>
          <w:shd w:val="clear" w:color="auto" w:fill="FFFFFF"/>
        </w:rPr>
        <w:t>优秀学生干部</w:t>
      </w:r>
      <w:r>
        <w:rPr>
          <w:rFonts w:hint="eastAsia" w:ascii="仿宋" w:hAnsi="仿宋" w:eastAsia="仿宋" w:cs="仿宋"/>
          <w:color w:val="00000A"/>
          <w:sz w:val="28"/>
          <w:szCs w:val="28"/>
          <w:shd w:val="clear" w:color="auto" w:fill="FFFFFF"/>
        </w:rPr>
        <w:t>荣誉具体加分情况如下：</w:t>
      </w:r>
    </w:p>
    <w:tbl>
      <w:tblPr>
        <w:tblStyle w:val="8"/>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autofit"/>
        <w:tblCellMar>
          <w:top w:w="0" w:type="dxa"/>
          <w:left w:w="0" w:type="dxa"/>
          <w:bottom w:w="0" w:type="dxa"/>
          <w:right w:w="0" w:type="dxa"/>
        </w:tblCellMar>
      </w:tblPr>
      <w:tblGrid>
        <w:gridCol w:w="878"/>
        <w:gridCol w:w="5620"/>
        <w:gridCol w:w="2634"/>
      </w:tblGrid>
      <w:tr w14:paraId="31F61A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57" w:hRule="atLeast"/>
          <w:jc w:val="center"/>
        </w:trPr>
        <w:tc>
          <w:tcPr>
            <w:tcW w:w="481" w:type="pct"/>
            <w:shd w:val="clear" w:color="auto" w:fill="FFFFFF"/>
            <w:tcMar>
              <w:top w:w="75" w:type="dxa"/>
              <w:left w:w="150" w:type="dxa"/>
              <w:bottom w:w="75" w:type="dxa"/>
              <w:right w:w="150" w:type="dxa"/>
            </w:tcMar>
            <w:vAlign w:val="center"/>
          </w:tcPr>
          <w:p w14:paraId="2C496AFF">
            <w:pPr>
              <w:pStyle w:val="6"/>
              <w:widowControl/>
              <w:spacing w:before="0" w:beforeAutospacing="0" w:after="0" w:afterAutospacing="0" w:line="26" w:lineRule="atLeast"/>
              <w:jc w:val="center"/>
              <w:rPr>
                <w:b/>
                <w:bCs/>
                <w:color w:val="333333"/>
              </w:rPr>
            </w:pPr>
            <w:r>
              <w:rPr>
                <w:rFonts w:hint="eastAsia" w:eastAsia="仿宋" w:cs="仿宋"/>
                <w:b/>
                <w:bCs/>
                <w:color w:val="333333"/>
              </w:rPr>
              <w:t>序号</w:t>
            </w:r>
          </w:p>
        </w:tc>
        <w:tc>
          <w:tcPr>
            <w:tcW w:w="3077" w:type="pct"/>
            <w:shd w:val="clear" w:color="auto" w:fill="FFFFFF"/>
            <w:tcMar>
              <w:top w:w="75" w:type="dxa"/>
              <w:left w:w="150" w:type="dxa"/>
              <w:bottom w:w="75" w:type="dxa"/>
              <w:right w:w="150" w:type="dxa"/>
            </w:tcMar>
            <w:vAlign w:val="center"/>
          </w:tcPr>
          <w:p w14:paraId="179A7422">
            <w:pPr>
              <w:pStyle w:val="6"/>
              <w:widowControl/>
              <w:spacing w:before="0" w:beforeAutospacing="0" w:after="0" w:afterAutospacing="0" w:line="26" w:lineRule="atLeast"/>
              <w:jc w:val="center"/>
              <w:rPr>
                <w:b/>
                <w:bCs/>
                <w:color w:val="333333"/>
              </w:rPr>
            </w:pPr>
            <w:r>
              <w:rPr>
                <w:rFonts w:hint="eastAsia" w:eastAsia="仿宋" w:cs="仿宋"/>
                <w:b/>
                <w:bCs/>
                <w:color w:val="333333"/>
              </w:rPr>
              <w:t>类别</w:t>
            </w:r>
          </w:p>
        </w:tc>
        <w:tc>
          <w:tcPr>
            <w:tcW w:w="1441" w:type="pct"/>
            <w:shd w:val="clear" w:color="auto" w:fill="FFFFFF"/>
            <w:tcMar>
              <w:top w:w="75" w:type="dxa"/>
              <w:left w:w="150" w:type="dxa"/>
              <w:bottom w:w="75" w:type="dxa"/>
              <w:right w:w="150" w:type="dxa"/>
            </w:tcMar>
            <w:vAlign w:val="center"/>
          </w:tcPr>
          <w:p w14:paraId="1B65F85F">
            <w:pPr>
              <w:pStyle w:val="6"/>
              <w:widowControl/>
              <w:spacing w:before="0" w:beforeAutospacing="0" w:after="0" w:afterAutospacing="0" w:line="26" w:lineRule="atLeast"/>
              <w:jc w:val="center"/>
              <w:rPr>
                <w:b/>
                <w:bCs/>
                <w:color w:val="333333"/>
              </w:rPr>
            </w:pPr>
            <w:r>
              <w:rPr>
                <w:rFonts w:hint="eastAsia" w:eastAsia="仿宋" w:cs="仿宋"/>
                <w:b/>
                <w:bCs/>
                <w:color w:val="333333"/>
              </w:rPr>
              <w:t>加分</w:t>
            </w:r>
          </w:p>
        </w:tc>
      </w:tr>
      <w:tr w14:paraId="2A7C77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57" w:hRule="atLeast"/>
          <w:jc w:val="center"/>
        </w:trPr>
        <w:tc>
          <w:tcPr>
            <w:tcW w:w="481" w:type="pct"/>
            <w:shd w:val="clear" w:color="auto" w:fill="FFFFFF"/>
            <w:tcMar>
              <w:top w:w="75" w:type="dxa"/>
              <w:left w:w="150" w:type="dxa"/>
              <w:bottom w:w="75" w:type="dxa"/>
              <w:right w:w="150" w:type="dxa"/>
            </w:tcMar>
            <w:vAlign w:val="center"/>
          </w:tcPr>
          <w:p w14:paraId="497485DD">
            <w:pPr>
              <w:pStyle w:val="6"/>
              <w:widowControl/>
              <w:spacing w:before="0" w:beforeAutospacing="0" w:after="0" w:afterAutospacing="0" w:line="26" w:lineRule="atLeast"/>
              <w:jc w:val="center"/>
              <w:rPr>
                <w:rFonts w:eastAsia="仿宋" w:cs="仿宋"/>
                <w:color w:val="333333"/>
              </w:rPr>
            </w:pPr>
            <w:r>
              <w:rPr>
                <w:rFonts w:hint="eastAsia" w:eastAsia="仿宋" w:cs="仿宋"/>
                <w:color w:val="333333"/>
              </w:rPr>
              <w:t>1</w:t>
            </w:r>
          </w:p>
        </w:tc>
        <w:tc>
          <w:tcPr>
            <w:tcW w:w="3077" w:type="pct"/>
            <w:shd w:val="clear" w:color="auto" w:fill="FFFFFF"/>
            <w:tcMar>
              <w:top w:w="75" w:type="dxa"/>
              <w:left w:w="150" w:type="dxa"/>
              <w:bottom w:w="75" w:type="dxa"/>
              <w:right w:w="150" w:type="dxa"/>
            </w:tcMar>
            <w:vAlign w:val="center"/>
          </w:tcPr>
          <w:p w14:paraId="164041DC">
            <w:pPr>
              <w:pStyle w:val="6"/>
              <w:widowControl/>
              <w:spacing w:before="0" w:beforeAutospacing="0" w:after="0" w:afterAutospacing="0" w:line="26" w:lineRule="atLeast"/>
              <w:jc w:val="both"/>
              <w:rPr>
                <w:rFonts w:eastAsia="仿宋" w:cs="仿宋"/>
                <w:color w:val="333333"/>
              </w:rPr>
            </w:pPr>
            <w:r>
              <w:rPr>
                <w:rFonts w:hint="eastAsia" w:eastAsia="仿宋" w:cs="仿宋"/>
                <w:color w:val="333333"/>
              </w:rPr>
              <w:t>区级优秀研究生干部、优秀党员、优秀团干</w:t>
            </w:r>
          </w:p>
        </w:tc>
        <w:tc>
          <w:tcPr>
            <w:tcW w:w="1441" w:type="pct"/>
            <w:shd w:val="clear" w:color="auto" w:fill="FFFFFF"/>
            <w:tcMar>
              <w:top w:w="75" w:type="dxa"/>
              <w:left w:w="150" w:type="dxa"/>
              <w:bottom w:w="75" w:type="dxa"/>
              <w:right w:w="150" w:type="dxa"/>
            </w:tcMar>
            <w:vAlign w:val="center"/>
          </w:tcPr>
          <w:p w14:paraId="3A2B4ED8">
            <w:pPr>
              <w:pStyle w:val="6"/>
              <w:widowControl/>
              <w:spacing w:before="0" w:beforeAutospacing="0" w:after="0" w:afterAutospacing="0" w:line="26" w:lineRule="atLeast"/>
              <w:jc w:val="center"/>
              <w:rPr>
                <w:rFonts w:eastAsia="仿宋" w:cs="仿宋"/>
                <w:color w:val="333333"/>
              </w:rPr>
            </w:pPr>
            <w:r>
              <w:rPr>
                <w:rFonts w:hint="eastAsia" w:eastAsia="仿宋" w:cs="仿宋"/>
                <w:color w:val="333333"/>
              </w:rPr>
              <w:t>10</w:t>
            </w:r>
          </w:p>
        </w:tc>
      </w:tr>
      <w:tr w14:paraId="6E475D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57" w:hRule="atLeast"/>
          <w:jc w:val="center"/>
        </w:trPr>
        <w:tc>
          <w:tcPr>
            <w:tcW w:w="481" w:type="pct"/>
            <w:shd w:val="clear" w:color="auto" w:fill="FFFFFF"/>
            <w:tcMar>
              <w:top w:w="75" w:type="dxa"/>
              <w:left w:w="150" w:type="dxa"/>
              <w:bottom w:w="75" w:type="dxa"/>
              <w:right w:w="150" w:type="dxa"/>
            </w:tcMar>
            <w:vAlign w:val="center"/>
          </w:tcPr>
          <w:p w14:paraId="04054590">
            <w:pPr>
              <w:pStyle w:val="6"/>
              <w:widowControl/>
              <w:spacing w:before="0" w:beforeAutospacing="0" w:after="0" w:afterAutospacing="0" w:line="26" w:lineRule="atLeast"/>
              <w:jc w:val="center"/>
              <w:rPr>
                <w:color w:val="333333"/>
              </w:rPr>
            </w:pPr>
            <w:r>
              <w:rPr>
                <w:color w:val="333333"/>
              </w:rPr>
              <w:t>2</w:t>
            </w:r>
          </w:p>
        </w:tc>
        <w:tc>
          <w:tcPr>
            <w:tcW w:w="3077" w:type="pct"/>
            <w:shd w:val="clear" w:color="auto" w:fill="FFFFFF"/>
            <w:tcMar>
              <w:top w:w="75" w:type="dxa"/>
              <w:left w:w="150" w:type="dxa"/>
              <w:bottom w:w="75" w:type="dxa"/>
              <w:right w:w="150" w:type="dxa"/>
            </w:tcMar>
            <w:vAlign w:val="center"/>
          </w:tcPr>
          <w:p w14:paraId="594A4707">
            <w:pPr>
              <w:pStyle w:val="6"/>
              <w:widowControl/>
              <w:spacing w:before="0" w:beforeAutospacing="0" w:after="0" w:afterAutospacing="0" w:line="26" w:lineRule="atLeast"/>
              <w:jc w:val="both"/>
              <w:rPr>
                <w:rFonts w:eastAsia="仿宋"/>
                <w:color w:val="333333"/>
              </w:rPr>
            </w:pPr>
            <w:r>
              <w:rPr>
                <w:rFonts w:hint="eastAsia" w:eastAsia="仿宋" w:cs="仿宋"/>
                <w:color w:val="333333"/>
              </w:rPr>
              <w:t>校级优秀研究生干部、优秀党员、优秀团干、优秀团员及其他个人荣誉</w:t>
            </w:r>
          </w:p>
        </w:tc>
        <w:tc>
          <w:tcPr>
            <w:tcW w:w="1441" w:type="pct"/>
            <w:shd w:val="clear" w:color="auto" w:fill="FFFFFF"/>
            <w:tcMar>
              <w:top w:w="75" w:type="dxa"/>
              <w:left w:w="150" w:type="dxa"/>
              <w:bottom w:w="75" w:type="dxa"/>
              <w:right w:w="150" w:type="dxa"/>
            </w:tcMar>
            <w:vAlign w:val="center"/>
          </w:tcPr>
          <w:p w14:paraId="1193CDB5">
            <w:pPr>
              <w:pStyle w:val="6"/>
              <w:widowControl/>
              <w:spacing w:before="0" w:beforeAutospacing="0" w:after="0" w:afterAutospacing="0" w:line="26" w:lineRule="atLeast"/>
              <w:jc w:val="center"/>
              <w:rPr>
                <w:color w:val="333333"/>
              </w:rPr>
            </w:pPr>
            <w:r>
              <w:rPr>
                <w:rFonts w:hint="eastAsia"/>
                <w:color w:val="333333"/>
              </w:rPr>
              <w:t>6</w:t>
            </w:r>
          </w:p>
        </w:tc>
      </w:tr>
      <w:tr w14:paraId="613C59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57" w:hRule="atLeast"/>
          <w:jc w:val="center"/>
        </w:trPr>
        <w:tc>
          <w:tcPr>
            <w:tcW w:w="481" w:type="pct"/>
            <w:shd w:val="clear" w:color="auto" w:fill="FFFFFF"/>
            <w:tcMar>
              <w:top w:w="75" w:type="dxa"/>
              <w:left w:w="150" w:type="dxa"/>
              <w:bottom w:w="75" w:type="dxa"/>
              <w:right w:w="150" w:type="dxa"/>
            </w:tcMar>
            <w:vAlign w:val="center"/>
          </w:tcPr>
          <w:p w14:paraId="42D6877D">
            <w:pPr>
              <w:pStyle w:val="6"/>
              <w:widowControl/>
              <w:spacing w:before="0" w:beforeAutospacing="0" w:after="0" w:afterAutospacing="0" w:line="26" w:lineRule="atLeast"/>
              <w:jc w:val="center"/>
              <w:rPr>
                <w:color w:val="333333"/>
              </w:rPr>
            </w:pPr>
            <w:r>
              <w:rPr>
                <w:color w:val="333333"/>
              </w:rPr>
              <w:t>3</w:t>
            </w:r>
          </w:p>
        </w:tc>
        <w:tc>
          <w:tcPr>
            <w:tcW w:w="3077" w:type="pct"/>
            <w:shd w:val="clear" w:color="auto" w:fill="FFFFFF"/>
            <w:tcMar>
              <w:top w:w="75" w:type="dxa"/>
              <w:left w:w="150" w:type="dxa"/>
              <w:bottom w:w="75" w:type="dxa"/>
              <w:right w:w="150" w:type="dxa"/>
            </w:tcMar>
            <w:vAlign w:val="center"/>
          </w:tcPr>
          <w:p w14:paraId="3B18AF3C">
            <w:pPr>
              <w:pStyle w:val="6"/>
              <w:widowControl/>
              <w:spacing w:before="0" w:beforeAutospacing="0" w:after="0" w:afterAutospacing="0" w:line="26" w:lineRule="atLeast"/>
              <w:jc w:val="both"/>
              <w:rPr>
                <w:color w:val="333333"/>
              </w:rPr>
            </w:pPr>
            <w:r>
              <w:rPr>
                <w:rFonts w:hint="eastAsia" w:eastAsia="仿宋" w:cs="仿宋"/>
                <w:color w:val="333333"/>
              </w:rPr>
              <w:t>院级优秀党员、其他院级个人奖励</w:t>
            </w:r>
          </w:p>
        </w:tc>
        <w:tc>
          <w:tcPr>
            <w:tcW w:w="1441" w:type="pct"/>
            <w:shd w:val="clear" w:color="auto" w:fill="FFFFFF"/>
            <w:tcMar>
              <w:top w:w="75" w:type="dxa"/>
              <w:left w:w="150" w:type="dxa"/>
              <w:bottom w:w="75" w:type="dxa"/>
              <w:right w:w="150" w:type="dxa"/>
            </w:tcMar>
            <w:vAlign w:val="center"/>
          </w:tcPr>
          <w:p w14:paraId="3D076F0F">
            <w:pPr>
              <w:pStyle w:val="6"/>
              <w:widowControl/>
              <w:spacing w:before="0" w:beforeAutospacing="0" w:after="0" w:afterAutospacing="0" w:line="26" w:lineRule="atLeast"/>
              <w:jc w:val="center"/>
              <w:rPr>
                <w:color w:val="333333"/>
              </w:rPr>
            </w:pPr>
            <w:r>
              <w:rPr>
                <w:rFonts w:hint="eastAsia"/>
                <w:color w:val="333333"/>
              </w:rPr>
              <w:t>3</w:t>
            </w:r>
          </w:p>
        </w:tc>
      </w:tr>
      <w:tr w14:paraId="1D9124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trHeight w:val="57" w:hRule="atLeast"/>
          <w:jc w:val="center"/>
        </w:trPr>
        <w:tc>
          <w:tcPr>
            <w:tcW w:w="5000" w:type="pct"/>
            <w:gridSpan w:val="3"/>
            <w:shd w:val="clear" w:color="auto" w:fill="FFFFFF"/>
            <w:tcMar>
              <w:top w:w="75" w:type="dxa"/>
              <w:left w:w="150" w:type="dxa"/>
              <w:bottom w:w="75" w:type="dxa"/>
              <w:right w:w="150" w:type="dxa"/>
            </w:tcMar>
            <w:vAlign w:val="center"/>
          </w:tcPr>
          <w:p w14:paraId="63390567">
            <w:pPr>
              <w:pStyle w:val="6"/>
              <w:widowControl/>
              <w:spacing w:before="0" w:beforeAutospacing="0" w:after="0" w:afterAutospacing="0" w:line="26" w:lineRule="atLeast"/>
              <w:rPr>
                <w:color w:val="333333"/>
              </w:rPr>
            </w:pPr>
            <w:r>
              <w:rPr>
                <w:rFonts w:hint="eastAsia" w:eastAsia="仿宋" w:cs="仿宋"/>
                <w:color w:val="333333"/>
              </w:rPr>
              <w:t>注：同一项目（内容）得两种以上不同荣誉，只按最高分计，不累加。</w:t>
            </w:r>
          </w:p>
        </w:tc>
      </w:tr>
    </w:tbl>
    <w:p w14:paraId="643B958A">
      <w:pPr>
        <w:pStyle w:val="6"/>
        <w:widowControl/>
        <w:shd w:val="clear" w:color="auto" w:fill="FFFFFF"/>
        <w:spacing w:before="0" w:beforeAutospacing="0" w:after="0" w:afterAutospacing="0" w:line="446" w:lineRule="atLeast"/>
        <w:ind w:firstLine="475"/>
        <w:jc w:val="both"/>
        <w:rPr>
          <w:rFonts w:ascii="Arial" w:hAnsi="Arial" w:cs="Arial"/>
          <w:color w:val="333333"/>
          <w:sz w:val="28"/>
          <w:szCs w:val="28"/>
        </w:rPr>
      </w:pPr>
    </w:p>
    <w:p w14:paraId="5CE4CD63">
      <w:pPr>
        <w:pStyle w:val="6"/>
        <w:widowControl/>
        <w:shd w:val="clear" w:color="auto" w:fill="FFFFFF"/>
        <w:spacing w:before="158" w:beforeAutospacing="0" w:after="0" w:afterAutospacing="0" w:line="446" w:lineRule="atLeast"/>
        <w:rPr>
          <w:rStyle w:val="11"/>
          <w:rFonts w:hint="eastAsia" w:ascii="黑体" w:hAnsi="宋体" w:eastAsia="黑体" w:cs="黑体"/>
          <w:color w:val="333333"/>
          <w:sz w:val="28"/>
          <w:szCs w:val="28"/>
          <w:shd w:val="clear" w:color="auto" w:fill="FFFFFF"/>
        </w:rPr>
      </w:pPr>
      <w:r>
        <w:rPr>
          <w:rStyle w:val="11"/>
          <w:rFonts w:hint="eastAsia" w:ascii="黑体" w:hAnsi="宋体" w:eastAsia="黑体" w:cs="黑体"/>
          <w:color w:val="333333"/>
          <w:sz w:val="28"/>
          <w:szCs w:val="28"/>
          <w:shd w:val="clear" w:color="auto" w:fill="FFFFFF"/>
        </w:rPr>
        <w:t>六、评审注意事项</w:t>
      </w:r>
    </w:p>
    <w:p w14:paraId="50A82B47">
      <w:pPr>
        <w:pStyle w:val="6"/>
        <w:widowControl/>
        <w:shd w:val="clear" w:color="auto" w:fill="FFFFFF"/>
        <w:spacing w:before="0" w:beforeAutospacing="0" w:after="0" w:afterAutospacing="0" w:line="446" w:lineRule="atLeast"/>
        <w:ind w:firstLine="560" w:firstLineChars="200"/>
        <w:jc w:val="both"/>
        <w:rPr>
          <w:rFonts w:hint="eastAsia" w:ascii="仿宋" w:hAnsi="仿宋" w:eastAsia="仿宋" w:cs="仿宋"/>
          <w:color w:val="00000A"/>
          <w:sz w:val="28"/>
          <w:szCs w:val="28"/>
          <w:shd w:val="clear" w:color="auto" w:fill="FFFFFF"/>
        </w:rPr>
      </w:pPr>
      <w:r>
        <w:rPr>
          <w:rFonts w:ascii="仿宋" w:hAnsi="仿宋" w:eastAsia="仿宋" w:cs="仿宋"/>
          <w:color w:val="00000A"/>
          <w:sz w:val="28"/>
          <w:szCs w:val="28"/>
          <w:shd w:val="clear" w:color="auto" w:fill="FFFFFF"/>
        </w:rPr>
        <w:t>1</w:t>
      </w:r>
      <w:r>
        <w:rPr>
          <w:rFonts w:hint="eastAsia" w:ascii="仿宋" w:hAnsi="仿宋" w:eastAsia="仿宋" w:cs="仿宋"/>
          <w:color w:val="00000A"/>
          <w:sz w:val="28"/>
          <w:szCs w:val="28"/>
          <w:shd w:val="clear" w:color="auto" w:fill="FFFFFF"/>
        </w:rPr>
        <w:t>.研究生学业奖学金由个人提出申请，研究生导师、班长和研究生管理人员共同进行评定计分，学院研究生学业奖学金评审委员会研究确定推荐名单，经公示无异议后报研究生院审批，发放奖学金和获奖证明，记入本人档案。</w:t>
      </w:r>
    </w:p>
    <w:p w14:paraId="5E91143D">
      <w:pPr>
        <w:pStyle w:val="6"/>
        <w:widowControl/>
        <w:shd w:val="clear" w:color="auto" w:fill="FFFFFF"/>
        <w:spacing w:before="0" w:beforeAutospacing="0" w:after="0" w:afterAutospacing="0" w:line="446" w:lineRule="atLeast"/>
        <w:ind w:firstLine="560" w:firstLineChars="200"/>
        <w:jc w:val="both"/>
        <w:rPr>
          <w:rFonts w:hint="eastAsia" w:ascii="仿宋" w:hAnsi="仿宋" w:eastAsia="仿宋" w:cs="仿宋"/>
          <w:color w:val="00000A"/>
          <w:sz w:val="28"/>
          <w:szCs w:val="28"/>
          <w:shd w:val="clear" w:color="auto" w:fill="FFFFFF"/>
        </w:rPr>
      </w:pPr>
      <w:r>
        <w:rPr>
          <w:rFonts w:ascii="仿宋" w:hAnsi="仿宋" w:eastAsia="仿宋" w:cs="仿宋"/>
          <w:color w:val="00000A"/>
          <w:sz w:val="28"/>
          <w:szCs w:val="28"/>
          <w:shd w:val="clear" w:color="auto" w:fill="FFFFFF"/>
        </w:rPr>
        <w:t>2</w:t>
      </w:r>
      <w:r>
        <w:rPr>
          <w:rFonts w:hint="eastAsia" w:ascii="仿宋" w:hAnsi="仿宋" w:eastAsia="仿宋" w:cs="仿宋"/>
          <w:color w:val="00000A"/>
          <w:sz w:val="28"/>
          <w:szCs w:val="28"/>
          <w:shd w:val="clear" w:color="auto" w:fill="FFFFFF"/>
        </w:rPr>
        <w:t>.研究生各项计分不跨学年累积。</w:t>
      </w:r>
    </w:p>
    <w:p w14:paraId="7EC25301">
      <w:pPr>
        <w:pStyle w:val="6"/>
        <w:widowControl/>
        <w:shd w:val="clear" w:color="auto" w:fill="FFFFFF"/>
        <w:spacing w:before="0" w:beforeAutospacing="0" w:after="0" w:afterAutospacing="0" w:line="446" w:lineRule="atLeast"/>
        <w:ind w:firstLine="560" w:firstLineChars="200"/>
        <w:jc w:val="both"/>
        <w:rPr>
          <w:rFonts w:hint="eastAsia" w:ascii="仿宋" w:hAnsi="仿宋" w:eastAsia="仿宋" w:cs="仿宋"/>
          <w:color w:val="00000A"/>
          <w:sz w:val="28"/>
          <w:szCs w:val="28"/>
          <w:shd w:val="clear" w:color="auto" w:fill="FFFFFF"/>
        </w:rPr>
      </w:pPr>
      <w:r>
        <w:rPr>
          <w:rFonts w:ascii="仿宋" w:hAnsi="仿宋" w:eastAsia="仿宋" w:cs="仿宋"/>
          <w:color w:val="00000A"/>
          <w:sz w:val="28"/>
          <w:szCs w:val="28"/>
          <w:shd w:val="clear" w:color="auto" w:fill="FFFFFF"/>
        </w:rPr>
        <w:t>3</w:t>
      </w:r>
      <w:r>
        <w:rPr>
          <w:rFonts w:hint="eastAsia" w:ascii="仿宋" w:hAnsi="仿宋" w:eastAsia="仿宋" w:cs="仿宋"/>
          <w:color w:val="00000A"/>
          <w:sz w:val="28"/>
          <w:szCs w:val="28"/>
          <w:shd w:val="clear" w:color="auto" w:fill="FFFFFF"/>
        </w:rPr>
        <w:t>.对于存在争议的成果，由学院学术委员会讨论确定得分。</w:t>
      </w:r>
    </w:p>
    <w:p w14:paraId="7FF74E50">
      <w:pPr>
        <w:pStyle w:val="6"/>
        <w:widowControl/>
        <w:shd w:val="clear" w:color="auto" w:fill="FFFFFF"/>
        <w:spacing w:before="0" w:beforeAutospacing="0" w:after="0" w:afterAutospacing="0" w:line="446" w:lineRule="atLeast"/>
        <w:ind w:firstLine="560" w:firstLineChars="200"/>
        <w:jc w:val="both"/>
        <w:rPr>
          <w:rFonts w:hint="eastAsia" w:ascii="仿宋" w:hAnsi="仿宋" w:eastAsia="仿宋" w:cs="仿宋"/>
          <w:color w:val="00000A"/>
          <w:sz w:val="28"/>
          <w:szCs w:val="28"/>
          <w:shd w:val="clear" w:color="auto" w:fill="FFFFFF"/>
        </w:rPr>
      </w:pPr>
      <w:r>
        <w:rPr>
          <w:rFonts w:ascii="仿宋" w:hAnsi="仿宋" w:eastAsia="仿宋" w:cs="仿宋"/>
          <w:color w:val="00000A"/>
          <w:sz w:val="28"/>
          <w:szCs w:val="28"/>
          <w:shd w:val="clear" w:color="auto" w:fill="FFFFFF"/>
        </w:rPr>
        <w:t>4</w:t>
      </w:r>
      <w:r>
        <w:rPr>
          <w:rFonts w:hint="eastAsia" w:ascii="仿宋" w:hAnsi="仿宋" w:eastAsia="仿宋" w:cs="仿宋"/>
          <w:color w:val="00000A"/>
          <w:sz w:val="28"/>
          <w:szCs w:val="28"/>
          <w:shd w:val="clear" w:color="auto" w:fill="FFFFFF"/>
        </w:rPr>
        <w:t>.</w:t>
      </w:r>
      <w:r>
        <w:rPr>
          <w:rFonts w:ascii="仿宋" w:hAnsi="仿宋" w:eastAsia="仿宋" w:cs="仿宋"/>
          <w:color w:val="00000A"/>
          <w:sz w:val="28"/>
          <w:szCs w:val="28"/>
          <w:shd w:val="clear" w:color="auto" w:fill="FFFFFF"/>
        </w:rPr>
        <w:t>对研究生学业奖学金评审结果有异议的，可在</w:t>
      </w:r>
      <w:r>
        <w:rPr>
          <w:rFonts w:hint="eastAsia" w:ascii="仿宋" w:hAnsi="仿宋" w:eastAsia="仿宋" w:cs="仿宋"/>
          <w:color w:val="00000A"/>
          <w:sz w:val="28"/>
          <w:szCs w:val="28"/>
          <w:shd w:val="clear" w:color="auto" w:fill="FFFFFF"/>
        </w:rPr>
        <w:t>学院</w:t>
      </w:r>
      <w:r>
        <w:rPr>
          <w:rFonts w:ascii="仿宋" w:hAnsi="仿宋" w:eastAsia="仿宋" w:cs="仿宋"/>
          <w:color w:val="00000A"/>
          <w:sz w:val="28"/>
          <w:szCs w:val="28"/>
          <w:shd w:val="clear" w:color="auto" w:fill="FFFFFF"/>
        </w:rPr>
        <w:t>公示阶段向</w:t>
      </w:r>
      <w:r>
        <w:rPr>
          <w:rFonts w:hint="eastAsia" w:ascii="仿宋" w:hAnsi="仿宋" w:eastAsia="仿宋" w:cs="仿宋"/>
          <w:color w:val="00000A"/>
          <w:sz w:val="28"/>
          <w:szCs w:val="28"/>
          <w:shd w:val="clear" w:color="auto" w:fill="FFFFFF"/>
        </w:rPr>
        <w:t>学院研究生奖学金评审委员会</w:t>
      </w:r>
      <w:r>
        <w:rPr>
          <w:rFonts w:ascii="仿宋" w:hAnsi="仿宋" w:eastAsia="仿宋" w:cs="仿宋"/>
          <w:color w:val="00000A"/>
          <w:sz w:val="28"/>
          <w:szCs w:val="28"/>
          <w:shd w:val="clear" w:color="auto" w:fill="FFFFFF"/>
        </w:rPr>
        <w:t>提出申诉，</w:t>
      </w:r>
      <w:r>
        <w:rPr>
          <w:rFonts w:hint="eastAsia" w:ascii="仿宋" w:hAnsi="仿宋" w:eastAsia="仿宋" w:cs="仿宋"/>
          <w:color w:val="00000A"/>
          <w:sz w:val="28"/>
          <w:szCs w:val="28"/>
          <w:shd w:val="clear" w:color="auto" w:fill="FFFFFF"/>
        </w:rPr>
        <w:t>奖学金评审委员会</w:t>
      </w:r>
      <w:r>
        <w:rPr>
          <w:rFonts w:ascii="仿宋" w:hAnsi="仿宋" w:eastAsia="仿宋" w:cs="仿宋"/>
          <w:color w:val="00000A"/>
          <w:sz w:val="28"/>
          <w:szCs w:val="28"/>
          <w:shd w:val="clear" w:color="auto" w:fill="FFFFFF"/>
        </w:rPr>
        <w:t>应及时研究并予以答复。如申诉人对</w:t>
      </w:r>
      <w:r>
        <w:rPr>
          <w:rFonts w:hint="eastAsia" w:ascii="仿宋" w:hAnsi="仿宋" w:eastAsia="仿宋" w:cs="仿宋"/>
          <w:color w:val="00000A"/>
          <w:sz w:val="28"/>
          <w:szCs w:val="28"/>
          <w:shd w:val="clear" w:color="auto" w:fill="FFFFFF"/>
        </w:rPr>
        <w:t>奖学金评审委员会作出</w:t>
      </w:r>
      <w:r>
        <w:rPr>
          <w:rFonts w:ascii="仿宋" w:hAnsi="仿宋" w:eastAsia="仿宋" w:cs="仿宋"/>
          <w:color w:val="00000A"/>
          <w:sz w:val="28"/>
          <w:szCs w:val="28"/>
          <w:shd w:val="clear" w:color="auto" w:fill="FFFFFF"/>
        </w:rPr>
        <w:t>的答复仍存在异议，可在学校公示阶段向学校</w:t>
      </w:r>
      <w:r>
        <w:rPr>
          <w:rFonts w:hint="eastAsia" w:ascii="仿宋" w:hAnsi="仿宋" w:eastAsia="仿宋" w:cs="仿宋"/>
          <w:color w:val="00000A"/>
          <w:sz w:val="28"/>
          <w:szCs w:val="28"/>
          <w:shd w:val="clear" w:color="auto" w:fill="FFFFFF"/>
        </w:rPr>
        <w:t>研究生奖助工作</w:t>
      </w:r>
      <w:r>
        <w:rPr>
          <w:rFonts w:ascii="仿宋" w:hAnsi="仿宋" w:eastAsia="仿宋" w:cs="仿宋"/>
          <w:color w:val="00000A"/>
          <w:sz w:val="28"/>
          <w:szCs w:val="28"/>
          <w:shd w:val="clear" w:color="auto" w:fill="FFFFFF"/>
        </w:rPr>
        <w:t>领导小组提请裁决。</w:t>
      </w:r>
    </w:p>
    <w:p w14:paraId="4D844421">
      <w:pPr>
        <w:pStyle w:val="6"/>
        <w:widowControl/>
        <w:shd w:val="clear" w:color="auto" w:fill="FFFFFF"/>
        <w:spacing w:before="0" w:beforeAutospacing="0" w:after="0" w:afterAutospacing="0" w:line="446" w:lineRule="atLeast"/>
        <w:ind w:firstLine="560" w:firstLineChars="200"/>
        <w:jc w:val="both"/>
        <w:rPr>
          <w:rFonts w:hint="eastAsia" w:ascii="仿宋" w:hAnsi="仿宋" w:eastAsia="仿宋" w:cs="仿宋"/>
          <w:color w:val="00000A"/>
          <w:sz w:val="28"/>
          <w:szCs w:val="28"/>
          <w:shd w:val="clear" w:color="auto" w:fill="FFFFFF"/>
        </w:rPr>
      </w:pPr>
      <w:r>
        <w:rPr>
          <w:rFonts w:ascii="仿宋" w:hAnsi="仿宋" w:eastAsia="仿宋" w:cs="仿宋"/>
          <w:color w:val="00000A"/>
          <w:sz w:val="28"/>
          <w:szCs w:val="28"/>
          <w:shd w:val="clear" w:color="auto" w:fill="FFFFFF"/>
        </w:rPr>
        <w:t>5</w:t>
      </w:r>
      <w:r>
        <w:rPr>
          <w:rFonts w:hint="eastAsia" w:ascii="仿宋" w:hAnsi="仿宋" w:eastAsia="仿宋" w:cs="仿宋"/>
          <w:color w:val="00000A"/>
          <w:sz w:val="28"/>
          <w:szCs w:val="28"/>
          <w:shd w:val="clear" w:color="auto" w:fill="FFFFFF"/>
        </w:rPr>
        <w:t>.</w:t>
      </w:r>
      <w:r>
        <w:rPr>
          <w:rFonts w:ascii="仿宋" w:hAnsi="仿宋" w:eastAsia="仿宋" w:cs="仿宋"/>
          <w:color w:val="00000A"/>
          <w:sz w:val="28"/>
          <w:szCs w:val="28"/>
          <w:shd w:val="clear" w:color="auto" w:fill="FFFFFF"/>
        </w:rPr>
        <w:t>研究生可同时参评国家奖学金和学业奖学金，但参评成果不可重复使用。</w:t>
      </w:r>
    </w:p>
    <w:p w14:paraId="66368392">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6.本细则自公布之日起开始执行，由建筑与交通工程学院负责解释。原《建筑与交通工程学院研究生学业奖学金评定细则(试行)》（建交研〔</w:t>
      </w:r>
      <w:r>
        <w:rPr>
          <w:rFonts w:ascii="仿宋" w:hAnsi="仿宋" w:eastAsia="仿宋" w:cs="仿宋"/>
          <w:color w:val="00000A"/>
          <w:sz w:val="28"/>
          <w:szCs w:val="28"/>
          <w:shd w:val="clear" w:color="auto" w:fill="FFFFFF"/>
        </w:rPr>
        <w:t>20</w:t>
      </w:r>
      <w:r>
        <w:rPr>
          <w:rFonts w:hint="eastAsia" w:ascii="仿宋" w:hAnsi="仿宋" w:eastAsia="仿宋" w:cs="仿宋"/>
          <w:color w:val="00000A"/>
          <w:sz w:val="28"/>
          <w:szCs w:val="28"/>
          <w:shd w:val="clear" w:color="auto" w:fill="FFFFFF"/>
        </w:rPr>
        <w:t>23〕15</w:t>
      </w:r>
      <w:r>
        <w:rPr>
          <w:rFonts w:ascii="仿宋" w:hAnsi="仿宋" w:eastAsia="仿宋" w:cs="仿宋"/>
          <w:color w:val="00000A"/>
          <w:sz w:val="28"/>
          <w:szCs w:val="28"/>
          <w:shd w:val="clear" w:color="auto" w:fill="FFFFFF"/>
        </w:rPr>
        <w:t>号）</w:t>
      </w:r>
      <w:r>
        <w:rPr>
          <w:rFonts w:hint="eastAsia" w:ascii="仿宋" w:hAnsi="仿宋" w:eastAsia="仿宋" w:cs="仿宋"/>
          <w:color w:val="00000A"/>
          <w:sz w:val="28"/>
          <w:szCs w:val="28"/>
          <w:shd w:val="clear" w:color="auto" w:fill="FFFFFF"/>
        </w:rPr>
        <w:t>同时废止。</w:t>
      </w:r>
    </w:p>
    <w:p w14:paraId="54627338">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7.本细则若与上级文件不一致时，按上级文件执行。</w:t>
      </w:r>
    </w:p>
    <w:p w14:paraId="5FEB1CDC">
      <w:pPr>
        <w:pStyle w:val="6"/>
        <w:widowControl/>
        <w:shd w:val="clear" w:color="auto" w:fill="FFFFFF"/>
        <w:spacing w:before="0" w:beforeAutospacing="0" w:after="0" w:afterAutospacing="0" w:line="446" w:lineRule="atLeast"/>
        <w:ind w:firstLine="475"/>
        <w:jc w:val="both"/>
        <w:rPr>
          <w:rFonts w:hint="eastAsia" w:ascii="仿宋" w:hAnsi="仿宋" w:eastAsia="仿宋" w:cs="仿宋"/>
          <w:color w:val="00000A"/>
          <w:sz w:val="28"/>
          <w:szCs w:val="28"/>
          <w:shd w:val="clear" w:color="auto" w:fill="FFFFFF"/>
        </w:rPr>
      </w:pPr>
      <w:r>
        <w:rPr>
          <w:rFonts w:hint="eastAsia" w:ascii="仿宋" w:hAnsi="仿宋" w:eastAsia="仿宋" w:cs="仿宋"/>
          <w:color w:val="00000A"/>
          <w:sz w:val="28"/>
          <w:szCs w:val="28"/>
          <w:shd w:val="clear" w:color="auto" w:fill="FFFFFF"/>
        </w:rPr>
        <w:t>8.本细则解释权归属建筑与交通工程学院。</w:t>
      </w:r>
    </w:p>
    <w:p w14:paraId="59BF04E1">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 xml:space="preserve">                                     </w:t>
      </w:r>
    </w:p>
    <w:p w14:paraId="102B073B">
      <w:pPr>
        <w:pStyle w:val="6"/>
        <w:widowControl/>
        <w:shd w:val="clear" w:color="auto" w:fill="FFFFFF"/>
        <w:spacing w:before="0" w:beforeAutospacing="0" w:after="0" w:afterAutospacing="0" w:line="446" w:lineRule="atLeast"/>
        <w:ind w:firstLine="475"/>
        <w:jc w:val="right"/>
        <w:rPr>
          <w:rFonts w:hint="eastAsia" w:ascii="仿宋" w:hAnsi="仿宋" w:eastAsia="仿宋" w:cs="仿宋"/>
          <w:color w:val="00000A"/>
          <w:sz w:val="28"/>
          <w:szCs w:val="28"/>
          <w:shd w:val="clear" w:color="auto" w:fill="FFFFFF"/>
        </w:rPr>
      </w:pPr>
      <w:r>
        <w:rPr>
          <w:rFonts w:hint="eastAsia" w:ascii="仿宋" w:hAnsi="仿宋" w:eastAsia="仿宋"/>
          <w:sz w:val="28"/>
          <w:szCs w:val="28"/>
        </w:rPr>
        <w:t xml:space="preserve">                                                                                       </w:t>
      </w:r>
      <w:r>
        <w:rPr>
          <w:rFonts w:hint="eastAsia" w:ascii="仿宋" w:hAnsi="仿宋" w:eastAsia="仿宋" w:cs="仿宋"/>
          <w:color w:val="00000A"/>
          <w:sz w:val="28"/>
          <w:szCs w:val="28"/>
          <w:shd w:val="clear" w:color="auto" w:fill="FFFFFF"/>
        </w:rPr>
        <w:t>建筑与交通工程学院</w:t>
      </w:r>
    </w:p>
    <w:p w14:paraId="5DC10D97">
      <w:pPr>
        <w:pStyle w:val="6"/>
        <w:widowControl/>
        <w:shd w:val="clear" w:color="auto" w:fill="FFFFFF"/>
        <w:spacing w:before="0" w:beforeAutospacing="0" w:after="0" w:afterAutospacing="0" w:line="446" w:lineRule="atLeast"/>
        <w:ind w:firstLine="475"/>
        <w:jc w:val="right"/>
      </w:pPr>
      <w:r>
        <w:rPr>
          <w:rFonts w:hint="eastAsia" w:ascii="仿宋" w:hAnsi="仿宋" w:eastAsia="仿宋" w:cs="仿宋"/>
          <w:color w:val="00000A"/>
          <w:sz w:val="28"/>
          <w:szCs w:val="28"/>
          <w:shd w:val="clear" w:color="auto" w:fill="FFFFFF"/>
        </w:rPr>
        <w:t>二〇二四年十月十日</w:t>
      </w:r>
    </w:p>
    <w:sectPr>
      <w:pgSz w:w="11906" w:h="16838"/>
      <w:pgMar w:top="1440" w:right="1274"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7C17E8"/>
    <w:multiLevelType w:val="multilevel"/>
    <w:tmpl w:val="017C17E8"/>
    <w:lvl w:ilvl="0" w:tentative="0">
      <w:start w:val="1"/>
      <w:numFmt w:val="decimal"/>
      <w:lvlText w:val="%1."/>
      <w:lvlJc w:val="left"/>
      <w:pPr>
        <w:ind w:left="440" w:hanging="440"/>
      </w:pPr>
      <w:rPr>
        <w:rFonts w:hint="default" w:ascii="Times New Roman" w:hAnsi="Times New Roman" w:cs="Times New Roman"/>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22704D95"/>
    <w:multiLevelType w:val="multilevel"/>
    <w:tmpl w:val="22704D95"/>
    <w:lvl w:ilvl="0" w:tentative="0">
      <w:start w:val="1"/>
      <w:numFmt w:val="decimalEnclosedCircle"/>
      <w:lvlText w:val="%1"/>
      <w:lvlJc w:val="left"/>
      <w:pPr>
        <w:ind w:left="1255" w:hanging="420"/>
      </w:pPr>
      <w:rPr>
        <w:rFonts w:hint="default"/>
      </w:rPr>
    </w:lvl>
    <w:lvl w:ilvl="1" w:tentative="0">
      <w:start w:val="1"/>
      <w:numFmt w:val="lowerLetter"/>
      <w:lvlText w:val="%2)"/>
      <w:lvlJc w:val="left"/>
      <w:pPr>
        <w:ind w:left="1675" w:hanging="420"/>
      </w:pPr>
    </w:lvl>
    <w:lvl w:ilvl="2" w:tentative="0">
      <w:start w:val="1"/>
      <w:numFmt w:val="lowerRoman"/>
      <w:lvlText w:val="%3."/>
      <w:lvlJc w:val="right"/>
      <w:pPr>
        <w:ind w:left="2095" w:hanging="420"/>
      </w:pPr>
    </w:lvl>
    <w:lvl w:ilvl="3" w:tentative="0">
      <w:start w:val="1"/>
      <w:numFmt w:val="decimal"/>
      <w:lvlText w:val="%4."/>
      <w:lvlJc w:val="left"/>
      <w:pPr>
        <w:ind w:left="2515" w:hanging="420"/>
      </w:pPr>
    </w:lvl>
    <w:lvl w:ilvl="4" w:tentative="0">
      <w:start w:val="1"/>
      <w:numFmt w:val="lowerLetter"/>
      <w:lvlText w:val="%5)"/>
      <w:lvlJc w:val="left"/>
      <w:pPr>
        <w:ind w:left="2935" w:hanging="420"/>
      </w:pPr>
    </w:lvl>
    <w:lvl w:ilvl="5" w:tentative="0">
      <w:start w:val="1"/>
      <w:numFmt w:val="lowerRoman"/>
      <w:lvlText w:val="%6."/>
      <w:lvlJc w:val="right"/>
      <w:pPr>
        <w:ind w:left="3355" w:hanging="420"/>
      </w:pPr>
    </w:lvl>
    <w:lvl w:ilvl="6" w:tentative="0">
      <w:start w:val="1"/>
      <w:numFmt w:val="decimal"/>
      <w:lvlText w:val="%7."/>
      <w:lvlJc w:val="left"/>
      <w:pPr>
        <w:ind w:left="3775" w:hanging="420"/>
      </w:pPr>
    </w:lvl>
    <w:lvl w:ilvl="7" w:tentative="0">
      <w:start w:val="1"/>
      <w:numFmt w:val="lowerLetter"/>
      <w:lvlText w:val="%8)"/>
      <w:lvlJc w:val="left"/>
      <w:pPr>
        <w:ind w:left="4195" w:hanging="420"/>
      </w:pPr>
    </w:lvl>
    <w:lvl w:ilvl="8" w:tentative="0">
      <w:start w:val="1"/>
      <w:numFmt w:val="lowerRoman"/>
      <w:lvlText w:val="%9."/>
      <w:lvlJc w:val="right"/>
      <w:pPr>
        <w:ind w:left="4615" w:hanging="420"/>
      </w:pPr>
    </w:lvl>
  </w:abstractNum>
  <w:abstractNum w:abstractNumId="2">
    <w:nsid w:val="48FC37B5"/>
    <w:multiLevelType w:val="multilevel"/>
    <w:tmpl w:val="48FC37B5"/>
    <w:lvl w:ilvl="0" w:tentative="0">
      <w:start w:val="1"/>
      <w:numFmt w:val="decimal"/>
      <w:lvlText w:val="%1."/>
      <w:lvlJc w:val="left"/>
      <w:pPr>
        <w:ind w:left="440" w:hanging="440"/>
      </w:pPr>
      <w:rPr>
        <w:rFonts w:hint="default" w:ascii="Times New Roman" w:hAnsi="Times New Roman" w:cs="Times New Roman"/>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C6E2787"/>
    <w:multiLevelType w:val="multilevel"/>
    <w:tmpl w:val="5C6E2787"/>
    <w:lvl w:ilvl="0" w:tentative="0">
      <w:start w:val="1"/>
      <w:numFmt w:val="decimalEnclosedCircle"/>
      <w:lvlText w:val="%1"/>
      <w:lvlJc w:val="left"/>
      <w:pPr>
        <w:ind w:left="1255" w:hanging="420"/>
      </w:pPr>
      <w:rPr>
        <w:rFonts w:hint="default"/>
      </w:rPr>
    </w:lvl>
    <w:lvl w:ilvl="1" w:tentative="0">
      <w:start w:val="1"/>
      <w:numFmt w:val="lowerLetter"/>
      <w:lvlText w:val="%2)"/>
      <w:lvlJc w:val="left"/>
      <w:pPr>
        <w:ind w:left="1675" w:hanging="420"/>
      </w:pPr>
    </w:lvl>
    <w:lvl w:ilvl="2" w:tentative="0">
      <w:start w:val="1"/>
      <w:numFmt w:val="lowerRoman"/>
      <w:lvlText w:val="%3."/>
      <w:lvlJc w:val="right"/>
      <w:pPr>
        <w:ind w:left="2095" w:hanging="420"/>
      </w:pPr>
    </w:lvl>
    <w:lvl w:ilvl="3" w:tentative="0">
      <w:start w:val="1"/>
      <w:numFmt w:val="decimal"/>
      <w:lvlText w:val="%4."/>
      <w:lvlJc w:val="left"/>
      <w:pPr>
        <w:ind w:left="2515" w:hanging="420"/>
      </w:pPr>
    </w:lvl>
    <w:lvl w:ilvl="4" w:tentative="0">
      <w:start w:val="1"/>
      <w:numFmt w:val="lowerLetter"/>
      <w:lvlText w:val="%5)"/>
      <w:lvlJc w:val="left"/>
      <w:pPr>
        <w:ind w:left="2935" w:hanging="420"/>
      </w:pPr>
    </w:lvl>
    <w:lvl w:ilvl="5" w:tentative="0">
      <w:start w:val="1"/>
      <w:numFmt w:val="lowerRoman"/>
      <w:lvlText w:val="%6."/>
      <w:lvlJc w:val="right"/>
      <w:pPr>
        <w:ind w:left="3355" w:hanging="420"/>
      </w:pPr>
    </w:lvl>
    <w:lvl w:ilvl="6" w:tentative="0">
      <w:start w:val="1"/>
      <w:numFmt w:val="decimal"/>
      <w:lvlText w:val="%7."/>
      <w:lvlJc w:val="left"/>
      <w:pPr>
        <w:ind w:left="3775" w:hanging="420"/>
      </w:pPr>
    </w:lvl>
    <w:lvl w:ilvl="7" w:tentative="0">
      <w:start w:val="1"/>
      <w:numFmt w:val="lowerLetter"/>
      <w:lvlText w:val="%8)"/>
      <w:lvlJc w:val="left"/>
      <w:pPr>
        <w:ind w:left="4195" w:hanging="420"/>
      </w:pPr>
    </w:lvl>
    <w:lvl w:ilvl="8" w:tentative="0">
      <w:start w:val="1"/>
      <w:numFmt w:val="lowerRoman"/>
      <w:lvlText w:val="%9."/>
      <w:lvlJc w:val="right"/>
      <w:pPr>
        <w:ind w:left="4615" w:hanging="420"/>
      </w:pPr>
    </w:lvl>
  </w:abstractNum>
  <w:abstractNum w:abstractNumId="4">
    <w:nsid w:val="642B1069"/>
    <w:multiLevelType w:val="multilevel"/>
    <w:tmpl w:val="642B1069"/>
    <w:lvl w:ilvl="0" w:tentative="0">
      <w:start w:val="1"/>
      <w:numFmt w:val="decimalEnclosedCircle"/>
      <w:lvlText w:val="%1"/>
      <w:lvlJc w:val="left"/>
      <w:pPr>
        <w:ind w:left="1255" w:hanging="420"/>
      </w:pPr>
      <w:rPr>
        <w:rFonts w:hint="default"/>
      </w:rPr>
    </w:lvl>
    <w:lvl w:ilvl="1" w:tentative="0">
      <w:start w:val="1"/>
      <w:numFmt w:val="lowerLetter"/>
      <w:lvlText w:val="%2)"/>
      <w:lvlJc w:val="left"/>
      <w:pPr>
        <w:ind w:left="1675" w:hanging="420"/>
      </w:pPr>
    </w:lvl>
    <w:lvl w:ilvl="2" w:tentative="0">
      <w:start w:val="1"/>
      <w:numFmt w:val="lowerRoman"/>
      <w:lvlText w:val="%3."/>
      <w:lvlJc w:val="right"/>
      <w:pPr>
        <w:ind w:left="2095" w:hanging="420"/>
      </w:pPr>
    </w:lvl>
    <w:lvl w:ilvl="3" w:tentative="0">
      <w:start w:val="1"/>
      <w:numFmt w:val="decimal"/>
      <w:lvlText w:val="%4."/>
      <w:lvlJc w:val="left"/>
      <w:pPr>
        <w:ind w:left="2515" w:hanging="420"/>
      </w:pPr>
    </w:lvl>
    <w:lvl w:ilvl="4" w:tentative="0">
      <w:start w:val="1"/>
      <w:numFmt w:val="lowerLetter"/>
      <w:lvlText w:val="%5)"/>
      <w:lvlJc w:val="left"/>
      <w:pPr>
        <w:ind w:left="2935" w:hanging="420"/>
      </w:pPr>
    </w:lvl>
    <w:lvl w:ilvl="5" w:tentative="0">
      <w:start w:val="1"/>
      <w:numFmt w:val="lowerRoman"/>
      <w:lvlText w:val="%6."/>
      <w:lvlJc w:val="right"/>
      <w:pPr>
        <w:ind w:left="3355" w:hanging="420"/>
      </w:pPr>
    </w:lvl>
    <w:lvl w:ilvl="6" w:tentative="0">
      <w:start w:val="1"/>
      <w:numFmt w:val="decimal"/>
      <w:lvlText w:val="%7."/>
      <w:lvlJc w:val="left"/>
      <w:pPr>
        <w:ind w:left="3775" w:hanging="420"/>
      </w:pPr>
    </w:lvl>
    <w:lvl w:ilvl="7" w:tentative="0">
      <w:start w:val="1"/>
      <w:numFmt w:val="lowerLetter"/>
      <w:lvlText w:val="%8)"/>
      <w:lvlJc w:val="left"/>
      <w:pPr>
        <w:ind w:left="4195" w:hanging="420"/>
      </w:pPr>
    </w:lvl>
    <w:lvl w:ilvl="8" w:tentative="0">
      <w:start w:val="1"/>
      <w:numFmt w:val="lowerRoman"/>
      <w:lvlText w:val="%9."/>
      <w:lvlJc w:val="right"/>
      <w:pPr>
        <w:ind w:left="4615" w:hanging="42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yOTZhMjk2NmZiNjM1MWVkYWZlOTA3OGZkYjY0MWMifQ=="/>
  </w:docVars>
  <w:rsids>
    <w:rsidRoot w:val="00F83B75"/>
    <w:rsid w:val="000061B0"/>
    <w:rsid w:val="000061D1"/>
    <w:rsid w:val="00007BA3"/>
    <w:rsid w:val="00011732"/>
    <w:rsid w:val="00012217"/>
    <w:rsid w:val="00012F22"/>
    <w:rsid w:val="00013AA7"/>
    <w:rsid w:val="00017B47"/>
    <w:rsid w:val="000205E4"/>
    <w:rsid w:val="000207CB"/>
    <w:rsid w:val="000207FD"/>
    <w:rsid w:val="0002147C"/>
    <w:rsid w:val="0002247D"/>
    <w:rsid w:val="00023E24"/>
    <w:rsid w:val="00024870"/>
    <w:rsid w:val="000302CD"/>
    <w:rsid w:val="00031296"/>
    <w:rsid w:val="00032633"/>
    <w:rsid w:val="00032772"/>
    <w:rsid w:val="000331A8"/>
    <w:rsid w:val="00035CEF"/>
    <w:rsid w:val="00036379"/>
    <w:rsid w:val="0004019E"/>
    <w:rsid w:val="0004083B"/>
    <w:rsid w:val="00040B27"/>
    <w:rsid w:val="00051129"/>
    <w:rsid w:val="0005169E"/>
    <w:rsid w:val="00052245"/>
    <w:rsid w:val="00052878"/>
    <w:rsid w:val="00056902"/>
    <w:rsid w:val="00057448"/>
    <w:rsid w:val="000574C2"/>
    <w:rsid w:val="00057DF5"/>
    <w:rsid w:val="000646B7"/>
    <w:rsid w:val="0006502D"/>
    <w:rsid w:val="000655C3"/>
    <w:rsid w:val="00066EE2"/>
    <w:rsid w:val="00066F35"/>
    <w:rsid w:val="000672BC"/>
    <w:rsid w:val="000703F1"/>
    <w:rsid w:val="00070DA7"/>
    <w:rsid w:val="00073DD8"/>
    <w:rsid w:val="00080BA6"/>
    <w:rsid w:val="00082842"/>
    <w:rsid w:val="0008295A"/>
    <w:rsid w:val="00083803"/>
    <w:rsid w:val="00085C28"/>
    <w:rsid w:val="0008685F"/>
    <w:rsid w:val="000874AD"/>
    <w:rsid w:val="000911CC"/>
    <w:rsid w:val="0009492E"/>
    <w:rsid w:val="000961DC"/>
    <w:rsid w:val="0009621A"/>
    <w:rsid w:val="000965D9"/>
    <w:rsid w:val="000A06F0"/>
    <w:rsid w:val="000A0D67"/>
    <w:rsid w:val="000A1681"/>
    <w:rsid w:val="000A2C9D"/>
    <w:rsid w:val="000A35C4"/>
    <w:rsid w:val="000A43E1"/>
    <w:rsid w:val="000A568D"/>
    <w:rsid w:val="000A749B"/>
    <w:rsid w:val="000B0D25"/>
    <w:rsid w:val="000B2694"/>
    <w:rsid w:val="000B359C"/>
    <w:rsid w:val="000B59CC"/>
    <w:rsid w:val="000B6B0B"/>
    <w:rsid w:val="000C154F"/>
    <w:rsid w:val="000C247A"/>
    <w:rsid w:val="000C2E52"/>
    <w:rsid w:val="000C40B2"/>
    <w:rsid w:val="000C5C07"/>
    <w:rsid w:val="000D0523"/>
    <w:rsid w:val="000D1C79"/>
    <w:rsid w:val="000D63DD"/>
    <w:rsid w:val="000D724F"/>
    <w:rsid w:val="000E0A32"/>
    <w:rsid w:val="000E448E"/>
    <w:rsid w:val="000E74F5"/>
    <w:rsid w:val="000E7521"/>
    <w:rsid w:val="000E757C"/>
    <w:rsid w:val="000F1424"/>
    <w:rsid w:val="00101CDF"/>
    <w:rsid w:val="00106293"/>
    <w:rsid w:val="00107759"/>
    <w:rsid w:val="00107C23"/>
    <w:rsid w:val="00107ED7"/>
    <w:rsid w:val="00112C7C"/>
    <w:rsid w:val="00113246"/>
    <w:rsid w:val="00113B7C"/>
    <w:rsid w:val="00116177"/>
    <w:rsid w:val="00116A0F"/>
    <w:rsid w:val="00117F4A"/>
    <w:rsid w:val="001202E6"/>
    <w:rsid w:val="0012106F"/>
    <w:rsid w:val="00121161"/>
    <w:rsid w:val="00121760"/>
    <w:rsid w:val="00122BD3"/>
    <w:rsid w:val="00125322"/>
    <w:rsid w:val="00126037"/>
    <w:rsid w:val="00133FBA"/>
    <w:rsid w:val="0013467D"/>
    <w:rsid w:val="0013790D"/>
    <w:rsid w:val="001449C8"/>
    <w:rsid w:val="001449D5"/>
    <w:rsid w:val="0014543E"/>
    <w:rsid w:val="00150F1A"/>
    <w:rsid w:val="001516C9"/>
    <w:rsid w:val="00152AA6"/>
    <w:rsid w:val="00152BBD"/>
    <w:rsid w:val="00152F84"/>
    <w:rsid w:val="00153751"/>
    <w:rsid w:val="00153F78"/>
    <w:rsid w:val="001562B8"/>
    <w:rsid w:val="0015709B"/>
    <w:rsid w:val="0015758C"/>
    <w:rsid w:val="00160EEB"/>
    <w:rsid w:val="00162341"/>
    <w:rsid w:val="001633A1"/>
    <w:rsid w:val="00164350"/>
    <w:rsid w:val="0016742F"/>
    <w:rsid w:val="001701CE"/>
    <w:rsid w:val="0017064A"/>
    <w:rsid w:val="00172A5F"/>
    <w:rsid w:val="0017396D"/>
    <w:rsid w:val="00173B71"/>
    <w:rsid w:val="00174CCD"/>
    <w:rsid w:val="0017737E"/>
    <w:rsid w:val="001775B6"/>
    <w:rsid w:val="001777E7"/>
    <w:rsid w:val="00177FC2"/>
    <w:rsid w:val="0018022D"/>
    <w:rsid w:val="00181C31"/>
    <w:rsid w:val="0018249C"/>
    <w:rsid w:val="0018490B"/>
    <w:rsid w:val="00184C81"/>
    <w:rsid w:val="001852D4"/>
    <w:rsid w:val="00187AAE"/>
    <w:rsid w:val="00190EFF"/>
    <w:rsid w:val="00193493"/>
    <w:rsid w:val="00195D8A"/>
    <w:rsid w:val="00196383"/>
    <w:rsid w:val="001974AA"/>
    <w:rsid w:val="00197F5D"/>
    <w:rsid w:val="001A1308"/>
    <w:rsid w:val="001A2019"/>
    <w:rsid w:val="001A4C32"/>
    <w:rsid w:val="001A52AA"/>
    <w:rsid w:val="001A745E"/>
    <w:rsid w:val="001B7F57"/>
    <w:rsid w:val="001C0565"/>
    <w:rsid w:val="001C27FE"/>
    <w:rsid w:val="001C382B"/>
    <w:rsid w:val="001C3FB1"/>
    <w:rsid w:val="001C5DC1"/>
    <w:rsid w:val="001C6749"/>
    <w:rsid w:val="001C6D85"/>
    <w:rsid w:val="001E61D1"/>
    <w:rsid w:val="001F15E4"/>
    <w:rsid w:val="001F2D4A"/>
    <w:rsid w:val="00202A8C"/>
    <w:rsid w:val="00203EF1"/>
    <w:rsid w:val="00204B25"/>
    <w:rsid w:val="002055DD"/>
    <w:rsid w:val="00205690"/>
    <w:rsid w:val="00210172"/>
    <w:rsid w:val="002103AE"/>
    <w:rsid w:val="00211B47"/>
    <w:rsid w:val="002126CB"/>
    <w:rsid w:val="002133AF"/>
    <w:rsid w:val="00213D48"/>
    <w:rsid w:val="00220A82"/>
    <w:rsid w:val="0022107C"/>
    <w:rsid w:val="002224C4"/>
    <w:rsid w:val="002300C6"/>
    <w:rsid w:val="00231836"/>
    <w:rsid w:val="00234FD9"/>
    <w:rsid w:val="00237D2C"/>
    <w:rsid w:val="00237FD7"/>
    <w:rsid w:val="002419CA"/>
    <w:rsid w:val="0024224C"/>
    <w:rsid w:val="002448D1"/>
    <w:rsid w:val="00246CCC"/>
    <w:rsid w:val="00247041"/>
    <w:rsid w:val="002478FD"/>
    <w:rsid w:val="00251AF4"/>
    <w:rsid w:val="002561F5"/>
    <w:rsid w:val="002568CD"/>
    <w:rsid w:val="0026046D"/>
    <w:rsid w:val="00261B81"/>
    <w:rsid w:val="00261CA6"/>
    <w:rsid w:val="00261CD8"/>
    <w:rsid w:val="0026297B"/>
    <w:rsid w:val="00264A85"/>
    <w:rsid w:val="00264E07"/>
    <w:rsid w:val="00265B14"/>
    <w:rsid w:val="002661FA"/>
    <w:rsid w:val="002712B0"/>
    <w:rsid w:val="00271C17"/>
    <w:rsid w:val="002745D1"/>
    <w:rsid w:val="00275493"/>
    <w:rsid w:val="0027697C"/>
    <w:rsid w:val="0028406D"/>
    <w:rsid w:val="00285A2A"/>
    <w:rsid w:val="00285D68"/>
    <w:rsid w:val="002864CC"/>
    <w:rsid w:val="00287CEC"/>
    <w:rsid w:val="0029024D"/>
    <w:rsid w:val="00292025"/>
    <w:rsid w:val="00292EF5"/>
    <w:rsid w:val="00293FB4"/>
    <w:rsid w:val="00297FCF"/>
    <w:rsid w:val="002A0E8F"/>
    <w:rsid w:val="002A4663"/>
    <w:rsid w:val="002A527D"/>
    <w:rsid w:val="002A6E52"/>
    <w:rsid w:val="002A7990"/>
    <w:rsid w:val="002B3370"/>
    <w:rsid w:val="002C0439"/>
    <w:rsid w:val="002C25F6"/>
    <w:rsid w:val="002C3B93"/>
    <w:rsid w:val="002C439F"/>
    <w:rsid w:val="002C5D9D"/>
    <w:rsid w:val="002D0F75"/>
    <w:rsid w:val="002D2265"/>
    <w:rsid w:val="002D2B04"/>
    <w:rsid w:val="002D2E27"/>
    <w:rsid w:val="002D5FC3"/>
    <w:rsid w:val="002D7EC2"/>
    <w:rsid w:val="002E18F6"/>
    <w:rsid w:val="002E4E1F"/>
    <w:rsid w:val="002E5783"/>
    <w:rsid w:val="002E6B4B"/>
    <w:rsid w:val="002F328B"/>
    <w:rsid w:val="002F4A0C"/>
    <w:rsid w:val="002F6D23"/>
    <w:rsid w:val="003014E1"/>
    <w:rsid w:val="0030376E"/>
    <w:rsid w:val="0030389C"/>
    <w:rsid w:val="003144BB"/>
    <w:rsid w:val="00314A15"/>
    <w:rsid w:val="00315D6B"/>
    <w:rsid w:val="0031713F"/>
    <w:rsid w:val="003203D0"/>
    <w:rsid w:val="00320C77"/>
    <w:rsid w:val="00323523"/>
    <w:rsid w:val="00324911"/>
    <w:rsid w:val="00330850"/>
    <w:rsid w:val="00331CE8"/>
    <w:rsid w:val="00333B62"/>
    <w:rsid w:val="00333D77"/>
    <w:rsid w:val="00334E91"/>
    <w:rsid w:val="0033541F"/>
    <w:rsid w:val="00335D85"/>
    <w:rsid w:val="003374F9"/>
    <w:rsid w:val="00340346"/>
    <w:rsid w:val="00341A8B"/>
    <w:rsid w:val="00345318"/>
    <w:rsid w:val="0034758E"/>
    <w:rsid w:val="00347CFE"/>
    <w:rsid w:val="00353BE4"/>
    <w:rsid w:val="00356D39"/>
    <w:rsid w:val="003570F8"/>
    <w:rsid w:val="00357FE5"/>
    <w:rsid w:val="00362B12"/>
    <w:rsid w:val="0036476D"/>
    <w:rsid w:val="00365C1B"/>
    <w:rsid w:val="00372F01"/>
    <w:rsid w:val="003756ED"/>
    <w:rsid w:val="00382142"/>
    <w:rsid w:val="003824D2"/>
    <w:rsid w:val="0038349C"/>
    <w:rsid w:val="0038488C"/>
    <w:rsid w:val="00385057"/>
    <w:rsid w:val="003872B6"/>
    <w:rsid w:val="0039038E"/>
    <w:rsid w:val="0039078F"/>
    <w:rsid w:val="0039102C"/>
    <w:rsid w:val="00391CC3"/>
    <w:rsid w:val="003953A3"/>
    <w:rsid w:val="00397C82"/>
    <w:rsid w:val="003A28E1"/>
    <w:rsid w:val="003A3114"/>
    <w:rsid w:val="003A38BF"/>
    <w:rsid w:val="003A57FD"/>
    <w:rsid w:val="003A7823"/>
    <w:rsid w:val="003B28CF"/>
    <w:rsid w:val="003B38C1"/>
    <w:rsid w:val="003C0E85"/>
    <w:rsid w:val="003C107D"/>
    <w:rsid w:val="003C3886"/>
    <w:rsid w:val="003C3C92"/>
    <w:rsid w:val="003C7E3E"/>
    <w:rsid w:val="003D12C0"/>
    <w:rsid w:val="003D52E9"/>
    <w:rsid w:val="003E0E5B"/>
    <w:rsid w:val="003E2FB2"/>
    <w:rsid w:val="003E3C17"/>
    <w:rsid w:val="003E45F8"/>
    <w:rsid w:val="003E46EE"/>
    <w:rsid w:val="003E508F"/>
    <w:rsid w:val="003E5EC4"/>
    <w:rsid w:val="003F482F"/>
    <w:rsid w:val="00400732"/>
    <w:rsid w:val="0040113F"/>
    <w:rsid w:val="00402877"/>
    <w:rsid w:val="00402FFD"/>
    <w:rsid w:val="0041083A"/>
    <w:rsid w:val="00410C35"/>
    <w:rsid w:val="00415D74"/>
    <w:rsid w:val="00421753"/>
    <w:rsid w:val="00423D72"/>
    <w:rsid w:val="00424D64"/>
    <w:rsid w:val="004269A6"/>
    <w:rsid w:val="004269AD"/>
    <w:rsid w:val="0043079F"/>
    <w:rsid w:val="004327E2"/>
    <w:rsid w:val="00432C4B"/>
    <w:rsid w:val="00436FC1"/>
    <w:rsid w:val="00442C31"/>
    <w:rsid w:val="00444582"/>
    <w:rsid w:val="00446F27"/>
    <w:rsid w:val="00452E6C"/>
    <w:rsid w:val="00453CBB"/>
    <w:rsid w:val="00454898"/>
    <w:rsid w:val="00454C8E"/>
    <w:rsid w:val="00455C6B"/>
    <w:rsid w:val="00461639"/>
    <w:rsid w:val="0046280E"/>
    <w:rsid w:val="0046549B"/>
    <w:rsid w:val="00465AE2"/>
    <w:rsid w:val="00472225"/>
    <w:rsid w:val="00473894"/>
    <w:rsid w:val="004745B6"/>
    <w:rsid w:val="00474798"/>
    <w:rsid w:val="00474D5D"/>
    <w:rsid w:val="0047554E"/>
    <w:rsid w:val="00475ED7"/>
    <w:rsid w:val="004809B2"/>
    <w:rsid w:val="004812A3"/>
    <w:rsid w:val="004818D3"/>
    <w:rsid w:val="004819D7"/>
    <w:rsid w:val="00483235"/>
    <w:rsid w:val="004840CD"/>
    <w:rsid w:val="00492A0C"/>
    <w:rsid w:val="004960BA"/>
    <w:rsid w:val="00496377"/>
    <w:rsid w:val="004A09B7"/>
    <w:rsid w:val="004A0A78"/>
    <w:rsid w:val="004A1649"/>
    <w:rsid w:val="004A3C20"/>
    <w:rsid w:val="004A4C71"/>
    <w:rsid w:val="004A5328"/>
    <w:rsid w:val="004A650C"/>
    <w:rsid w:val="004B01E5"/>
    <w:rsid w:val="004B0256"/>
    <w:rsid w:val="004B02DC"/>
    <w:rsid w:val="004B1048"/>
    <w:rsid w:val="004B471F"/>
    <w:rsid w:val="004C202C"/>
    <w:rsid w:val="004C2562"/>
    <w:rsid w:val="004C339C"/>
    <w:rsid w:val="004C3A6D"/>
    <w:rsid w:val="004C5772"/>
    <w:rsid w:val="004C59A3"/>
    <w:rsid w:val="004C65B4"/>
    <w:rsid w:val="004D2E8B"/>
    <w:rsid w:val="004D47BF"/>
    <w:rsid w:val="004E0D73"/>
    <w:rsid w:val="004E31A7"/>
    <w:rsid w:val="004E3AE4"/>
    <w:rsid w:val="004F0D8A"/>
    <w:rsid w:val="004F1036"/>
    <w:rsid w:val="004F1042"/>
    <w:rsid w:val="004F22B8"/>
    <w:rsid w:val="004F2522"/>
    <w:rsid w:val="004F28C9"/>
    <w:rsid w:val="004F374B"/>
    <w:rsid w:val="004F594F"/>
    <w:rsid w:val="00500D49"/>
    <w:rsid w:val="00501668"/>
    <w:rsid w:val="00502AB7"/>
    <w:rsid w:val="00504B89"/>
    <w:rsid w:val="0051086B"/>
    <w:rsid w:val="00510AF1"/>
    <w:rsid w:val="005158D9"/>
    <w:rsid w:val="00517EFE"/>
    <w:rsid w:val="00520F20"/>
    <w:rsid w:val="00522A19"/>
    <w:rsid w:val="00526374"/>
    <w:rsid w:val="00526A26"/>
    <w:rsid w:val="00530830"/>
    <w:rsid w:val="00530F39"/>
    <w:rsid w:val="00542126"/>
    <w:rsid w:val="00543432"/>
    <w:rsid w:val="0054362E"/>
    <w:rsid w:val="00546614"/>
    <w:rsid w:val="00546A5B"/>
    <w:rsid w:val="00547CC7"/>
    <w:rsid w:val="00550FBD"/>
    <w:rsid w:val="00553C59"/>
    <w:rsid w:val="00557177"/>
    <w:rsid w:val="0055749A"/>
    <w:rsid w:val="005608EB"/>
    <w:rsid w:val="00561044"/>
    <w:rsid w:val="00561704"/>
    <w:rsid w:val="005639A3"/>
    <w:rsid w:val="005643F5"/>
    <w:rsid w:val="00564B71"/>
    <w:rsid w:val="00566911"/>
    <w:rsid w:val="00573391"/>
    <w:rsid w:val="005743E3"/>
    <w:rsid w:val="005753FB"/>
    <w:rsid w:val="00575430"/>
    <w:rsid w:val="00575527"/>
    <w:rsid w:val="00581DE1"/>
    <w:rsid w:val="005848C6"/>
    <w:rsid w:val="005870BA"/>
    <w:rsid w:val="00587F0D"/>
    <w:rsid w:val="00592406"/>
    <w:rsid w:val="005934AD"/>
    <w:rsid w:val="00593ABB"/>
    <w:rsid w:val="005947F8"/>
    <w:rsid w:val="00595480"/>
    <w:rsid w:val="005A2A86"/>
    <w:rsid w:val="005A6329"/>
    <w:rsid w:val="005A72C5"/>
    <w:rsid w:val="005B1DEF"/>
    <w:rsid w:val="005B24FA"/>
    <w:rsid w:val="005B3D21"/>
    <w:rsid w:val="005B5EB9"/>
    <w:rsid w:val="005B75B7"/>
    <w:rsid w:val="005C0619"/>
    <w:rsid w:val="005C0969"/>
    <w:rsid w:val="005D016D"/>
    <w:rsid w:val="005D28CC"/>
    <w:rsid w:val="005D64FC"/>
    <w:rsid w:val="005E04B4"/>
    <w:rsid w:val="005E620E"/>
    <w:rsid w:val="005F0407"/>
    <w:rsid w:val="005F08CA"/>
    <w:rsid w:val="005F2A96"/>
    <w:rsid w:val="005F5CDE"/>
    <w:rsid w:val="005F6003"/>
    <w:rsid w:val="00600A79"/>
    <w:rsid w:val="006046C9"/>
    <w:rsid w:val="006141F4"/>
    <w:rsid w:val="00614B8E"/>
    <w:rsid w:val="00617300"/>
    <w:rsid w:val="00617F76"/>
    <w:rsid w:val="00621430"/>
    <w:rsid w:val="006229AE"/>
    <w:rsid w:val="00624CEB"/>
    <w:rsid w:val="00625A86"/>
    <w:rsid w:val="00633F43"/>
    <w:rsid w:val="006371EA"/>
    <w:rsid w:val="006405F1"/>
    <w:rsid w:val="00644988"/>
    <w:rsid w:val="00644EA9"/>
    <w:rsid w:val="00645A7F"/>
    <w:rsid w:val="0064650B"/>
    <w:rsid w:val="006502C4"/>
    <w:rsid w:val="00651257"/>
    <w:rsid w:val="00654460"/>
    <w:rsid w:val="00656D47"/>
    <w:rsid w:val="00660073"/>
    <w:rsid w:val="00660B84"/>
    <w:rsid w:val="00661E88"/>
    <w:rsid w:val="00670BB0"/>
    <w:rsid w:val="00672C8D"/>
    <w:rsid w:val="00672F21"/>
    <w:rsid w:val="006744E2"/>
    <w:rsid w:val="00677D66"/>
    <w:rsid w:val="00681577"/>
    <w:rsid w:val="0068551A"/>
    <w:rsid w:val="00692503"/>
    <w:rsid w:val="00692D7B"/>
    <w:rsid w:val="00696EB7"/>
    <w:rsid w:val="006A2A3E"/>
    <w:rsid w:val="006A2E3C"/>
    <w:rsid w:val="006A4E95"/>
    <w:rsid w:val="006A59D0"/>
    <w:rsid w:val="006A61CE"/>
    <w:rsid w:val="006A7E00"/>
    <w:rsid w:val="006B1C78"/>
    <w:rsid w:val="006B35F8"/>
    <w:rsid w:val="006B3EC7"/>
    <w:rsid w:val="006B522B"/>
    <w:rsid w:val="006B7636"/>
    <w:rsid w:val="006B7F86"/>
    <w:rsid w:val="006C03F8"/>
    <w:rsid w:val="006C0448"/>
    <w:rsid w:val="006C1E36"/>
    <w:rsid w:val="006C3CBD"/>
    <w:rsid w:val="006C3E08"/>
    <w:rsid w:val="006C46C5"/>
    <w:rsid w:val="006C5115"/>
    <w:rsid w:val="006C540E"/>
    <w:rsid w:val="006D0EA1"/>
    <w:rsid w:val="006D3574"/>
    <w:rsid w:val="006D3613"/>
    <w:rsid w:val="006D3BAA"/>
    <w:rsid w:val="006D4F93"/>
    <w:rsid w:val="006D5988"/>
    <w:rsid w:val="006D5ECC"/>
    <w:rsid w:val="006D661F"/>
    <w:rsid w:val="006D6A37"/>
    <w:rsid w:val="006D6FFC"/>
    <w:rsid w:val="006D72FB"/>
    <w:rsid w:val="006E04A5"/>
    <w:rsid w:val="006E1B07"/>
    <w:rsid w:val="006E4C69"/>
    <w:rsid w:val="006E5403"/>
    <w:rsid w:val="006E7537"/>
    <w:rsid w:val="006E7948"/>
    <w:rsid w:val="006F01D4"/>
    <w:rsid w:val="006F297F"/>
    <w:rsid w:val="006F3ADC"/>
    <w:rsid w:val="006F4FAB"/>
    <w:rsid w:val="006F6754"/>
    <w:rsid w:val="007000E5"/>
    <w:rsid w:val="00700886"/>
    <w:rsid w:val="00703122"/>
    <w:rsid w:val="00704119"/>
    <w:rsid w:val="00704383"/>
    <w:rsid w:val="00710910"/>
    <w:rsid w:val="007166C7"/>
    <w:rsid w:val="007211E7"/>
    <w:rsid w:val="0072297D"/>
    <w:rsid w:val="00723812"/>
    <w:rsid w:val="00723E24"/>
    <w:rsid w:val="0072465E"/>
    <w:rsid w:val="0073516F"/>
    <w:rsid w:val="0073571E"/>
    <w:rsid w:val="00740414"/>
    <w:rsid w:val="00742356"/>
    <w:rsid w:val="00742DB4"/>
    <w:rsid w:val="00745F77"/>
    <w:rsid w:val="00747073"/>
    <w:rsid w:val="0075267F"/>
    <w:rsid w:val="00753770"/>
    <w:rsid w:val="0075534A"/>
    <w:rsid w:val="00756E6F"/>
    <w:rsid w:val="00762899"/>
    <w:rsid w:val="00762E81"/>
    <w:rsid w:val="00763DF4"/>
    <w:rsid w:val="007736F3"/>
    <w:rsid w:val="0077383C"/>
    <w:rsid w:val="00781B7C"/>
    <w:rsid w:val="00783F9A"/>
    <w:rsid w:val="00784088"/>
    <w:rsid w:val="0078558F"/>
    <w:rsid w:val="00785FAB"/>
    <w:rsid w:val="007902F6"/>
    <w:rsid w:val="00792271"/>
    <w:rsid w:val="0079237B"/>
    <w:rsid w:val="0079319A"/>
    <w:rsid w:val="0079336C"/>
    <w:rsid w:val="0079396A"/>
    <w:rsid w:val="00794189"/>
    <w:rsid w:val="007A2358"/>
    <w:rsid w:val="007B03FC"/>
    <w:rsid w:val="007B042D"/>
    <w:rsid w:val="007B1106"/>
    <w:rsid w:val="007B6118"/>
    <w:rsid w:val="007B61E4"/>
    <w:rsid w:val="007C7691"/>
    <w:rsid w:val="007D226D"/>
    <w:rsid w:val="007D2F7B"/>
    <w:rsid w:val="007D5D46"/>
    <w:rsid w:val="007D623C"/>
    <w:rsid w:val="007E0C08"/>
    <w:rsid w:val="007E1C5E"/>
    <w:rsid w:val="007E2FCE"/>
    <w:rsid w:val="007E3DB3"/>
    <w:rsid w:val="007E4257"/>
    <w:rsid w:val="007E5E26"/>
    <w:rsid w:val="007E6436"/>
    <w:rsid w:val="007E6647"/>
    <w:rsid w:val="007E6E05"/>
    <w:rsid w:val="007E74A8"/>
    <w:rsid w:val="007E783D"/>
    <w:rsid w:val="007F06E7"/>
    <w:rsid w:val="007F08FC"/>
    <w:rsid w:val="007F303C"/>
    <w:rsid w:val="007F3A4B"/>
    <w:rsid w:val="007F3C08"/>
    <w:rsid w:val="007F4E21"/>
    <w:rsid w:val="008029CD"/>
    <w:rsid w:val="008041E4"/>
    <w:rsid w:val="00804D64"/>
    <w:rsid w:val="00805746"/>
    <w:rsid w:val="00807B63"/>
    <w:rsid w:val="008113EB"/>
    <w:rsid w:val="008138B2"/>
    <w:rsid w:val="008224AF"/>
    <w:rsid w:val="00827488"/>
    <w:rsid w:val="00830F46"/>
    <w:rsid w:val="008312B7"/>
    <w:rsid w:val="00831364"/>
    <w:rsid w:val="00832CB7"/>
    <w:rsid w:val="008337E5"/>
    <w:rsid w:val="00835C9A"/>
    <w:rsid w:val="00835CED"/>
    <w:rsid w:val="00835F19"/>
    <w:rsid w:val="008406B7"/>
    <w:rsid w:val="0084120A"/>
    <w:rsid w:val="00841E38"/>
    <w:rsid w:val="0084320C"/>
    <w:rsid w:val="00843D66"/>
    <w:rsid w:val="00844302"/>
    <w:rsid w:val="00847AE2"/>
    <w:rsid w:val="00853C05"/>
    <w:rsid w:val="008540D6"/>
    <w:rsid w:val="00854293"/>
    <w:rsid w:val="00854E4C"/>
    <w:rsid w:val="00860839"/>
    <w:rsid w:val="008613E1"/>
    <w:rsid w:val="00862180"/>
    <w:rsid w:val="0086376F"/>
    <w:rsid w:val="00864167"/>
    <w:rsid w:val="00870814"/>
    <w:rsid w:val="008709A2"/>
    <w:rsid w:val="00871285"/>
    <w:rsid w:val="00871623"/>
    <w:rsid w:val="0087168C"/>
    <w:rsid w:val="008736E7"/>
    <w:rsid w:val="00881F0D"/>
    <w:rsid w:val="0088389E"/>
    <w:rsid w:val="00884415"/>
    <w:rsid w:val="008867D5"/>
    <w:rsid w:val="0088765B"/>
    <w:rsid w:val="00890328"/>
    <w:rsid w:val="00891EB4"/>
    <w:rsid w:val="00892B71"/>
    <w:rsid w:val="00893414"/>
    <w:rsid w:val="0089409A"/>
    <w:rsid w:val="00896EC6"/>
    <w:rsid w:val="008A3CAD"/>
    <w:rsid w:val="008A48F4"/>
    <w:rsid w:val="008A48FA"/>
    <w:rsid w:val="008B0379"/>
    <w:rsid w:val="008B18E3"/>
    <w:rsid w:val="008B2828"/>
    <w:rsid w:val="008B61AE"/>
    <w:rsid w:val="008B65DC"/>
    <w:rsid w:val="008B7D5C"/>
    <w:rsid w:val="008C0058"/>
    <w:rsid w:val="008C1D02"/>
    <w:rsid w:val="008C3A82"/>
    <w:rsid w:val="008C7387"/>
    <w:rsid w:val="008D02B6"/>
    <w:rsid w:val="008D305C"/>
    <w:rsid w:val="008D3537"/>
    <w:rsid w:val="008D535C"/>
    <w:rsid w:val="008D68DF"/>
    <w:rsid w:val="008D7C1D"/>
    <w:rsid w:val="008E2459"/>
    <w:rsid w:val="008E75E1"/>
    <w:rsid w:val="008E75FB"/>
    <w:rsid w:val="008E7D19"/>
    <w:rsid w:val="008F20D5"/>
    <w:rsid w:val="008F4AEF"/>
    <w:rsid w:val="008F63BC"/>
    <w:rsid w:val="008F676C"/>
    <w:rsid w:val="008F67D1"/>
    <w:rsid w:val="008F68E9"/>
    <w:rsid w:val="009073F9"/>
    <w:rsid w:val="00911150"/>
    <w:rsid w:val="00912636"/>
    <w:rsid w:val="00913BDB"/>
    <w:rsid w:val="009152E5"/>
    <w:rsid w:val="00916EA4"/>
    <w:rsid w:val="00920670"/>
    <w:rsid w:val="00921133"/>
    <w:rsid w:val="00923DA5"/>
    <w:rsid w:val="00923EAC"/>
    <w:rsid w:val="009277F7"/>
    <w:rsid w:val="009323F1"/>
    <w:rsid w:val="00932F36"/>
    <w:rsid w:val="00941F8E"/>
    <w:rsid w:val="009427D0"/>
    <w:rsid w:val="00943E18"/>
    <w:rsid w:val="0094400D"/>
    <w:rsid w:val="009467AD"/>
    <w:rsid w:val="009512C2"/>
    <w:rsid w:val="00953B65"/>
    <w:rsid w:val="009552C6"/>
    <w:rsid w:val="009603D3"/>
    <w:rsid w:val="009607BE"/>
    <w:rsid w:val="00960F31"/>
    <w:rsid w:val="009627AF"/>
    <w:rsid w:val="00962CD4"/>
    <w:rsid w:val="0096453C"/>
    <w:rsid w:val="00965C2D"/>
    <w:rsid w:val="00967110"/>
    <w:rsid w:val="00971628"/>
    <w:rsid w:val="009758A0"/>
    <w:rsid w:val="00976DEC"/>
    <w:rsid w:val="009775E7"/>
    <w:rsid w:val="00982F90"/>
    <w:rsid w:val="009835B8"/>
    <w:rsid w:val="009839B8"/>
    <w:rsid w:val="009844E3"/>
    <w:rsid w:val="00987287"/>
    <w:rsid w:val="0099089A"/>
    <w:rsid w:val="0099142C"/>
    <w:rsid w:val="00993061"/>
    <w:rsid w:val="009A09BA"/>
    <w:rsid w:val="009B10FC"/>
    <w:rsid w:val="009B316D"/>
    <w:rsid w:val="009B549C"/>
    <w:rsid w:val="009C385E"/>
    <w:rsid w:val="009C578A"/>
    <w:rsid w:val="009C5BEF"/>
    <w:rsid w:val="009C5CB4"/>
    <w:rsid w:val="009C5D0A"/>
    <w:rsid w:val="009C67BA"/>
    <w:rsid w:val="009C7719"/>
    <w:rsid w:val="009D0288"/>
    <w:rsid w:val="009D0AEC"/>
    <w:rsid w:val="009D1228"/>
    <w:rsid w:val="009D18A9"/>
    <w:rsid w:val="009D3575"/>
    <w:rsid w:val="009D38AF"/>
    <w:rsid w:val="009D5B5D"/>
    <w:rsid w:val="009D73FF"/>
    <w:rsid w:val="009E4316"/>
    <w:rsid w:val="009E6124"/>
    <w:rsid w:val="009F1587"/>
    <w:rsid w:val="00A0145C"/>
    <w:rsid w:val="00A01996"/>
    <w:rsid w:val="00A024D2"/>
    <w:rsid w:val="00A02BD2"/>
    <w:rsid w:val="00A03380"/>
    <w:rsid w:val="00A03DF0"/>
    <w:rsid w:val="00A06BA0"/>
    <w:rsid w:val="00A07BF6"/>
    <w:rsid w:val="00A07FE4"/>
    <w:rsid w:val="00A12D0C"/>
    <w:rsid w:val="00A14D27"/>
    <w:rsid w:val="00A15FE4"/>
    <w:rsid w:val="00A22D87"/>
    <w:rsid w:val="00A25BB9"/>
    <w:rsid w:val="00A26659"/>
    <w:rsid w:val="00A303CE"/>
    <w:rsid w:val="00A30560"/>
    <w:rsid w:val="00A317D7"/>
    <w:rsid w:val="00A32945"/>
    <w:rsid w:val="00A34653"/>
    <w:rsid w:val="00A37F8E"/>
    <w:rsid w:val="00A4619F"/>
    <w:rsid w:val="00A54AB6"/>
    <w:rsid w:val="00A60E41"/>
    <w:rsid w:val="00A62FF5"/>
    <w:rsid w:val="00A652B4"/>
    <w:rsid w:val="00A65AD8"/>
    <w:rsid w:val="00A6746A"/>
    <w:rsid w:val="00A72009"/>
    <w:rsid w:val="00A731FF"/>
    <w:rsid w:val="00A73C29"/>
    <w:rsid w:val="00A81431"/>
    <w:rsid w:val="00A83B01"/>
    <w:rsid w:val="00A84F82"/>
    <w:rsid w:val="00A85142"/>
    <w:rsid w:val="00A87277"/>
    <w:rsid w:val="00A907A7"/>
    <w:rsid w:val="00A94376"/>
    <w:rsid w:val="00A94B8C"/>
    <w:rsid w:val="00A96998"/>
    <w:rsid w:val="00AA441E"/>
    <w:rsid w:val="00AA4A29"/>
    <w:rsid w:val="00AA5F79"/>
    <w:rsid w:val="00AA6DB0"/>
    <w:rsid w:val="00AA6E83"/>
    <w:rsid w:val="00AA7FCA"/>
    <w:rsid w:val="00AB01A5"/>
    <w:rsid w:val="00AB410E"/>
    <w:rsid w:val="00AB50D8"/>
    <w:rsid w:val="00AB5AB6"/>
    <w:rsid w:val="00AC414E"/>
    <w:rsid w:val="00AD09A8"/>
    <w:rsid w:val="00AD4030"/>
    <w:rsid w:val="00AD4735"/>
    <w:rsid w:val="00AD4F3B"/>
    <w:rsid w:val="00AD595C"/>
    <w:rsid w:val="00AE0243"/>
    <w:rsid w:val="00AE3CA7"/>
    <w:rsid w:val="00AE44EE"/>
    <w:rsid w:val="00AE4D33"/>
    <w:rsid w:val="00AE605A"/>
    <w:rsid w:val="00AE6B6C"/>
    <w:rsid w:val="00AF034A"/>
    <w:rsid w:val="00AF0B40"/>
    <w:rsid w:val="00AF0D08"/>
    <w:rsid w:val="00AF20BF"/>
    <w:rsid w:val="00AF3943"/>
    <w:rsid w:val="00AF423D"/>
    <w:rsid w:val="00AF5554"/>
    <w:rsid w:val="00AF5671"/>
    <w:rsid w:val="00AF5C4C"/>
    <w:rsid w:val="00B02549"/>
    <w:rsid w:val="00B02D72"/>
    <w:rsid w:val="00B03BD8"/>
    <w:rsid w:val="00B04540"/>
    <w:rsid w:val="00B05A7E"/>
    <w:rsid w:val="00B10B28"/>
    <w:rsid w:val="00B115FA"/>
    <w:rsid w:val="00B11683"/>
    <w:rsid w:val="00B1207D"/>
    <w:rsid w:val="00B14829"/>
    <w:rsid w:val="00B15EE9"/>
    <w:rsid w:val="00B16470"/>
    <w:rsid w:val="00B16B46"/>
    <w:rsid w:val="00B177A9"/>
    <w:rsid w:val="00B20059"/>
    <w:rsid w:val="00B22FF4"/>
    <w:rsid w:val="00B236EF"/>
    <w:rsid w:val="00B24196"/>
    <w:rsid w:val="00B241F8"/>
    <w:rsid w:val="00B3058D"/>
    <w:rsid w:val="00B3487E"/>
    <w:rsid w:val="00B356BD"/>
    <w:rsid w:val="00B36422"/>
    <w:rsid w:val="00B37B63"/>
    <w:rsid w:val="00B44A24"/>
    <w:rsid w:val="00B46381"/>
    <w:rsid w:val="00B46ACC"/>
    <w:rsid w:val="00B47622"/>
    <w:rsid w:val="00B5041F"/>
    <w:rsid w:val="00B50D1D"/>
    <w:rsid w:val="00B525EE"/>
    <w:rsid w:val="00B539F2"/>
    <w:rsid w:val="00B558D2"/>
    <w:rsid w:val="00B60665"/>
    <w:rsid w:val="00B64828"/>
    <w:rsid w:val="00B662FA"/>
    <w:rsid w:val="00B72B8E"/>
    <w:rsid w:val="00B72D26"/>
    <w:rsid w:val="00B73C42"/>
    <w:rsid w:val="00B77521"/>
    <w:rsid w:val="00B83DB1"/>
    <w:rsid w:val="00B84090"/>
    <w:rsid w:val="00B844F2"/>
    <w:rsid w:val="00B85255"/>
    <w:rsid w:val="00B86B98"/>
    <w:rsid w:val="00B87ABB"/>
    <w:rsid w:val="00B9152D"/>
    <w:rsid w:val="00B91543"/>
    <w:rsid w:val="00B95D20"/>
    <w:rsid w:val="00B95D64"/>
    <w:rsid w:val="00BA0803"/>
    <w:rsid w:val="00BA0832"/>
    <w:rsid w:val="00BA2E14"/>
    <w:rsid w:val="00BA57AC"/>
    <w:rsid w:val="00BA65A0"/>
    <w:rsid w:val="00BB1F63"/>
    <w:rsid w:val="00BB29D5"/>
    <w:rsid w:val="00BC3065"/>
    <w:rsid w:val="00BC4AD8"/>
    <w:rsid w:val="00BC4D2A"/>
    <w:rsid w:val="00BC4FF2"/>
    <w:rsid w:val="00BC700A"/>
    <w:rsid w:val="00BD2984"/>
    <w:rsid w:val="00BD58DD"/>
    <w:rsid w:val="00BD6EF5"/>
    <w:rsid w:val="00BE00EE"/>
    <w:rsid w:val="00BE0BF9"/>
    <w:rsid w:val="00BE1856"/>
    <w:rsid w:val="00BE4A8A"/>
    <w:rsid w:val="00BE5BB3"/>
    <w:rsid w:val="00BE6575"/>
    <w:rsid w:val="00BE7722"/>
    <w:rsid w:val="00BE7EA3"/>
    <w:rsid w:val="00BF0ABF"/>
    <w:rsid w:val="00BF1540"/>
    <w:rsid w:val="00BF6754"/>
    <w:rsid w:val="00BF6D83"/>
    <w:rsid w:val="00C0158B"/>
    <w:rsid w:val="00C018FD"/>
    <w:rsid w:val="00C045BE"/>
    <w:rsid w:val="00C04D73"/>
    <w:rsid w:val="00C052BF"/>
    <w:rsid w:val="00C05FC6"/>
    <w:rsid w:val="00C10665"/>
    <w:rsid w:val="00C1132B"/>
    <w:rsid w:val="00C12925"/>
    <w:rsid w:val="00C1348A"/>
    <w:rsid w:val="00C140DF"/>
    <w:rsid w:val="00C142BC"/>
    <w:rsid w:val="00C149B5"/>
    <w:rsid w:val="00C162AE"/>
    <w:rsid w:val="00C1765B"/>
    <w:rsid w:val="00C20ABD"/>
    <w:rsid w:val="00C21338"/>
    <w:rsid w:val="00C2193C"/>
    <w:rsid w:val="00C2222A"/>
    <w:rsid w:val="00C24295"/>
    <w:rsid w:val="00C2679F"/>
    <w:rsid w:val="00C26C17"/>
    <w:rsid w:val="00C27010"/>
    <w:rsid w:val="00C354ED"/>
    <w:rsid w:val="00C35673"/>
    <w:rsid w:val="00C446C8"/>
    <w:rsid w:val="00C46779"/>
    <w:rsid w:val="00C47AF8"/>
    <w:rsid w:val="00C5065E"/>
    <w:rsid w:val="00C50682"/>
    <w:rsid w:val="00C50991"/>
    <w:rsid w:val="00C5261E"/>
    <w:rsid w:val="00C5308F"/>
    <w:rsid w:val="00C567A6"/>
    <w:rsid w:val="00C6021F"/>
    <w:rsid w:val="00C60F5A"/>
    <w:rsid w:val="00C62024"/>
    <w:rsid w:val="00C637F4"/>
    <w:rsid w:val="00C70CAD"/>
    <w:rsid w:val="00C73CAA"/>
    <w:rsid w:val="00C76970"/>
    <w:rsid w:val="00C8130A"/>
    <w:rsid w:val="00C819E0"/>
    <w:rsid w:val="00C83284"/>
    <w:rsid w:val="00C83CCB"/>
    <w:rsid w:val="00C85FC1"/>
    <w:rsid w:val="00C907D1"/>
    <w:rsid w:val="00C91F60"/>
    <w:rsid w:val="00C928A5"/>
    <w:rsid w:val="00C92A34"/>
    <w:rsid w:val="00C92AE3"/>
    <w:rsid w:val="00C92E3B"/>
    <w:rsid w:val="00C93166"/>
    <w:rsid w:val="00C943BD"/>
    <w:rsid w:val="00C94941"/>
    <w:rsid w:val="00C9675D"/>
    <w:rsid w:val="00C9762B"/>
    <w:rsid w:val="00CA12A0"/>
    <w:rsid w:val="00CA14EE"/>
    <w:rsid w:val="00CA4C6D"/>
    <w:rsid w:val="00CA6C50"/>
    <w:rsid w:val="00CB0FC1"/>
    <w:rsid w:val="00CB5CCC"/>
    <w:rsid w:val="00CB6971"/>
    <w:rsid w:val="00CB6C9C"/>
    <w:rsid w:val="00CB720A"/>
    <w:rsid w:val="00CB745E"/>
    <w:rsid w:val="00CC4B68"/>
    <w:rsid w:val="00CC4BED"/>
    <w:rsid w:val="00CD045F"/>
    <w:rsid w:val="00CD18EC"/>
    <w:rsid w:val="00CD18F1"/>
    <w:rsid w:val="00CD1C52"/>
    <w:rsid w:val="00CD32E1"/>
    <w:rsid w:val="00CE2D64"/>
    <w:rsid w:val="00CE4D74"/>
    <w:rsid w:val="00CE51A8"/>
    <w:rsid w:val="00CE6632"/>
    <w:rsid w:val="00CE66EE"/>
    <w:rsid w:val="00CE710E"/>
    <w:rsid w:val="00CE77A6"/>
    <w:rsid w:val="00CF2A69"/>
    <w:rsid w:val="00CF463F"/>
    <w:rsid w:val="00CF4A15"/>
    <w:rsid w:val="00CF4EB9"/>
    <w:rsid w:val="00CF5251"/>
    <w:rsid w:val="00CF5BD8"/>
    <w:rsid w:val="00CF6169"/>
    <w:rsid w:val="00CF6A63"/>
    <w:rsid w:val="00CF76B1"/>
    <w:rsid w:val="00D01F05"/>
    <w:rsid w:val="00D078F5"/>
    <w:rsid w:val="00D109B4"/>
    <w:rsid w:val="00D1351D"/>
    <w:rsid w:val="00D15A94"/>
    <w:rsid w:val="00D16B2B"/>
    <w:rsid w:val="00D21849"/>
    <w:rsid w:val="00D21961"/>
    <w:rsid w:val="00D21CBE"/>
    <w:rsid w:val="00D2273E"/>
    <w:rsid w:val="00D2492A"/>
    <w:rsid w:val="00D31FCA"/>
    <w:rsid w:val="00D3259E"/>
    <w:rsid w:val="00D33B33"/>
    <w:rsid w:val="00D33EC1"/>
    <w:rsid w:val="00D353BB"/>
    <w:rsid w:val="00D35A38"/>
    <w:rsid w:val="00D36C7A"/>
    <w:rsid w:val="00D36DEC"/>
    <w:rsid w:val="00D4000D"/>
    <w:rsid w:val="00D4132C"/>
    <w:rsid w:val="00D41C27"/>
    <w:rsid w:val="00D42976"/>
    <w:rsid w:val="00D44714"/>
    <w:rsid w:val="00D459EF"/>
    <w:rsid w:val="00D47270"/>
    <w:rsid w:val="00D50913"/>
    <w:rsid w:val="00D54078"/>
    <w:rsid w:val="00D541D3"/>
    <w:rsid w:val="00D55A11"/>
    <w:rsid w:val="00D65196"/>
    <w:rsid w:val="00D651C2"/>
    <w:rsid w:val="00D658E1"/>
    <w:rsid w:val="00D66985"/>
    <w:rsid w:val="00D71C34"/>
    <w:rsid w:val="00D73BE7"/>
    <w:rsid w:val="00D74CCC"/>
    <w:rsid w:val="00D80B0B"/>
    <w:rsid w:val="00D81FD7"/>
    <w:rsid w:val="00D83515"/>
    <w:rsid w:val="00D835FE"/>
    <w:rsid w:val="00D84DF8"/>
    <w:rsid w:val="00D905FD"/>
    <w:rsid w:val="00D92BDA"/>
    <w:rsid w:val="00D93AF3"/>
    <w:rsid w:val="00D9706E"/>
    <w:rsid w:val="00DA049C"/>
    <w:rsid w:val="00DA1786"/>
    <w:rsid w:val="00DA3F89"/>
    <w:rsid w:val="00DA4809"/>
    <w:rsid w:val="00DB3BC1"/>
    <w:rsid w:val="00DB4F7D"/>
    <w:rsid w:val="00DB6F6B"/>
    <w:rsid w:val="00DB739D"/>
    <w:rsid w:val="00DC0D9E"/>
    <w:rsid w:val="00DC0E0C"/>
    <w:rsid w:val="00DC6CBB"/>
    <w:rsid w:val="00DC76D4"/>
    <w:rsid w:val="00DC796B"/>
    <w:rsid w:val="00DD03E6"/>
    <w:rsid w:val="00DD05A3"/>
    <w:rsid w:val="00DD12F8"/>
    <w:rsid w:val="00DD2F07"/>
    <w:rsid w:val="00DD7015"/>
    <w:rsid w:val="00DE0C20"/>
    <w:rsid w:val="00DE0EE6"/>
    <w:rsid w:val="00DE2698"/>
    <w:rsid w:val="00DE392C"/>
    <w:rsid w:val="00DE4BC1"/>
    <w:rsid w:val="00DE64CF"/>
    <w:rsid w:val="00DE6811"/>
    <w:rsid w:val="00DE6863"/>
    <w:rsid w:val="00DF1260"/>
    <w:rsid w:val="00DF212E"/>
    <w:rsid w:val="00DF2FED"/>
    <w:rsid w:val="00DF57D2"/>
    <w:rsid w:val="00E00268"/>
    <w:rsid w:val="00E00773"/>
    <w:rsid w:val="00E031EF"/>
    <w:rsid w:val="00E05D49"/>
    <w:rsid w:val="00E10E69"/>
    <w:rsid w:val="00E12420"/>
    <w:rsid w:val="00E13E06"/>
    <w:rsid w:val="00E172A5"/>
    <w:rsid w:val="00E20273"/>
    <w:rsid w:val="00E208E6"/>
    <w:rsid w:val="00E23A49"/>
    <w:rsid w:val="00E2570E"/>
    <w:rsid w:val="00E25BAE"/>
    <w:rsid w:val="00E2791A"/>
    <w:rsid w:val="00E27D7A"/>
    <w:rsid w:val="00E31AE9"/>
    <w:rsid w:val="00E33AE9"/>
    <w:rsid w:val="00E410D8"/>
    <w:rsid w:val="00E41E43"/>
    <w:rsid w:val="00E444AC"/>
    <w:rsid w:val="00E446A2"/>
    <w:rsid w:val="00E44B8F"/>
    <w:rsid w:val="00E45174"/>
    <w:rsid w:val="00E466BC"/>
    <w:rsid w:val="00E4712D"/>
    <w:rsid w:val="00E500F2"/>
    <w:rsid w:val="00E53C5A"/>
    <w:rsid w:val="00E55B19"/>
    <w:rsid w:val="00E56006"/>
    <w:rsid w:val="00E605DE"/>
    <w:rsid w:val="00E61944"/>
    <w:rsid w:val="00E64363"/>
    <w:rsid w:val="00E65D6E"/>
    <w:rsid w:val="00E6666C"/>
    <w:rsid w:val="00E70441"/>
    <w:rsid w:val="00E70F9D"/>
    <w:rsid w:val="00E71F6E"/>
    <w:rsid w:val="00E73C2D"/>
    <w:rsid w:val="00E740CF"/>
    <w:rsid w:val="00E7612B"/>
    <w:rsid w:val="00E80977"/>
    <w:rsid w:val="00E81ED2"/>
    <w:rsid w:val="00E827D8"/>
    <w:rsid w:val="00E851E7"/>
    <w:rsid w:val="00E93247"/>
    <w:rsid w:val="00EA349A"/>
    <w:rsid w:val="00EA4DA2"/>
    <w:rsid w:val="00EA591C"/>
    <w:rsid w:val="00EA6AD9"/>
    <w:rsid w:val="00EA7D24"/>
    <w:rsid w:val="00EB04F3"/>
    <w:rsid w:val="00EB1259"/>
    <w:rsid w:val="00EB41D0"/>
    <w:rsid w:val="00ED5450"/>
    <w:rsid w:val="00EE2BB0"/>
    <w:rsid w:val="00EE331A"/>
    <w:rsid w:val="00EE3D90"/>
    <w:rsid w:val="00EE7C76"/>
    <w:rsid w:val="00EF0061"/>
    <w:rsid w:val="00EF1AD5"/>
    <w:rsid w:val="00EF1C4B"/>
    <w:rsid w:val="00EF3341"/>
    <w:rsid w:val="00EF3F32"/>
    <w:rsid w:val="00EF543E"/>
    <w:rsid w:val="00EF6ACA"/>
    <w:rsid w:val="00EF7B17"/>
    <w:rsid w:val="00F00888"/>
    <w:rsid w:val="00F14360"/>
    <w:rsid w:val="00F14A2A"/>
    <w:rsid w:val="00F1793B"/>
    <w:rsid w:val="00F2163B"/>
    <w:rsid w:val="00F22AF5"/>
    <w:rsid w:val="00F22BAA"/>
    <w:rsid w:val="00F23858"/>
    <w:rsid w:val="00F245A2"/>
    <w:rsid w:val="00F3239F"/>
    <w:rsid w:val="00F33973"/>
    <w:rsid w:val="00F35A80"/>
    <w:rsid w:val="00F35B96"/>
    <w:rsid w:val="00F37124"/>
    <w:rsid w:val="00F41771"/>
    <w:rsid w:val="00F42636"/>
    <w:rsid w:val="00F440DB"/>
    <w:rsid w:val="00F44A3F"/>
    <w:rsid w:val="00F46A17"/>
    <w:rsid w:val="00F503A8"/>
    <w:rsid w:val="00F5066A"/>
    <w:rsid w:val="00F53BF0"/>
    <w:rsid w:val="00F53C5C"/>
    <w:rsid w:val="00F544FD"/>
    <w:rsid w:val="00F553EF"/>
    <w:rsid w:val="00F554A0"/>
    <w:rsid w:val="00F5734B"/>
    <w:rsid w:val="00F57B9B"/>
    <w:rsid w:val="00F6358A"/>
    <w:rsid w:val="00F67E68"/>
    <w:rsid w:val="00F730A2"/>
    <w:rsid w:val="00F73E23"/>
    <w:rsid w:val="00F75118"/>
    <w:rsid w:val="00F7568A"/>
    <w:rsid w:val="00F77178"/>
    <w:rsid w:val="00F8240C"/>
    <w:rsid w:val="00F83A33"/>
    <w:rsid w:val="00F83B75"/>
    <w:rsid w:val="00F84816"/>
    <w:rsid w:val="00F84B4F"/>
    <w:rsid w:val="00F85536"/>
    <w:rsid w:val="00F87719"/>
    <w:rsid w:val="00F87F75"/>
    <w:rsid w:val="00F901FF"/>
    <w:rsid w:val="00F90304"/>
    <w:rsid w:val="00F911F9"/>
    <w:rsid w:val="00F919F5"/>
    <w:rsid w:val="00F926AE"/>
    <w:rsid w:val="00F93A4B"/>
    <w:rsid w:val="00F949E1"/>
    <w:rsid w:val="00FA3169"/>
    <w:rsid w:val="00FA4AC4"/>
    <w:rsid w:val="00FA4BC5"/>
    <w:rsid w:val="00FA6230"/>
    <w:rsid w:val="00FA7A9A"/>
    <w:rsid w:val="00FB0E0D"/>
    <w:rsid w:val="00FB11F5"/>
    <w:rsid w:val="00FB515E"/>
    <w:rsid w:val="00FB74F7"/>
    <w:rsid w:val="00FC0B70"/>
    <w:rsid w:val="00FC3A2C"/>
    <w:rsid w:val="00FC3CF6"/>
    <w:rsid w:val="00FC3D31"/>
    <w:rsid w:val="00FC4561"/>
    <w:rsid w:val="00FC692C"/>
    <w:rsid w:val="00FC7207"/>
    <w:rsid w:val="00FD2316"/>
    <w:rsid w:val="00FD41F0"/>
    <w:rsid w:val="00FD6ABF"/>
    <w:rsid w:val="00FD6E29"/>
    <w:rsid w:val="00FD7109"/>
    <w:rsid w:val="00FE0452"/>
    <w:rsid w:val="00FE04AE"/>
    <w:rsid w:val="00FE1537"/>
    <w:rsid w:val="00FE2747"/>
    <w:rsid w:val="00FE36D3"/>
    <w:rsid w:val="00FE53FF"/>
    <w:rsid w:val="00FE6B02"/>
    <w:rsid w:val="00FF0511"/>
    <w:rsid w:val="00FF0BC7"/>
    <w:rsid w:val="00FF43E0"/>
    <w:rsid w:val="00FF5AE2"/>
    <w:rsid w:val="00FF6048"/>
    <w:rsid w:val="00FF6C6B"/>
    <w:rsid w:val="01CE5FDA"/>
    <w:rsid w:val="023C37B3"/>
    <w:rsid w:val="04A73480"/>
    <w:rsid w:val="05F9301F"/>
    <w:rsid w:val="070B6B66"/>
    <w:rsid w:val="08DE2267"/>
    <w:rsid w:val="09D93BF9"/>
    <w:rsid w:val="0BBC092C"/>
    <w:rsid w:val="0DDA753A"/>
    <w:rsid w:val="0E7518DB"/>
    <w:rsid w:val="0F585937"/>
    <w:rsid w:val="132F00B7"/>
    <w:rsid w:val="1AE42DF6"/>
    <w:rsid w:val="21FD253D"/>
    <w:rsid w:val="23854BE5"/>
    <w:rsid w:val="25331C52"/>
    <w:rsid w:val="2558294B"/>
    <w:rsid w:val="2BC526EF"/>
    <w:rsid w:val="2C792640"/>
    <w:rsid w:val="2E2A34C6"/>
    <w:rsid w:val="2E4C73A3"/>
    <w:rsid w:val="372B09DB"/>
    <w:rsid w:val="3D74650C"/>
    <w:rsid w:val="3E5A34DB"/>
    <w:rsid w:val="3F700E85"/>
    <w:rsid w:val="45FA7B48"/>
    <w:rsid w:val="4615747E"/>
    <w:rsid w:val="465D0485"/>
    <w:rsid w:val="46992606"/>
    <w:rsid w:val="46DA7D54"/>
    <w:rsid w:val="4770308B"/>
    <w:rsid w:val="49C01ACD"/>
    <w:rsid w:val="4CEC03EB"/>
    <w:rsid w:val="50DC09E2"/>
    <w:rsid w:val="56673BAB"/>
    <w:rsid w:val="57696EE6"/>
    <w:rsid w:val="5AE35EC0"/>
    <w:rsid w:val="5C385B3D"/>
    <w:rsid w:val="5D1F2603"/>
    <w:rsid w:val="5D992505"/>
    <w:rsid w:val="5EAB603E"/>
    <w:rsid w:val="60364C02"/>
    <w:rsid w:val="6051475F"/>
    <w:rsid w:val="650C3F7B"/>
    <w:rsid w:val="67B35CFF"/>
    <w:rsid w:val="70901BD6"/>
    <w:rsid w:val="712510BA"/>
    <w:rsid w:val="72D33AF8"/>
    <w:rsid w:val="730537BC"/>
    <w:rsid w:val="73714847"/>
    <w:rsid w:val="73BC2D0A"/>
    <w:rsid w:val="743F089B"/>
    <w:rsid w:val="75D03C7E"/>
    <w:rsid w:val="75DB36BF"/>
    <w:rsid w:val="772E7150"/>
    <w:rsid w:val="795D5ACB"/>
    <w:rsid w:val="79DA599E"/>
    <w:rsid w:val="7D111FB2"/>
    <w:rsid w:val="7D6A07B6"/>
    <w:rsid w:val="7E5B5CED"/>
    <w:rsid w:val="7FAB46E0"/>
    <w:rsid w:val="7FDE4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9"/>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7"/>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annotation reference"/>
    <w:basedOn w:val="10"/>
    <w:qFormat/>
    <w:uiPriority w:val="0"/>
    <w:rPr>
      <w:sz w:val="21"/>
      <w:szCs w:val="21"/>
    </w:rPr>
  </w:style>
  <w:style w:type="character" w:customStyle="1" w:styleId="13">
    <w:name w:val="页脚 字符"/>
    <w:link w:val="4"/>
    <w:qFormat/>
    <w:uiPriority w:val="0"/>
    <w:rPr>
      <w:kern w:val="2"/>
      <w:sz w:val="18"/>
      <w:szCs w:val="18"/>
    </w:rPr>
  </w:style>
  <w:style w:type="character" w:customStyle="1" w:styleId="14">
    <w:name w:val="页眉 字符"/>
    <w:link w:val="5"/>
    <w:qFormat/>
    <w:uiPriority w:val="0"/>
    <w:rPr>
      <w:kern w:val="2"/>
      <w:sz w:val="18"/>
      <w:szCs w:val="18"/>
    </w:rPr>
  </w:style>
  <w:style w:type="paragraph" w:customStyle="1" w:styleId="15">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6">
    <w:name w:val="批注文字 字符"/>
    <w:basedOn w:val="10"/>
    <w:link w:val="2"/>
    <w:qFormat/>
    <w:uiPriority w:val="0"/>
    <w:rPr>
      <w:kern w:val="2"/>
      <w:sz w:val="21"/>
      <w:szCs w:val="24"/>
    </w:rPr>
  </w:style>
  <w:style w:type="character" w:customStyle="1" w:styleId="17">
    <w:name w:val="批注主题 字符"/>
    <w:basedOn w:val="16"/>
    <w:link w:val="7"/>
    <w:qFormat/>
    <w:uiPriority w:val="0"/>
    <w:rPr>
      <w:b/>
      <w:bCs/>
      <w:kern w:val="2"/>
      <w:sz w:val="21"/>
      <w:szCs w:val="24"/>
    </w:rPr>
  </w:style>
  <w:style w:type="paragraph" w:styleId="18">
    <w:name w:val="List Paragraph"/>
    <w:basedOn w:val="1"/>
    <w:qFormat/>
    <w:uiPriority w:val="99"/>
    <w:pPr>
      <w:ind w:firstLine="420" w:firstLineChars="200"/>
    </w:pPr>
  </w:style>
  <w:style w:type="character" w:customStyle="1" w:styleId="19">
    <w:name w:val="批注框文本 字符"/>
    <w:basedOn w:val="10"/>
    <w:link w:val="3"/>
    <w:qFormat/>
    <w:uiPriority w:val="0"/>
    <w:rPr>
      <w:kern w:val="2"/>
      <w:sz w:val="18"/>
      <w:szCs w:val="18"/>
    </w:rPr>
  </w:style>
  <w:style w:type="paragraph" w:customStyle="1" w:styleId="20">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21">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22">
    <w:name w:val="Revision"/>
    <w:hidden/>
    <w:unhideWhenUsed/>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C8AFB9-B743-4686-B0BB-1B59271912F4}">
  <ds:schemaRefs/>
</ds:datastoreItem>
</file>

<file path=docProps/app.xml><?xml version="1.0" encoding="utf-8"?>
<Properties xmlns="http://schemas.openxmlformats.org/officeDocument/2006/extended-properties" xmlns:vt="http://schemas.openxmlformats.org/officeDocument/2006/docPropsVTypes">
  <Template>Normal.dotm</Template>
  <Company>huishengit.com</Company>
  <Pages>11</Pages>
  <Words>5021</Words>
  <Characters>5371</Characters>
  <Lines>41</Lines>
  <Paragraphs>11</Paragraphs>
  <TotalTime>35</TotalTime>
  <ScaleCrop>false</ScaleCrop>
  <LinksUpToDate>false</LinksUpToDate>
  <CharactersWithSpaces>5503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2024-10-18T05:04:00Z</dcterms:created>
  <dc:creator>Administrator</dc:creator>
  <cp:lastModifiedBy>Ggh112</cp:lastModifiedBy>
  <cp:lastPrinted>2024-07-02T03:10:00Z</cp:lastPrinted>
  <dcterms:modified xsi:type="dcterms:W3CDTF">2024-10-21T07:02:41Z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03482EA3D9AC4078B09C10CBA46B039A_13</vt:lpwstr>
  </property>
</Properties>
</file>