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AF435A">
      <w:pPr>
        <w:jc w:val="center"/>
        <w:rPr>
          <w:rFonts w:hint="eastAsia" w:ascii="方正小标宋简体" w:hAnsi="仿宋_GB2312" w:eastAsia="方正小标宋简体" w:cs="仿宋_GB2312"/>
          <w:b/>
          <w:sz w:val="32"/>
          <w:szCs w:val="32"/>
        </w:rPr>
      </w:pPr>
      <w:r>
        <w:rPr>
          <w:rFonts w:hint="eastAsia" w:ascii="方正小标宋简体" w:hAnsi="仿宋_GB2312" w:eastAsia="方正小标宋简体" w:cs="仿宋_GB2312"/>
          <w:b/>
          <w:sz w:val="32"/>
          <w:szCs w:val="32"/>
        </w:rPr>
        <w:t>关于选派2025级本科生军事理论课考试监考员的通知</w:t>
      </w:r>
    </w:p>
    <w:p w14:paraId="4FF1DEF3">
      <w:pPr>
        <w:rPr>
          <w:rFonts w:ascii="仿宋_GB2312" w:hAnsi="仿宋_GB2312" w:eastAsia="仿宋_GB2312" w:cs="仿宋_GB2312"/>
          <w:sz w:val="28"/>
          <w:szCs w:val="28"/>
        </w:rPr>
      </w:pPr>
    </w:p>
    <w:p w14:paraId="127C5CBD">
      <w:pPr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各学院：</w:t>
      </w:r>
    </w:p>
    <w:p w14:paraId="649017F7">
      <w:pPr>
        <w:ind w:firstLine="420" w:firstLineChars="15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2025级本科生军事理论课考试定于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2025年6月16日（星期二）19:00-21:00</w:t>
      </w:r>
      <w:r>
        <w:rPr>
          <w:rFonts w:hint="eastAsia" w:ascii="仿宋_GB2312" w:hAnsi="仿宋_GB2312" w:eastAsia="仿宋_GB2312" w:cs="仿宋_GB2312"/>
          <w:sz w:val="28"/>
          <w:szCs w:val="28"/>
        </w:rPr>
        <w:t>举行，共设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122</w:t>
      </w:r>
      <w:r>
        <w:rPr>
          <w:rFonts w:hint="eastAsia" w:ascii="仿宋_GB2312" w:hAnsi="仿宋_GB2312" w:eastAsia="仿宋_GB2312" w:cs="仿宋_GB2312"/>
          <w:sz w:val="28"/>
          <w:szCs w:val="28"/>
        </w:rPr>
        <w:t>个考场。为确保考试顺利进行，现将监考员选派及有关事项通知如下：</w:t>
      </w:r>
    </w:p>
    <w:p w14:paraId="4F6A6B40">
      <w:pPr>
        <w:jc w:val="both"/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一、监考员选派要求</w:t>
      </w:r>
    </w:p>
    <w:p w14:paraId="1DEDFE76">
      <w:pPr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1.名额分配：各学院监考员名额根据考场数量与考位数核定，数量大致如下：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2307"/>
        <w:gridCol w:w="1565"/>
        <w:gridCol w:w="2299"/>
      </w:tblGrid>
      <w:tr w14:paraId="348B3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vAlign w:val="center"/>
          </w:tcPr>
          <w:p w14:paraId="3E8A42E2">
            <w:pPr>
              <w:spacing w:after="0" w:line="60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学院</w:t>
            </w:r>
          </w:p>
        </w:tc>
        <w:tc>
          <w:tcPr>
            <w:tcW w:w="2307" w:type="dxa"/>
            <w:vAlign w:val="center"/>
          </w:tcPr>
          <w:p w14:paraId="11DE827F">
            <w:pPr>
              <w:spacing w:after="0"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选派监考教师</w:t>
            </w:r>
          </w:p>
          <w:p w14:paraId="32CACDCB">
            <w:pPr>
              <w:spacing w:after="0"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数量</w:t>
            </w:r>
          </w:p>
        </w:tc>
        <w:tc>
          <w:tcPr>
            <w:tcW w:w="1565" w:type="dxa"/>
            <w:vAlign w:val="center"/>
          </w:tcPr>
          <w:p w14:paraId="24F73E0F">
            <w:pPr>
              <w:spacing w:after="0"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学院</w:t>
            </w:r>
          </w:p>
        </w:tc>
        <w:tc>
          <w:tcPr>
            <w:tcW w:w="2299" w:type="dxa"/>
            <w:vAlign w:val="center"/>
          </w:tcPr>
          <w:p w14:paraId="18C2DF9C">
            <w:pPr>
              <w:spacing w:after="0"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选派监考教师</w:t>
            </w:r>
          </w:p>
          <w:p w14:paraId="1E26F9A4">
            <w:pPr>
              <w:spacing w:after="0"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数量</w:t>
            </w:r>
          </w:p>
        </w:tc>
      </w:tr>
      <w:tr w14:paraId="37A01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vAlign w:val="center"/>
          </w:tcPr>
          <w:p w14:paraId="0D6C883E">
            <w:pPr>
              <w:spacing w:after="0"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一院</w:t>
            </w:r>
          </w:p>
        </w:tc>
        <w:tc>
          <w:tcPr>
            <w:tcW w:w="2307" w:type="dxa"/>
            <w:vAlign w:val="center"/>
          </w:tcPr>
          <w:p w14:paraId="08C392BA">
            <w:pPr>
              <w:spacing w:after="0"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36</w:t>
            </w:r>
          </w:p>
        </w:tc>
        <w:tc>
          <w:tcPr>
            <w:tcW w:w="1565" w:type="dxa"/>
            <w:vAlign w:val="center"/>
          </w:tcPr>
          <w:p w14:paraId="7B03F3A6">
            <w:pPr>
              <w:spacing w:after="0"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八院</w:t>
            </w:r>
          </w:p>
        </w:tc>
        <w:tc>
          <w:tcPr>
            <w:tcW w:w="2299" w:type="dxa"/>
            <w:vAlign w:val="center"/>
          </w:tcPr>
          <w:p w14:paraId="3A76489E">
            <w:pPr>
              <w:spacing w:after="0"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25</w:t>
            </w:r>
          </w:p>
        </w:tc>
      </w:tr>
      <w:tr w14:paraId="679F7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vAlign w:val="center"/>
          </w:tcPr>
          <w:p w14:paraId="3DBB3AC9">
            <w:pPr>
              <w:spacing w:after="0"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二院</w:t>
            </w:r>
          </w:p>
        </w:tc>
        <w:tc>
          <w:tcPr>
            <w:tcW w:w="2307" w:type="dxa"/>
            <w:vAlign w:val="center"/>
          </w:tcPr>
          <w:p w14:paraId="338D3144">
            <w:pPr>
              <w:spacing w:after="0"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39</w:t>
            </w:r>
          </w:p>
        </w:tc>
        <w:tc>
          <w:tcPr>
            <w:tcW w:w="1565" w:type="dxa"/>
            <w:vAlign w:val="center"/>
          </w:tcPr>
          <w:p w14:paraId="07CE7887">
            <w:pPr>
              <w:spacing w:after="0"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九院</w:t>
            </w:r>
          </w:p>
        </w:tc>
        <w:tc>
          <w:tcPr>
            <w:tcW w:w="2299" w:type="dxa"/>
            <w:vAlign w:val="center"/>
          </w:tcPr>
          <w:p w14:paraId="38BC9739">
            <w:pPr>
              <w:spacing w:after="0"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12</w:t>
            </w:r>
          </w:p>
        </w:tc>
      </w:tr>
      <w:tr w14:paraId="58682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vAlign w:val="center"/>
          </w:tcPr>
          <w:p w14:paraId="7042B1C7">
            <w:pPr>
              <w:spacing w:after="0"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三院</w:t>
            </w:r>
          </w:p>
        </w:tc>
        <w:tc>
          <w:tcPr>
            <w:tcW w:w="2307" w:type="dxa"/>
            <w:vAlign w:val="center"/>
          </w:tcPr>
          <w:p w14:paraId="6EA3E2AB">
            <w:pPr>
              <w:spacing w:after="0"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32</w:t>
            </w:r>
          </w:p>
        </w:tc>
        <w:tc>
          <w:tcPr>
            <w:tcW w:w="1565" w:type="dxa"/>
            <w:vAlign w:val="center"/>
          </w:tcPr>
          <w:p w14:paraId="5E65B20B">
            <w:pPr>
              <w:spacing w:after="0"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十院</w:t>
            </w:r>
          </w:p>
        </w:tc>
        <w:tc>
          <w:tcPr>
            <w:tcW w:w="2299" w:type="dxa"/>
            <w:vAlign w:val="center"/>
          </w:tcPr>
          <w:p w14:paraId="5A3EB60D">
            <w:pPr>
              <w:spacing w:after="0"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23</w:t>
            </w:r>
          </w:p>
        </w:tc>
      </w:tr>
      <w:tr w14:paraId="5FD36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vAlign w:val="center"/>
          </w:tcPr>
          <w:p w14:paraId="06377338">
            <w:pPr>
              <w:spacing w:after="0"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四院</w:t>
            </w:r>
          </w:p>
        </w:tc>
        <w:tc>
          <w:tcPr>
            <w:tcW w:w="2307" w:type="dxa"/>
            <w:vAlign w:val="center"/>
          </w:tcPr>
          <w:p w14:paraId="50EE2BBC">
            <w:pPr>
              <w:spacing w:after="0"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17</w:t>
            </w:r>
          </w:p>
        </w:tc>
        <w:tc>
          <w:tcPr>
            <w:tcW w:w="1565" w:type="dxa"/>
            <w:vAlign w:val="center"/>
          </w:tcPr>
          <w:p w14:paraId="77C24262">
            <w:pPr>
              <w:spacing w:after="0"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生环</w:t>
            </w:r>
          </w:p>
        </w:tc>
        <w:tc>
          <w:tcPr>
            <w:tcW w:w="2299" w:type="dxa"/>
            <w:vAlign w:val="center"/>
          </w:tcPr>
          <w:p w14:paraId="06464A1B">
            <w:pPr>
              <w:spacing w:after="0"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11</w:t>
            </w:r>
          </w:p>
        </w:tc>
      </w:tr>
      <w:tr w14:paraId="529E0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vAlign w:val="center"/>
          </w:tcPr>
          <w:p w14:paraId="131F6B1C">
            <w:pPr>
              <w:spacing w:after="0"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五院</w:t>
            </w:r>
          </w:p>
        </w:tc>
        <w:tc>
          <w:tcPr>
            <w:tcW w:w="2307" w:type="dxa"/>
            <w:vAlign w:val="center"/>
          </w:tcPr>
          <w:p w14:paraId="65705D32">
            <w:pPr>
              <w:spacing w:after="0"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34</w:t>
            </w:r>
          </w:p>
        </w:tc>
        <w:tc>
          <w:tcPr>
            <w:tcW w:w="1565" w:type="dxa"/>
            <w:vAlign w:val="center"/>
          </w:tcPr>
          <w:p w14:paraId="3775FE4C">
            <w:pPr>
              <w:spacing w:after="0"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建交</w:t>
            </w:r>
          </w:p>
        </w:tc>
        <w:tc>
          <w:tcPr>
            <w:tcW w:w="2299" w:type="dxa"/>
            <w:vAlign w:val="center"/>
          </w:tcPr>
          <w:p w14:paraId="78190CDF">
            <w:pPr>
              <w:spacing w:after="0"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17</w:t>
            </w:r>
          </w:p>
        </w:tc>
      </w:tr>
      <w:tr w14:paraId="57C04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vAlign w:val="center"/>
          </w:tcPr>
          <w:p w14:paraId="53552367">
            <w:pPr>
              <w:spacing w:after="0"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六院</w:t>
            </w:r>
          </w:p>
        </w:tc>
        <w:tc>
          <w:tcPr>
            <w:tcW w:w="2307" w:type="dxa"/>
            <w:vAlign w:val="center"/>
          </w:tcPr>
          <w:p w14:paraId="4372AB3D">
            <w:pPr>
              <w:spacing w:after="0"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14</w:t>
            </w:r>
          </w:p>
        </w:tc>
        <w:tc>
          <w:tcPr>
            <w:tcW w:w="1565" w:type="dxa"/>
            <w:vAlign w:val="center"/>
          </w:tcPr>
          <w:p w14:paraId="0BDEE929">
            <w:pPr>
              <w:spacing w:after="0"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人工智能</w:t>
            </w:r>
          </w:p>
        </w:tc>
        <w:tc>
          <w:tcPr>
            <w:tcW w:w="2299" w:type="dxa"/>
            <w:vAlign w:val="center"/>
          </w:tcPr>
          <w:p w14:paraId="7AABB2A7">
            <w:pPr>
              <w:spacing w:after="0"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9</w:t>
            </w:r>
          </w:p>
        </w:tc>
      </w:tr>
      <w:tr w14:paraId="0F8E4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vAlign w:val="center"/>
          </w:tcPr>
          <w:p w14:paraId="5BE1F681">
            <w:pPr>
              <w:spacing w:after="0"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七院</w:t>
            </w:r>
          </w:p>
        </w:tc>
        <w:tc>
          <w:tcPr>
            <w:tcW w:w="2307" w:type="dxa"/>
            <w:vAlign w:val="center"/>
          </w:tcPr>
          <w:p w14:paraId="4D853322">
            <w:pPr>
              <w:spacing w:after="0"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12</w:t>
            </w:r>
          </w:p>
        </w:tc>
        <w:tc>
          <w:tcPr>
            <w:tcW w:w="1565" w:type="dxa"/>
            <w:vAlign w:val="center"/>
          </w:tcPr>
          <w:p w14:paraId="2CB04CA0">
            <w:pPr>
              <w:spacing w:after="0"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299" w:type="dxa"/>
            <w:vAlign w:val="center"/>
          </w:tcPr>
          <w:p w14:paraId="3ACD3E91">
            <w:pPr>
              <w:spacing w:after="0" w:line="6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0EC2FC1C">
      <w:pPr>
        <w:jc w:val="both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4B74A24">
      <w:pPr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2.人员条件：监考员须为在职教师或行政人员、离休教师，责任心强，熟悉考试纪律。</w:t>
      </w:r>
    </w:p>
    <w:p w14:paraId="1F985DE9">
      <w:pPr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3</w:t>
      </w:r>
      <w:r>
        <w:rPr>
          <w:rFonts w:ascii="仿宋_GB2312" w:hAnsi="仿宋_GB2312" w:eastAsia="仿宋_GB2312" w:cs="仿宋_GB2312"/>
          <w:bCs/>
          <w:sz w:val="28"/>
          <w:szCs w:val="28"/>
        </w:rPr>
        <w:t>. 选派方式</w:t>
      </w:r>
      <w:r>
        <w:rPr>
          <w:rFonts w:ascii="仿宋_GB2312" w:hAnsi="仿宋_GB2312" w:eastAsia="仿宋_GB2312" w:cs="仿宋_GB2312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</w:rPr>
        <w:t>本次监考员的选派工作，由各学院依照上述名额及标准自主确定具体人选。请各学院结合本单位人员情况合理安排。</w:t>
      </w:r>
    </w:p>
    <w:p w14:paraId="3E68419E">
      <w:pPr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4.考场监考员配备标准：原则上，考生人数在60人及以上的考场，须安排3名监考员；不足60人的考场，可安排2名监考员。请各学院根据实际考生人数合理配置。</w:t>
      </w:r>
    </w:p>
    <w:p w14:paraId="17A91A89">
      <w:pPr>
        <w:jc w:val="both"/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二、考场合并与特殊情况处理</w:t>
      </w:r>
    </w:p>
    <w:p w14:paraId="6E477817">
      <w:pPr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1.合并考场：</w:t>
      </w:r>
      <w:r>
        <w:rPr>
          <w:rFonts w:hint="eastAsia" w:ascii="仿宋_GB2312" w:hAnsi="仿宋_GB2312" w:eastAsia="仿宋_GB2312" w:cs="仿宋_GB2312"/>
          <w:b/>
          <w:sz w:val="28"/>
          <w:szCs w:val="28"/>
          <w:highlight w:val="yellow"/>
        </w:rPr>
        <w:t>附表中标黄的考场</w:t>
      </w:r>
      <w:r>
        <w:rPr>
          <w:rFonts w:hint="eastAsia" w:ascii="仿宋_GB2312" w:hAnsi="仿宋_GB2312" w:eastAsia="仿宋_GB2312" w:cs="仿宋_GB2312"/>
          <w:sz w:val="28"/>
          <w:szCs w:val="28"/>
        </w:rPr>
        <w:t>为两个班级合并后的考场，只需安排一次监考人员，请勿重复安排。</w:t>
      </w:r>
    </w:p>
    <w:p w14:paraId="03CE23F7">
      <w:pPr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2.考生人数过少的考场：</w:t>
      </w:r>
      <w:r>
        <w:rPr>
          <w:rFonts w:hint="eastAsia" w:ascii="仿宋_GB2312" w:hAnsi="仿宋_GB2312" w:eastAsia="仿宋_GB2312" w:cs="仿宋_GB2312"/>
          <w:b/>
          <w:sz w:val="28"/>
          <w:szCs w:val="28"/>
          <w:highlight w:val="green"/>
        </w:rPr>
        <w:t>附表中标绿的考场</w:t>
      </w:r>
      <w:r>
        <w:rPr>
          <w:rFonts w:hint="eastAsia" w:ascii="仿宋_GB2312" w:hAnsi="仿宋_GB2312" w:eastAsia="仿宋_GB2312" w:cs="仿宋_GB2312"/>
          <w:sz w:val="28"/>
          <w:szCs w:val="28"/>
        </w:rPr>
        <w:t>因系统锁定考位导致个别班级考生极少，由任课教师协调，监考员不足的情况下可将该部分考生合并至其他相应考场，无需单独设置考场。</w:t>
      </w:r>
    </w:p>
    <w:p w14:paraId="68A31757">
      <w:pPr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三、报送要求</w:t>
      </w:r>
    </w:p>
    <w:p w14:paraId="0DA831BD">
      <w:pPr>
        <w:ind w:firstLine="420" w:firstLineChars="15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请各学院将监考员信息（姓名、联系方式）汇总到《2025级本科生军事理论考场与监考员安排表》（附件）中，于6月10日17:00前统一报送至学校党委武装部教育管理科邮箱：343701459@qq.com。邮件及文件命名格式：“学院简称+监考安排”，如“一院+监考安排”。</w:t>
      </w:r>
    </w:p>
    <w:p w14:paraId="25CF1431">
      <w:pPr>
        <w:jc w:val="both"/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四、其他说明</w:t>
      </w:r>
    </w:p>
    <w:p w14:paraId="024BB966">
      <w:pPr>
        <w:ind w:firstLine="420" w:firstLineChars="15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1.监考培训：考试前由任课教师组织监考培训，具体时间由任课教师另行通知。</w:t>
      </w:r>
    </w:p>
    <w:p w14:paraId="3F673323">
      <w:pPr>
        <w:ind w:firstLine="420" w:firstLineChars="15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2.责任落实：各班级任课教师负责统筹协调本班考场的监考员，确保人员到位。</w:t>
      </w:r>
    </w:p>
    <w:p w14:paraId="2B0ECE27">
      <w:pPr>
        <w:ind w:firstLine="420" w:firstLineChars="15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3.信息核对：请各学院及任课老师认真核对考场信息，避免遗漏或重复安排。</w:t>
      </w:r>
    </w:p>
    <w:p w14:paraId="77450327">
      <w:pPr>
        <w:jc w:val="both"/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五、联系方式</w:t>
      </w:r>
    </w:p>
    <w:p w14:paraId="4FD50076">
      <w:pPr>
        <w:ind w:firstLine="420" w:firstLineChars="15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如有疑问，请及时与任课教师或党委武装部教育管理科联系。任课教师联系方式请见附件。武装部联系人：鲁老师，联系电话：13557031696。</w:t>
      </w:r>
    </w:p>
    <w:p w14:paraId="1E57D907">
      <w:pPr>
        <w:jc w:val="both"/>
        <w:rPr>
          <w:rFonts w:ascii="仿宋_GB2312" w:hAnsi="仿宋_GB2312" w:eastAsia="仿宋_GB2312" w:cs="仿宋_GB2312"/>
          <w:sz w:val="28"/>
          <w:szCs w:val="28"/>
        </w:rPr>
      </w:pPr>
    </w:p>
    <w:p w14:paraId="24810230">
      <w:pPr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六、附件</w:t>
      </w:r>
      <w:r>
        <w:rPr>
          <w:rFonts w:hint="eastAsia" w:ascii="仿宋_GB2312" w:hAnsi="仿宋_GB2312" w:eastAsia="仿宋_GB2312" w:cs="仿宋_GB2312"/>
          <w:sz w:val="28"/>
          <w:szCs w:val="28"/>
        </w:rPr>
        <w:t>：</w:t>
      </w:r>
      <w:bookmarkStart w:id="0" w:name="OLE_LINK4"/>
      <w:bookmarkStart w:id="1" w:name="OLE_LINK3"/>
      <w:r>
        <w:rPr>
          <w:rFonts w:hint="eastAsia" w:ascii="仿宋_GB2312" w:hAnsi="仿宋_GB2312" w:eastAsia="仿宋_GB2312" w:cs="仿宋_GB2312"/>
          <w:sz w:val="28"/>
          <w:szCs w:val="28"/>
        </w:rPr>
        <w:t>2025级本科生军事理论考场与监考员安排表</w:t>
      </w:r>
      <w:bookmarkEnd w:id="0"/>
      <w:bookmarkEnd w:id="1"/>
    </w:p>
    <w:p w14:paraId="209E26FD">
      <w:pPr>
        <w:jc w:val="both"/>
        <w:rPr>
          <w:rFonts w:ascii="仿宋_GB2312" w:hAnsi="仿宋_GB2312" w:eastAsia="仿宋_GB2312" w:cs="仿宋_GB2312"/>
          <w:sz w:val="28"/>
          <w:szCs w:val="28"/>
        </w:rPr>
      </w:pPr>
    </w:p>
    <w:p w14:paraId="394BD2A0">
      <w:pPr>
        <w:jc w:val="right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党委武装部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教务处</w:t>
      </w:r>
      <w:bookmarkStart w:id="2" w:name="_GoBack"/>
      <w:bookmarkEnd w:id="2"/>
    </w:p>
    <w:p w14:paraId="79DCBD48">
      <w:pPr>
        <w:ind w:right="140"/>
        <w:jc w:val="righ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2026年5月2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6E891DED"/>
    <w:rsid w:val="00065E89"/>
    <w:rsid w:val="00576D89"/>
    <w:rsid w:val="00581B9E"/>
    <w:rsid w:val="00664F13"/>
    <w:rsid w:val="00764470"/>
    <w:rsid w:val="00810ECB"/>
    <w:rsid w:val="00916B18"/>
    <w:rsid w:val="00A92719"/>
    <w:rsid w:val="00B42C66"/>
    <w:rsid w:val="00E357A3"/>
    <w:rsid w:val="301710F4"/>
    <w:rsid w:val="68D97366"/>
    <w:rsid w:val="6E891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22"/>
    <w:rPr>
      <w:b/>
      <w:bCs/>
    </w:rPr>
  </w:style>
  <w:style w:type="character" w:styleId="6">
    <w:name w:val="Hyperlink"/>
    <w:basedOn w:val="4"/>
    <w:unhideWhenUsed/>
    <w:qFormat/>
    <w:uiPriority w:val="99"/>
    <w:rPr>
      <w:color w:val="0000FF"/>
      <w:u w:val="single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825</Words>
  <Characters>910</Characters>
  <Lines>6</Lines>
  <Paragraphs>1</Paragraphs>
  <TotalTime>6</TotalTime>
  <ScaleCrop>false</ScaleCrop>
  <LinksUpToDate>false</LinksUpToDate>
  <CharactersWithSpaces>911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2026-05-25T02:10:00Z</dcterms:created>
  <dc:creator>Shoka</dc:creator>
  <cp:lastModifiedBy>Shoka</cp:lastModifiedBy>
  <cp:lastPrinted>2025-05-15T01:42:00Z</cp:lastPrinted>
  <dcterms:modified xsi:type="dcterms:W3CDTF">2026-05-29T07:09:04Z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106F826DFC714542B86FCF5A6479895F_11</vt:lpwstr>
  </property>
  <property fmtid="{D5CDD505-2E9C-101B-9397-08002B2CF9AE}" pid="4" name="KSOTemplateDocerSaveRecord">
    <vt:lpwstr>eyJoZGlkIjoiZGY2MDc5ZWE4YWVkN2VkNmIzNzUwMDE0MTk0YTRiMjciLCJ1c2VySWQiOiIyNTA2NzIyNTAifQ==</vt:lpwstr>
  </property>
</Properties>
</file>