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b/>
          <w:bCs/>
          <w:sz w:val="44"/>
          <w:szCs w:val="36"/>
        </w:rPr>
      </w:pPr>
      <w:bookmarkStart w:id="0" w:name="_Hlk73949619"/>
      <w:r>
        <w:rPr>
          <w:rFonts w:hint="eastAsia"/>
          <w:b/>
          <w:bCs/>
          <w:sz w:val="44"/>
          <w:szCs w:val="36"/>
        </w:rPr>
        <w:t>桂电东莞校友会</w:t>
      </w:r>
      <w:bookmarkEnd w:id="0"/>
      <w:r>
        <w:rPr>
          <w:rFonts w:hint="eastAsia"/>
          <w:b/>
          <w:bCs/>
          <w:sz w:val="44"/>
          <w:szCs w:val="36"/>
        </w:rPr>
        <w:t>赋诚</w:t>
      </w:r>
      <w:r>
        <w:rPr>
          <w:rFonts w:hint="eastAsia"/>
          <w:b/>
          <w:bCs/>
          <w:sz w:val="44"/>
          <w:szCs w:val="36"/>
          <w:lang w:eastAsia="zh-CN"/>
        </w:rPr>
        <w:t>奖教金</w:t>
      </w:r>
      <w:r>
        <w:rPr>
          <w:rFonts w:hint="eastAsia"/>
          <w:b/>
          <w:bCs/>
          <w:sz w:val="44"/>
          <w:szCs w:val="36"/>
        </w:rPr>
        <w:t>管理办法</w:t>
      </w:r>
    </w:p>
    <w:p>
      <w:pPr>
        <w:ind w:left="0" w:leftChars="0" w:firstLine="0" w:firstLineChars="0"/>
        <w:jc w:val="center"/>
        <w:rPr>
          <w:rFonts w:hint="eastAsia" w:eastAsia="仿宋_GB2312"/>
          <w:b/>
          <w:bCs/>
          <w:sz w:val="44"/>
          <w:szCs w:val="36"/>
          <w:lang w:eastAsia="zh-CN"/>
        </w:rPr>
      </w:pPr>
      <w:r>
        <w:rPr>
          <w:rFonts w:hint="eastAsia"/>
          <w:b/>
          <w:bCs/>
          <w:sz w:val="44"/>
          <w:szCs w:val="36"/>
          <w:lang w:eastAsia="zh-CN"/>
        </w:rPr>
        <w:t>（</w:t>
      </w:r>
      <w:r>
        <w:rPr>
          <w:rFonts w:hint="eastAsia"/>
          <w:b/>
          <w:bCs/>
          <w:sz w:val="44"/>
          <w:szCs w:val="36"/>
          <w:lang w:val="en-US" w:eastAsia="zh-CN"/>
        </w:rPr>
        <w:t>第三版</w:t>
      </w:r>
      <w:r>
        <w:rPr>
          <w:rFonts w:hint="eastAsia"/>
          <w:b/>
          <w:bCs/>
          <w:sz w:val="44"/>
          <w:szCs w:val="36"/>
          <w:lang w:eastAsia="zh-CN"/>
        </w:rPr>
        <w:t>）</w:t>
      </w:r>
    </w:p>
    <w:p>
      <w:pPr>
        <w:ind w:firstLine="560"/>
      </w:pPr>
    </w:p>
    <w:p>
      <w:pPr>
        <w:ind w:firstLine="560"/>
      </w:pPr>
      <w:r>
        <w:rPr>
          <w:rFonts w:hint="eastAsia"/>
        </w:rPr>
        <w:t>为加强东莞校友会与母校（桂林电子科技大学）的联系与合作，双方在友好协商并达成共识的基础上，设立桂电东莞校友会赋诚奖教金，旨在促进支持桂林电子科技大学教育事业发展</w:t>
      </w:r>
      <w:r>
        <w:rPr>
          <w:rFonts w:hint="eastAsia"/>
          <w:lang w:val="en-US" w:eastAsia="zh-CN"/>
        </w:rPr>
        <w:t>和师资队伍建设</w:t>
      </w:r>
      <w:r>
        <w:rPr>
          <w:rFonts w:hint="eastAsia"/>
          <w:lang w:eastAsia="zh-CN"/>
        </w:rPr>
        <w:t>，</w:t>
      </w:r>
      <w:r>
        <w:rPr>
          <w:rFonts w:hint="eastAsia"/>
        </w:rPr>
        <w:t>为更好的管理和使用此</w:t>
      </w:r>
      <w:r>
        <w:rPr>
          <w:rFonts w:hint="eastAsia"/>
          <w:lang w:eastAsia="zh-CN"/>
        </w:rPr>
        <w:t>奖教金</w:t>
      </w:r>
      <w:r>
        <w:rPr>
          <w:rFonts w:hint="eastAsia"/>
        </w:rPr>
        <w:t>，特制订本管理办法。</w:t>
      </w:r>
    </w:p>
    <w:p>
      <w:pPr>
        <w:spacing w:before="156" w:beforeLines="50"/>
        <w:ind w:firstLine="0" w:firstLineChars="0"/>
        <w:jc w:val="center"/>
        <w:rPr>
          <w:rFonts w:ascii="黑体" w:hAnsi="黑体" w:eastAsia="黑体"/>
          <w:sz w:val="30"/>
          <w:szCs w:val="30"/>
        </w:rPr>
      </w:pPr>
      <w:r>
        <w:rPr>
          <w:rFonts w:hint="eastAsia" w:ascii="黑体" w:hAnsi="黑体" w:eastAsia="黑体"/>
          <w:sz w:val="30"/>
          <w:szCs w:val="30"/>
        </w:rPr>
        <w:t>第一章 设立和宗旨</w:t>
      </w:r>
    </w:p>
    <w:p>
      <w:pPr>
        <w:ind w:firstLine="560"/>
      </w:pPr>
      <w:r>
        <w:rPr>
          <w:rFonts w:ascii="黑体" w:hAnsi="黑体" w:eastAsia="黑体"/>
        </w:rPr>
        <w:t>第一条</w:t>
      </w:r>
      <w:r>
        <w:t>  本基金的名称为</w:t>
      </w:r>
      <w:r>
        <w:rPr>
          <w:rFonts w:hint="eastAsia"/>
        </w:rPr>
        <w:t>桂电东莞校友会赋诚奖教金（以下简称：“赋诚”</w:t>
      </w:r>
      <w:r>
        <w:rPr>
          <w:rFonts w:hint="eastAsia"/>
          <w:lang w:eastAsia="zh-CN"/>
        </w:rPr>
        <w:t>奖教金</w:t>
      </w:r>
      <w:r>
        <w:rPr>
          <w:rFonts w:hint="eastAsia"/>
        </w:rPr>
        <w:t>）由东莞校友捐资设立。</w:t>
      </w:r>
    </w:p>
    <w:p>
      <w:pPr>
        <w:ind w:firstLine="560"/>
      </w:pPr>
      <w:r>
        <w:rPr>
          <w:rFonts w:ascii="黑体" w:hAnsi="黑体" w:eastAsia="黑体"/>
        </w:rPr>
        <w:t>第</w:t>
      </w:r>
      <w:r>
        <w:rPr>
          <w:rFonts w:hint="eastAsia" w:ascii="黑体" w:hAnsi="黑体" w:eastAsia="黑体"/>
        </w:rPr>
        <w:t>二</w:t>
      </w:r>
      <w:r>
        <w:rPr>
          <w:rFonts w:ascii="黑体" w:hAnsi="黑体" w:eastAsia="黑体"/>
        </w:rPr>
        <w:t>条</w:t>
      </w:r>
      <w:r>
        <w:rPr>
          <w:rFonts w:hint="eastAsia"/>
        </w:rPr>
        <w:t xml:space="preserve"> 桂电东莞校友会赋诚奖教金由桂电毕业的在莞校友自发组织、自愿捐赠，用于奖励</w:t>
      </w:r>
      <w:bookmarkStart w:id="1" w:name="_Hlk54859229"/>
      <w:r>
        <w:rPr>
          <w:rFonts w:hint="eastAsia"/>
        </w:rPr>
        <w:t>桂林电子科技大学</w:t>
      </w:r>
      <w:r>
        <w:rPr>
          <w:rFonts w:hint="eastAsia"/>
          <w:lang w:val="en-US" w:eastAsia="zh-CN"/>
        </w:rPr>
        <w:t>优秀</w:t>
      </w:r>
      <w:r>
        <w:rPr>
          <w:rFonts w:hint="eastAsia"/>
        </w:rPr>
        <w:t>教师。</w:t>
      </w:r>
      <w:bookmarkEnd w:id="1"/>
    </w:p>
    <w:p>
      <w:pPr>
        <w:spacing w:before="156" w:beforeLines="50"/>
        <w:ind w:firstLine="0" w:firstLineChars="0"/>
        <w:jc w:val="center"/>
        <w:rPr>
          <w:rFonts w:ascii="黑体" w:hAnsi="黑体" w:eastAsia="黑体"/>
          <w:sz w:val="30"/>
          <w:szCs w:val="30"/>
        </w:rPr>
      </w:pPr>
      <w:r>
        <w:rPr>
          <w:rFonts w:hint="eastAsia" w:ascii="黑体" w:hAnsi="黑体" w:eastAsia="黑体"/>
          <w:sz w:val="30"/>
          <w:szCs w:val="30"/>
        </w:rPr>
        <w:t xml:space="preserve">第二章 </w:t>
      </w:r>
      <w:r>
        <w:rPr>
          <w:rFonts w:hint="eastAsia" w:ascii="黑体" w:hAnsi="黑体" w:eastAsia="黑体"/>
          <w:sz w:val="30"/>
          <w:szCs w:val="30"/>
          <w:lang w:eastAsia="zh-CN"/>
        </w:rPr>
        <w:t>奖教金</w:t>
      </w:r>
      <w:r>
        <w:rPr>
          <w:rFonts w:hint="eastAsia" w:ascii="黑体" w:hAnsi="黑体" w:eastAsia="黑体"/>
          <w:sz w:val="30"/>
          <w:szCs w:val="30"/>
        </w:rPr>
        <w:t>的管理</w:t>
      </w:r>
    </w:p>
    <w:p>
      <w:pPr>
        <w:ind w:firstLine="560"/>
        <w:rPr>
          <w:rFonts w:hint="default" w:eastAsia="仿宋_GB2312"/>
          <w:lang w:val="en-US" w:eastAsia="zh-CN"/>
        </w:rPr>
      </w:pPr>
      <w:r>
        <w:rPr>
          <w:rFonts w:hint="eastAsia" w:ascii="黑体" w:hAnsi="黑体" w:eastAsia="黑体"/>
        </w:rPr>
        <w:t>第三条</w:t>
      </w:r>
      <w:r>
        <w:rPr>
          <w:rFonts w:hint="eastAsia"/>
        </w:rPr>
        <w:t xml:space="preserve"> </w:t>
      </w:r>
      <w:r>
        <w:t>本基金原始基金为100万元，</w:t>
      </w:r>
      <w:r>
        <w:rPr>
          <w:rFonts w:hint="eastAsia"/>
        </w:rPr>
        <w:t>为确保桂电东莞校友会赋诚奖教金的规范管理和合理使用，</w:t>
      </w:r>
      <w:r>
        <w:rPr>
          <w:rFonts w:hint="eastAsia"/>
          <w:lang w:val="en-US" w:eastAsia="zh-CN"/>
        </w:rPr>
        <w:t>校基金会和东莞校友会共同</w:t>
      </w:r>
      <w:r>
        <w:rPr>
          <w:rFonts w:hint="eastAsia"/>
        </w:rPr>
        <w:t>成立赋诚</w:t>
      </w:r>
      <w:r>
        <w:rPr>
          <w:rFonts w:hint="eastAsia"/>
          <w:lang w:eastAsia="zh-CN"/>
        </w:rPr>
        <w:t>奖教金</w:t>
      </w:r>
      <w:r>
        <w:rPr>
          <w:rFonts w:hint="eastAsia"/>
          <w:lang w:val="en-US" w:eastAsia="zh-CN"/>
        </w:rPr>
        <w:t>工作小组</w:t>
      </w:r>
      <w:r>
        <w:rPr>
          <w:rFonts w:hint="eastAsia"/>
        </w:rPr>
        <w:t>，负责基金的筹集登记、管理使用和监督监察</w:t>
      </w:r>
      <w:r>
        <w:rPr>
          <w:rFonts w:hint="eastAsia"/>
          <w:lang w:eastAsia="zh-CN"/>
        </w:rPr>
        <w:t>；</w:t>
      </w:r>
      <w:r>
        <w:rPr>
          <w:rFonts w:hint="eastAsia"/>
          <w:lang w:val="en-US" w:eastAsia="zh-CN"/>
        </w:rPr>
        <w:t>教务处与人事处成立赋诚奖教金评审小组，负责制定评审标准和开展评选过程。</w:t>
      </w:r>
    </w:p>
    <w:p>
      <w:pPr>
        <w:ind w:firstLine="560"/>
        <w:rPr>
          <w:rFonts w:hint="eastAsia" w:ascii="黑体" w:hAnsi="黑体" w:eastAsia="黑体"/>
          <w:sz w:val="30"/>
          <w:szCs w:val="30"/>
        </w:rPr>
      </w:pPr>
      <w:r>
        <w:rPr>
          <w:rFonts w:hint="eastAsia" w:ascii="黑体" w:hAnsi="黑体" w:eastAsia="黑体"/>
        </w:rPr>
        <w:t>第四条</w:t>
      </w:r>
      <w:r>
        <w:rPr>
          <w:rFonts w:hint="eastAsia"/>
        </w:rPr>
        <w:t xml:space="preserve"> 桂电东莞校友会赋诚奖教金资助名单、资助金额的最终审定以及每一年的资金流向由管理委员会召开会议讨论决定，并以“公正、公平、公开”的态度接受社会监督。</w:t>
      </w:r>
    </w:p>
    <w:p>
      <w:pPr>
        <w:spacing w:before="156" w:beforeLines="50"/>
        <w:ind w:firstLine="0" w:firstLineChars="0"/>
        <w:jc w:val="center"/>
        <w:rPr>
          <w:rFonts w:ascii="黑体" w:hAnsi="黑体" w:eastAsia="黑体"/>
          <w:sz w:val="30"/>
          <w:szCs w:val="30"/>
        </w:rPr>
      </w:pPr>
      <w:r>
        <w:rPr>
          <w:rFonts w:hint="eastAsia" w:ascii="黑体" w:hAnsi="黑体" w:eastAsia="黑体"/>
          <w:sz w:val="30"/>
          <w:szCs w:val="30"/>
        </w:rPr>
        <w:t xml:space="preserve">第三章 </w:t>
      </w:r>
      <w:r>
        <w:rPr>
          <w:rFonts w:hint="eastAsia" w:ascii="黑体" w:hAnsi="黑体" w:eastAsia="黑体"/>
          <w:sz w:val="30"/>
          <w:szCs w:val="30"/>
          <w:lang w:eastAsia="zh-CN"/>
        </w:rPr>
        <w:t>奖教金</w:t>
      </w:r>
      <w:r>
        <w:rPr>
          <w:rFonts w:hint="eastAsia" w:ascii="黑体" w:hAnsi="黑体" w:eastAsia="黑体"/>
          <w:sz w:val="30"/>
          <w:szCs w:val="30"/>
        </w:rPr>
        <w:t>的使用原则</w:t>
      </w:r>
    </w:p>
    <w:p>
      <w:pPr>
        <w:ind w:firstLine="560"/>
      </w:pPr>
      <w:r>
        <w:rPr>
          <w:rFonts w:hint="eastAsia" w:ascii="黑体" w:hAnsi="黑体" w:eastAsia="黑体"/>
        </w:rPr>
        <w:t>第五条</w:t>
      </w:r>
      <w:r>
        <w:rPr>
          <w:rFonts w:hint="eastAsia"/>
        </w:rPr>
        <w:t xml:space="preserve"> 桂电东莞校友会赋诚奖教金的管理、使用、运作应遵循以下原则：</w:t>
      </w:r>
    </w:p>
    <w:p>
      <w:pPr>
        <w:ind w:firstLine="560"/>
      </w:pPr>
      <w:r>
        <w:rPr>
          <w:rFonts w:hint="eastAsia"/>
          <w:lang w:val="en-US" w:eastAsia="zh-CN"/>
        </w:rPr>
        <w:t>1.</w:t>
      </w:r>
      <w:r>
        <w:rPr>
          <w:rFonts w:hint="eastAsia"/>
        </w:rPr>
        <w:t>专款专用原则。根据捐赠协议内容，设立专项项目，专款专用，定期公布基金款项。</w:t>
      </w:r>
    </w:p>
    <w:p>
      <w:pPr>
        <w:ind w:firstLine="560"/>
      </w:pPr>
      <w:r>
        <w:rPr>
          <w:rFonts w:hint="eastAsia"/>
          <w:lang w:val="en-US" w:eastAsia="zh-CN"/>
        </w:rPr>
        <w:t>2.</w:t>
      </w:r>
      <w:r>
        <w:rPr>
          <w:rFonts w:hint="eastAsia"/>
        </w:rPr>
        <w:t>合理分配原则。为了</w:t>
      </w:r>
      <w:r>
        <w:rPr>
          <w:rFonts w:hint="eastAsia"/>
          <w:lang w:eastAsia="zh-CN"/>
        </w:rPr>
        <w:t>奖教金</w:t>
      </w:r>
      <w:r>
        <w:rPr>
          <w:rFonts w:hint="eastAsia"/>
        </w:rPr>
        <w:t>的可持续运作，做好奖励资助计划，合理分配资助金额，奖励本校表现优秀的教师。</w:t>
      </w:r>
    </w:p>
    <w:p>
      <w:pPr>
        <w:ind w:firstLine="560"/>
      </w:pPr>
      <w:r>
        <w:rPr>
          <w:rFonts w:hint="eastAsia"/>
          <w:lang w:val="en-US" w:eastAsia="zh-CN"/>
        </w:rPr>
        <w:t>3.</w:t>
      </w:r>
      <w:r>
        <w:rPr>
          <w:rFonts w:hint="eastAsia"/>
        </w:rPr>
        <w:t>公开透明原则。要严肃工作纪律，规范操作程序，增强工作透明度，真正将师德优良、教育教学能力强、教育教学成绩突出、教师群体认可度高的优秀教师纳入奖励对象范围，坚持公开透明，由管理委员会集体审核讨论决定。</w:t>
      </w:r>
    </w:p>
    <w:p>
      <w:pPr>
        <w:ind w:firstLine="560"/>
        <w:rPr>
          <w:rFonts w:hint="eastAsia"/>
        </w:rPr>
      </w:pPr>
      <w:r>
        <w:rPr>
          <w:rFonts w:hint="eastAsia"/>
          <w:lang w:val="en-US" w:eastAsia="zh-CN"/>
        </w:rPr>
        <w:t>4.</w:t>
      </w:r>
      <w:r>
        <w:rPr>
          <w:rFonts w:hint="eastAsia"/>
        </w:rPr>
        <w:t>积极营造相互竞争、共同进步的良好氛围。要以优秀教师为先进典型，大力弘扬优秀教师为人师表、敬业爱岗、教书育人、无私奉献的崇高精神，在校内营造“比先进、学先进、争当优秀教师”的良好氛围，促进学校各项工作不断开创新局面。</w:t>
      </w:r>
    </w:p>
    <w:p>
      <w:pPr>
        <w:spacing w:before="156" w:beforeLines="50"/>
        <w:ind w:firstLine="0" w:firstLineChars="0"/>
        <w:jc w:val="center"/>
        <w:rPr>
          <w:rFonts w:ascii="黑体" w:hAnsi="黑体" w:eastAsia="黑体"/>
          <w:sz w:val="30"/>
          <w:szCs w:val="30"/>
        </w:rPr>
      </w:pPr>
      <w:r>
        <w:rPr>
          <w:rFonts w:hint="eastAsia" w:ascii="黑体" w:hAnsi="黑体" w:eastAsia="黑体"/>
          <w:sz w:val="30"/>
          <w:szCs w:val="30"/>
        </w:rPr>
        <w:t xml:space="preserve">第四章 </w:t>
      </w:r>
      <w:r>
        <w:rPr>
          <w:rFonts w:hint="eastAsia" w:ascii="黑体" w:hAnsi="黑体" w:eastAsia="黑体"/>
          <w:sz w:val="30"/>
          <w:szCs w:val="30"/>
          <w:lang w:eastAsia="zh-CN"/>
        </w:rPr>
        <w:t>奖教金</w:t>
      </w:r>
      <w:r>
        <w:rPr>
          <w:rFonts w:hint="eastAsia" w:ascii="黑体" w:hAnsi="黑体" w:eastAsia="黑体"/>
          <w:sz w:val="30"/>
          <w:szCs w:val="30"/>
        </w:rPr>
        <w:t>资助范围、标准、条件</w:t>
      </w:r>
    </w:p>
    <w:p>
      <w:pPr>
        <w:ind w:firstLine="560"/>
        <w:rPr>
          <w:rFonts w:hint="eastAsia" w:ascii="黑体" w:hAnsi="黑体" w:eastAsia="黑体"/>
          <w:color w:val="auto"/>
        </w:rPr>
      </w:pPr>
      <w:r>
        <w:rPr>
          <w:rFonts w:hint="eastAsia" w:ascii="黑体" w:hAnsi="黑体" w:eastAsia="黑体"/>
          <w:color w:val="auto"/>
        </w:rPr>
        <w:t>第六条 资助范围：</w:t>
      </w:r>
      <w:r>
        <w:rPr>
          <w:rFonts w:hint="eastAsia"/>
          <w:color w:val="auto"/>
          <w:lang w:val="en-US" w:eastAsia="zh-CN"/>
        </w:rPr>
        <w:t>每年</w:t>
      </w:r>
      <w:r>
        <w:rPr>
          <w:rFonts w:hint="eastAsia"/>
          <w:b w:val="0"/>
          <w:bCs w:val="0"/>
          <w:color w:val="auto"/>
        </w:rPr>
        <w:t>奖</w:t>
      </w:r>
      <w:r>
        <w:rPr>
          <w:rFonts w:hint="eastAsia"/>
          <w:color w:val="auto"/>
        </w:rPr>
        <w:t>励桂林电子科技大</w:t>
      </w:r>
      <w:r>
        <w:rPr>
          <w:rFonts w:hint="eastAsia"/>
          <w:color w:val="auto"/>
          <w:lang w:val="en-US" w:eastAsia="zh-CN"/>
        </w:rPr>
        <w:t>学相关学院</w:t>
      </w:r>
      <w:r>
        <w:rPr>
          <w:rFonts w:hint="eastAsia"/>
          <w:color w:val="auto"/>
        </w:rPr>
        <w:t>优秀教师</w:t>
      </w:r>
      <w:r>
        <w:rPr>
          <w:rFonts w:hint="eastAsia"/>
          <w:color w:val="auto"/>
          <w:lang w:val="en-US" w:eastAsia="zh-CN"/>
        </w:rPr>
        <w:t>1-2名，具体奖励学院及名额经由东莞校友会协商后报校基金会审定</w:t>
      </w:r>
      <w:r>
        <w:rPr>
          <w:rFonts w:hint="eastAsia"/>
          <w:color w:val="auto"/>
        </w:rPr>
        <w:t>。</w:t>
      </w:r>
    </w:p>
    <w:p>
      <w:pPr>
        <w:ind w:firstLine="560"/>
        <w:rPr>
          <w:color w:val="auto"/>
        </w:rPr>
      </w:pPr>
      <w:r>
        <w:rPr>
          <w:rFonts w:hint="eastAsia" w:ascii="黑体" w:hAnsi="黑体" w:eastAsia="黑体"/>
          <w:color w:val="auto"/>
        </w:rPr>
        <w:t>第七条 资助标准：</w:t>
      </w:r>
      <w:r>
        <w:rPr>
          <w:rFonts w:hint="eastAsia"/>
          <w:color w:val="auto"/>
        </w:rPr>
        <w:t>奖励</w:t>
      </w:r>
      <w:r>
        <w:rPr>
          <w:rFonts w:hint="eastAsia"/>
          <w:color w:val="auto"/>
          <w:lang w:val="en-US" w:eastAsia="zh-CN"/>
        </w:rPr>
        <w:t>相关学院</w:t>
      </w:r>
      <w:r>
        <w:rPr>
          <w:rFonts w:hint="eastAsia"/>
          <w:color w:val="auto"/>
        </w:rPr>
        <w:t>优秀教师</w:t>
      </w:r>
      <w:r>
        <w:rPr>
          <w:rFonts w:hint="eastAsia"/>
          <w:color w:val="auto"/>
          <w:lang w:val="en-US" w:eastAsia="zh-CN"/>
        </w:rPr>
        <w:t>1-2</w:t>
      </w:r>
      <w:r>
        <w:rPr>
          <w:rFonts w:hint="eastAsia"/>
          <w:color w:val="auto"/>
        </w:rPr>
        <w:t>名，每人</w:t>
      </w:r>
      <w:r>
        <w:rPr>
          <w:rFonts w:hint="eastAsia"/>
          <w:color w:val="auto"/>
          <w:lang w:val="en-US" w:eastAsia="zh-CN"/>
        </w:rPr>
        <w:t>5000</w:t>
      </w:r>
      <w:r>
        <w:rPr>
          <w:rFonts w:hint="eastAsia"/>
          <w:color w:val="auto"/>
        </w:rPr>
        <w:t>元。</w:t>
      </w:r>
    </w:p>
    <w:p>
      <w:pPr>
        <w:ind w:firstLine="560"/>
        <w:rPr>
          <w:rFonts w:ascii="黑体" w:hAnsi="黑体" w:eastAsia="黑体"/>
        </w:rPr>
      </w:pPr>
      <w:r>
        <w:rPr>
          <w:rFonts w:hint="eastAsia" w:ascii="黑体" w:hAnsi="黑体" w:eastAsia="黑体"/>
        </w:rPr>
        <w:t>第八条 资助条件：</w:t>
      </w:r>
    </w:p>
    <w:p>
      <w:pPr>
        <w:ind w:firstLine="560"/>
      </w:pPr>
      <w:r>
        <w:rPr>
          <w:rFonts w:hint="eastAsia"/>
        </w:rPr>
        <w:t>1</w:t>
      </w:r>
      <w:r>
        <w:rPr>
          <w:rFonts w:hint="eastAsia"/>
          <w:lang w:val="en-US" w:eastAsia="zh-CN"/>
        </w:rPr>
        <w:t>.拥护</w:t>
      </w:r>
      <w:r>
        <w:rPr>
          <w:rFonts w:hint="eastAsia"/>
        </w:rPr>
        <w:t>党</w:t>
      </w:r>
      <w:r>
        <w:rPr>
          <w:rFonts w:hint="eastAsia"/>
          <w:lang w:val="en-US" w:eastAsia="zh-CN"/>
        </w:rPr>
        <w:t>的领导</w:t>
      </w:r>
      <w:r>
        <w:rPr>
          <w:rFonts w:hint="eastAsia"/>
        </w:rPr>
        <w:t>，热爱祖国，政治上追求进步，思想政治</w:t>
      </w:r>
      <w:r>
        <w:rPr>
          <w:rFonts w:hint="eastAsia"/>
          <w:lang w:val="en-US" w:eastAsia="zh-CN"/>
        </w:rPr>
        <w:t>和师德师风</w:t>
      </w:r>
      <w:r>
        <w:rPr>
          <w:rFonts w:hint="eastAsia"/>
        </w:rPr>
        <w:t>表现优秀；</w:t>
      </w:r>
    </w:p>
    <w:p>
      <w:pPr>
        <w:ind w:firstLine="560"/>
        <w:rPr>
          <w:rFonts w:hint="eastAsia" w:eastAsia="仿宋_GB2312"/>
          <w:lang w:eastAsia="zh-CN"/>
        </w:rPr>
      </w:pPr>
      <w:r>
        <w:t>2</w:t>
      </w:r>
      <w:r>
        <w:rPr>
          <w:rFonts w:hint="eastAsia"/>
          <w:lang w:val="en-US" w:eastAsia="zh-CN"/>
        </w:rPr>
        <w:t>.</w:t>
      </w:r>
      <w:r>
        <w:rPr>
          <w:rFonts w:hint="eastAsia"/>
        </w:rPr>
        <w:t>热爱教育事业，遵纪守法，爱岗敬业，遵守学校的各项规章制度，教书育人，爱护学生，为人师表，师德高尚，事迹突出</w:t>
      </w:r>
      <w:r>
        <w:rPr>
          <w:rFonts w:hint="eastAsia"/>
          <w:lang w:eastAsia="zh-CN"/>
        </w:rPr>
        <w:t>；</w:t>
      </w:r>
    </w:p>
    <w:p>
      <w:pPr>
        <w:ind w:firstLine="560"/>
        <w:rPr>
          <w:rFonts w:hint="eastAsia" w:eastAsia="仿宋_GB2312"/>
          <w:lang w:eastAsia="zh-CN"/>
        </w:rPr>
      </w:pPr>
      <w:r>
        <w:t>3</w:t>
      </w:r>
      <w:r>
        <w:rPr>
          <w:rFonts w:hint="eastAsia"/>
          <w:lang w:val="en-US" w:eastAsia="zh-CN"/>
        </w:rPr>
        <w:t>.</w:t>
      </w:r>
      <w:r>
        <w:rPr>
          <w:rFonts w:hint="eastAsia"/>
        </w:rPr>
        <w:t>对教学工作认真负责，有较高的教学水平，认真备课，教案规范，教学各环节均能认真负责</w:t>
      </w:r>
      <w:r>
        <w:rPr>
          <w:rFonts w:hint="eastAsia"/>
          <w:lang w:eastAsia="zh-CN"/>
        </w:rPr>
        <w:t>；</w:t>
      </w:r>
      <w:r>
        <w:rPr>
          <w:rFonts w:hint="eastAsia"/>
        </w:rPr>
        <w:t>做到因材施教，课堂教学效果良好，受到学生欢迎</w:t>
      </w:r>
      <w:r>
        <w:rPr>
          <w:rFonts w:hint="eastAsia"/>
          <w:lang w:eastAsia="zh-CN"/>
        </w:rPr>
        <w:t>；</w:t>
      </w:r>
    </w:p>
    <w:p>
      <w:pPr>
        <w:ind w:firstLine="560"/>
        <w:rPr>
          <w:rFonts w:hint="eastAsia" w:eastAsia="仿宋_GB2312"/>
          <w:lang w:eastAsia="zh-CN"/>
        </w:rPr>
      </w:pPr>
      <w:r>
        <w:t>4</w:t>
      </w:r>
      <w:r>
        <w:rPr>
          <w:rFonts w:hint="eastAsia"/>
          <w:lang w:val="en-US" w:eastAsia="zh-CN"/>
        </w:rPr>
        <w:t>.</w:t>
      </w:r>
      <w:r>
        <w:rPr>
          <w:rFonts w:hint="eastAsia"/>
        </w:rPr>
        <w:t>刻苦钻研教学业务，在教育思想、教学内容、教学方法等方面有</w:t>
      </w:r>
      <w:r>
        <w:rPr>
          <w:rFonts w:hint="eastAsia"/>
          <w:lang w:val="en-US" w:eastAsia="zh-CN"/>
        </w:rPr>
        <w:t>突出成效者优先</w:t>
      </w:r>
      <w:r>
        <w:rPr>
          <w:rFonts w:hint="eastAsia"/>
        </w:rPr>
        <w:t>; 在学科教学、德育工作等方面起引领、示范作用，教育教学能力与水平得到全校师生认可，评价较高</w:t>
      </w:r>
      <w:r>
        <w:rPr>
          <w:rFonts w:hint="eastAsia"/>
          <w:lang w:eastAsia="zh-CN"/>
        </w:rPr>
        <w:t>；</w:t>
      </w:r>
    </w:p>
    <w:p>
      <w:pPr>
        <w:ind w:firstLine="560"/>
        <w:rPr>
          <w:rFonts w:hint="eastAsia"/>
          <w:lang w:val="en-US" w:eastAsia="zh-CN"/>
        </w:rPr>
      </w:pPr>
      <w:r>
        <w:rPr>
          <w:rFonts w:hint="eastAsia"/>
          <w:lang w:val="en-US" w:eastAsia="zh-CN"/>
        </w:rPr>
        <w:t>5.热爱辅导员工作，至今仍在辅导员工作一线，认真贯彻党的教育方针，师德高尚，乐于奉献，为人师表，坚持立德树人，强化责任担当，在学生中满意度和认可度高；</w:t>
      </w:r>
    </w:p>
    <w:p>
      <w:pPr>
        <w:ind w:firstLine="560"/>
        <w:rPr>
          <w:rFonts w:hint="default" w:eastAsia="仿宋_GB2312"/>
          <w:lang w:val="en-US" w:eastAsia="zh-CN"/>
        </w:rPr>
      </w:pPr>
      <w:r>
        <w:rPr>
          <w:rFonts w:hint="eastAsia"/>
          <w:lang w:val="en-US" w:eastAsia="zh-CN"/>
        </w:rPr>
        <w:t>6.有突出成绩的辅导员优先，个人或所带学生团体受到过校级或校级以上表彰，所带年级无重大事故发生。</w:t>
      </w:r>
    </w:p>
    <w:p>
      <w:pPr>
        <w:ind w:firstLine="560"/>
      </w:pPr>
      <w:r>
        <w:rPr>
          <w:rFonts w:hint="eastAsia" w:ascii="黑体" w:hAnsi="黑体" w:eastAsia="黑体"/>
        </w:rPr>
        <w:t>第九条</w:t>
      </w:r>
      <w:r>
        <w:rPr>
          <w:rFonts w:hint="eastAsia"/>
        </w:rPr>
        <w:t xml:space="preserve"> 凡在本年度教学工作中出现下述情况之一者，取消该年度优秀教师评选申报资格：</w:t>
      </w:r>
    </w:p>
    <w:p>
      <w:pPr>
        <w:ind w:firstLine="560"/>
      </w:pPr>
      <w:r>
        <w:rPr>
          <w:rFonts w:hint="eastAsia"/>
        </w:rPr>
        <w:t>1</w:t>
      </w:r>
      <w:r>
        <w:rPr>
          <w:rFonts w:hint="eastAsia"/>
          <w:lang w:val="en-US" w:eastAsia="zh-CN"/>
        </w:rPr>
        <w:t>.</w:t>
      </w:r>
      <w:r>
        <w:rPr>
          <w:rFonts w:hint="eastAsia"/>
        </w:rPr>
        <w:t>师德</w:t>
      </w:r>
      <w:r>
        <w:rPr>
          <w:rFonts w:hint="eastAsia"/>
          <w:lang w:val="en-US" w:eastAsia="zh-CN"/>
        </w:rPr>
        <w:t>师风</w:t>
      </w:r>
      <w:r>
        <w:rPr>
          <w:rFonts w:hint="eastAsia"/>
        </w:rPr>
        <w:t>不合格者一票否决；</w:t>
      </w:r>
    </w:p>
    <w:p>
      <w:pPr>
        <w:ind w:firstLine="560"/>
        <w:rPr>
          <w:rFonts w:hint="eastAsia"/>
        </w:rPr>
      </w:pPr>
      <w:r>
        <w:t>2</w:t>
      </w:r>
      <w:r>
        <w:rPr>
          <w:rFonts w:hint="eastAsia"/>
          <w:lang w:val="en-US" w:eastAsia="zh-CN"/>
        </w:rPr>
        <w:t>.</w:t>
      </w:r>
      <w:r>
        <w:rPr>
          <w:rFonts w:hint="eastAsia"/>
        </w:rPr>
        <w:t>不服从本单位教学任务安排者;</w:t>
      </w:r>
    </w:p>
    <w:p>
      <w:pPr>
        <w:ind w:firstLine="560"/>
        <w:rPr>
          <w:rFonts w:hint="eastAsia"/>
        </w:rPr>
      </w:pPr>
      <w:r>
        <w:t>3</w:t>
      </w:r>
      <w:r>
        <w:rPr>
          <w:rFonts w:hint="eastAsia"/>
          <w:lang w:val="en-US" w:eastAsia="zh-CN"/>
        </w:rPr>
        <w:t>.</w:t>
      </w:r>
      <w:r>
        <w:rPr>
          <w:rFonts w:hint="eastAsia"/>
        </w:rPr>
        <w:t>发生过教学事故者;</w:t>
      </w:r>
    </w:p>
    <w:p>
      <w:pPr>
        <w:ind w:firstLine="560"/>
        <w:rPr>
          <w:rFonts w:hint="eastAsia"/>
        </w:rPr>
      </w:pPr>
      <w:r>
        <w:t>4</w:t>
      </w:r>
      <w:r>
        <w:rPr>
          <w:rFonts w:hint="eastAsia"/>
          <w:lang w:val="en-US" w:eastAsia="zh-CN"/>
        </w:rPr>
        <w:t>.</w:t>
      </w:r>
      <w:r>
        <w:rPr>
          <w:rFonts w:hint="eastAsia"/>
        </w:rPr>
        <w:t>病假、事假累计超过10天或有旷工2天以上者;</w:t>
      </w:r>
    </w:p>
    <w:p>
      <w:pPr>
        <w:ind w:firstLine="560"/>
        <w:rPr>
          <w:rFonts w:hint="eastAsia" w:eastAsia="仿宋_GB2312"/>
          <w:lang w:val="en-US" w:eastAsia="zh-CN"/>
        </w:rPr>
      </w:pPr>
      <w:r>
        <w:t>5</w:t>
      </w:r>
      <w:r>
        <w:rPr>
          <w:rFonts w:hint="eastAsia"/>
          <w:lang w:val="en-US" w:eastAsia="zh-CN"/>
        </w:rPr>
        <w:t>.</w:t>
      </w:r>
      <w:r>
        <w:rPr>
          <w:rFonts w:hint="eastAsia"/>
        </w:rPr>
        <w:t>受到学校纪律处分或违反法律法规者</w:t>
      </w:r>
      <w:r>
        <w:rPr>
          <w:rFonts w:hint="eastAsia"/>
          <w:lang w:val="en-US" w:eastAsia="zh-CN"/>
        </w:rPr>
        <w:t>;</w:t>
      </w:r>
    </w:p>
    <w:p>
      <w:pPr>
        <w:ind w:firstLine="560"/>
        <w:rPr>
          <w:rFonts w:hint="eastAsia" w:ascii="黑体" w:hAnsi="黑体" w:eastAsia="黑体"/>
          <w:sz w:val="30"/>
          <w:szCs w:val="30"/>
        </w:rPr>
      </w:pPr>
      <w:r>
        <w:t>6</w:t>
      </w:r>
      <w:r>
        <w:rPr>
          <w:rFonts w:hint="eastAsia"/>
          <w:lang w:val="en-US" w:eastAsia="zh-CN"/>
        </w:rPr>
        <w:t>.</w:t>
      </w:r>
      <w:r>
        <w:rPr>
          <w:rFonts w:hint="eastAsia"/>
        </w:rPr>
        <w:t>提供虚假材料者。</w:t>
      </w:r>
    </w:p>
    <w:p>
      <w:pPr>
        <w:spacing w:before="156" w:beforeLines="50"/>
        <w:ind w:firstLine="0" w:firstLineChars="0"/>
        <w:jc w:val="center"/>
        <w:rPr>
          <w:rFonts w:ascii="黑体" w:hAnsi="黑体" w:eastAsia="黑体"/>
          <w:sz w:val="30"/>
          <w:szCs w:val="30"/>
        </w:rPr>
      </w:pPr>
      <w:r>
        <w:rPr>
          <w:rFonts w:hint="eastAsia" w:ascii="黑体" w:hAnsi="黑体" w:eastAsia="黑体"/>
          <w:sz w:val="30"/>
          <w:szCs w:val="30"/>
        </w:rPr>
        <w:t xml:space="preserve">第五章 </w:t>
      </w:r>
      <w:r>
        <w:rPr>
          <w:rFonts w:hint="eastAsia" w:ascii="黑体" w:hAnsi="黑体" w:eastAsia="黑体"/>
          <w:sz w:val="30"/>
          <w:szCs w:val="30"/>
          <w:lang w:eastAsia="zh-CN"/>
        </w:rPr>
        <w:t>奖教金</w:t>
      </w:r>
      <w:r>
        <w:rPr>
          <w:rFonts w:hint="eastAsia" w:ascii="黑体" w:hAnsi="黑体" w:eastAsia="黑体"/>
          <w:sz w:val="30"/>
          <w:szCs w:val="30"/>
        </w:rPr>
        <w:t>审定流程</w:t>
      </w:r>
    </w:p>
    <w:p>
      <w:pPr>
        <w:ind w:firstLine="560"/>
      </w:pPr>
      <w:r>
        <w:rPr>
          <w:rFonts w:hint="eastAsia" w:ascii="黑体" w:hAnsi="黑体" w:eastAsia="黑体"/>
        </w:rPr>
        <w:t>第十条</w:t>
      </w:r>
      <w:r>
        <w:rPr>
          <w:rFonts w:hint="eastAsia"/>
        </w:rPr>
        <w:t xml:space="preserve"> 按照“申请-审核-公示-审批-发放”的流程审定</w:t>
      </w:r>
      <w:r>
        <w:rPr>
          <w:rFonts w:hint="eastAsia"/>
          <w:lang w:eastAsia="zh-CN"/>
        </w:rPr>
        <w:t>，</w:t>
      </w:r>
      <w:r>
        <w:rPr>
          <w:rFonts w:hint="eastAsia"/>
          <w:lang w:val="en-US" w:eastAsia="zh-CN"/>
        </w:rPr>
        <w:t>各学院工作小组负责制定本学院赋诚奖教金评审标准和</w:t>
      </w:r>
      <w:r>
        <w:rPr>
          <w:rFonts w:hint="eastAsia"/>
        </w:rPr>
        <w:t>发布优秀</w:t>
      </w:r>
      <w:r>
        <w:rPr>
          <w:rFonts w:hint="eastAsia"/>
          <w:lang w:val="en-US" w:eastAsia="zh-CN"/>
        </w:rPr>
        <w:t>教师</w:t>
      </w:r>
      <w:r>
        <w:rPr>
          <w:rFonts w:hint="eastAsia"/>
        </w:rPr>
        <w:t>的评选通知</w:t>
      </w:r>
      <w:r>
        <w:rPr>
          <w:rFonts w:hint="eastAsia"/>
          <w:lang w:eastAsia="zh-CN"/>
        </w:rPr>
        <w:t>，</w:t>
      </w:r>
      <w:r>
        <w:rPr>
          <w:rFonts w:hint="eastAsia"/>
        </w:rPr>
        <w:t>并</w:t>
      </w:r>
      <w:r>
        <w:rPr>
          <w:rFonts w:hint="eastAsia"/>
          <w:lang w:val="en-US" w:eastAsia="zh-CN"/>
        </w:rPr>
        <w:t>依据评审标准</w:t>
      </w:r>
      <w:r>
        <w:rPr>
          <w:rFonts w:hint="eastAsia"/>
        </w:rPr>
        <w:t>组织</w:t>
      </w:r>
      <w:r>
        <w:rPr>
          <w:rFonts w:hint="eastAsia"/>
          <w:lang w:val="en-US" w:eastAsia="zh-CN"/>
        </w:rPr>
        <w:t>开展</w:t>
      </w:r>
      <w:r>
        <w:rPr>
          <w:rFonts w:hint="eastAsia"/>
        </w:rPr>
        <w:t>评选工作。</w:t>
      </w:r>
    </w:p>
    <w:p>
      <w:pPr>
        <w:spacing w:before="156" w:beforeLines="50"/>
        <w:ind w:firstLine="0" w:firstLineChars="0"/>
        <w:jc w:val="center"/>
        <w:rPr>
          <w:rFonts w:ascii="黑体" w:hAnsi="黑体" w:eastAsia="黑体"/>
          <w:sz w:val="30"/>
          <w:szCs w:val="30"/>
        </w:rPr>
      </w:pPr>
      <w:r>
        <w:rPr>
          <w:rFonts w:hint="eastAsia" w:ascii="黑体" w:hAnsi="黑体" w:eastAsia="黑体"/>
          <w:sz w:val="30"/>
          <w:szCs w:val="30"/>
        </w:rPr>
        <w:t>第六章</w:t>
      </w:r>
      <w:r>
        <w:rPr>
          <w:rFonts w:ascii="黑体" w:hAnsi="黑体" w:eastAsia="黑体"/>
          <w:sz w:val="30"/>
          <w:szCs w:val="30"/>
        </w:rPr>
        <w:t xml:space="preserve">  </w:t>
      </w:r>
      <w:r>
        <w:rPr>
          <w:rFonts w:hint="eastAsia" w:ascii="黑体" w:hAnsi="黑体" w:eastAsia="黑体"/>
          <w:sz w:val="30"/>
          <w:szCs w:val="30"/>
        </w:rPr>
        <w:t>监督和管理</w:t>
      </w:r>
    </w:p>
    <w:p>
      <w:pPr>
        <w:ind w:firstLine="560"/>
      </w:pPr>
      <w:r>
        <w:rPr>
          <w:rFonts w:hint="eastAsia" w:ascii="黑体" w:hAnsi="黑体" w:eastAsia="黑体"/>
        </w:rPr>
        <w:t>第十一条</w:t>
      </w:r>
      <w:r>
        <w:t xml:space="preserve">  </w:t>
      </w:r>
      <w:r>
        <w:rPr>
          <w:rFonts w:hint="eastAsia"/>
        </w:rPr>
        <w:t>对于以弄虚作假等不道德手段获得奖励者，一经查实，将取消获奖资格，追回赋诚</w:t>
      </w:r>
      <w:r>
        <w:rPr>
          <w:rFonts w:hint="eastAsia"/>
          <w:lang w:eastAsia="zh-CN"/>
        </w:rPr>
        <w:t>奖教金</w:t>
      </w:r>
      <w:r>
        <w:rPr>
          <w:rFonts w:hint="eastAsia"/>
        </w:rPr>
        <w:t>；对于审核把关不严，导致评选结果有失公平的学院，学校将取消其下一年的参评资格；对于公示后因取消资格引起的名额空缺不增补。</w:t>
      </w:r>
    </w:p>
    <w:p>
      <w:pPr>
        <w:ind w:firstLine="560"/>
      </w:pPr>
      <w:r>
        <w:rPr>
          <w:rFonts w:hint="eastAsia" w:ascii="黑体" w:hAnsi="黑体" w:eastAsia="黑体"/>
        </w:rPr>
        <w:t>第十二条</w:t>
      </w:r>
      <w:r>
        <w:t xml:space="preserve">  </w:t>
      </w:r>
      <w:r>
        <w:rPr>
          <w:rFonts w:hint="eastAsia"/>
        </w:rPr>
        <w:t>桂电东莞校友会赋诚奖教金实行专款专用，任何单位和个人不得截留、挪用和挤占，同时接受审计、监督等部门的检查与监督。</w:t>
      </w:r>
    </w:p>
    <w:p>
      <w:pPr>
        <w:spacing w:before="156" w:beforeLines="50"/>
        <w:ind w:firstLine="0" w:firstLineChars="0"/>
        <w:jc w:val="center"/>
        <w:rPr>
          <w:rFonts w:ascii="黑体" w:hAnsi="黑体" w:eastAsia="黑体"/>
          <w:sz w:val="30"/>
          <w:szCs w:val="30"/>
        </w:rPr>
      </w:pPr>
      <w:r>
        <w:rPr>
          <w:rFonts w:hint="eastAsia" w:ascii="黑体" w:hAnsi="黑体" w:eastAsia="黑体"/>
          <w:sz w:val="30"/>
          <w:szCs w:val="30"/>
        </w:rPr>
        <w:t>第七章 附则</w:t>
      </w:r>
    </w:p>
    <w:p>
      <w:pPr>
        <w:ind w:firstLine="560"/>
      </w:pPr>
      <w:r>
        <w:rPr>
          <w:rFonts w:hint="eastAsia" w:ascii="黑体" w:hAnsi="黑体" w:eastAsia="黑体"/>
        </w:rPr>
        <w:t>第十三条</w:t>
      </w:r>
      <w:r>
        <w:rPr>
          <w:rFonts w:hint="eastAsia"/>
        </w:rPr>
        <w:t xml:space="preserve"> 本办法由</w:t>
      </w:r>
      <w:r>
        <w:rPr>
          <w:rFonts w:hint="eastAsia"/>
          <w:lang w:val="en-US" w:eastAsia="zh-CN"/>
        </w:rPr>
        <w:t>广西桂林电子科技大学教育发展基金会和桂林电子科技大学</w:t>
      </w:r>
      <w:r>
        <w:rPr>
          <w:rFonts w:hint="eastAsia"/>
        </w:rPr>
        <w:t>东莞校友会负责解释。</w:t>
      </w:r>
    </w:p>
    <w:p>
      <w:pPr>
        <w:ind w:firstLine="560"/>
      </w:pPr>
      <w:r>
        <w:rPr>
          <w:rFonts w:hint="eastAsia" w:ascii="黑体" w:hAnsi="黑体" w:eastAsia="黑体"/>
        </w:rPr>
        <w:t>第十四条</w:t>
      </w:r>
      <w:r>
        <w:rPr>
          <w:rFonts w:hint="eastAsia"/>
        </w:rPr>
        <w:t xml:space="preserve"> 本办法自颁布之日起实施。</w:t>
      </w:r>
    </w:p>
    <w:p>
      <w:pPr>
        <w:ind w:firstLine="0" w:firstLineChars="0"/>
        <w:jc w:val="both"/>
        <w:rPr>
          <w:rFonts w:hint="eastAsia"/>
        </w:rPr>
      </w:pPr>
    </w:p>
    <w:p>
      <w:pPr>
        <w:ind w:firstLine="0" w:firstLineChars="0"/>
        <w:jc w:val="both"/>
        <w:rPr>
          <w:rFonts w:hint="eastAsia"/>
        </w:rPr>
      </w:pPr>
    </w:p>
    <w:p>
      <w:pPr>
        <w:ind w:left="0" w:leftChars="0" w:firstLine="0" w:firstLineChars="0"/>
        <w:jc w:val="right"/>
        <w:rPr>
          <w:rFonts w:hint="eastAsia"/>
        </w:rPr>
      </w:pPr>
      <w:r>
        <w:rPr>
          <w:rFonts w:hint="eastAsia"/>
        </w:rPr>
        <w:t>广西桂林电子科技大学教育发展基金会</w:t>
      </w:r>
    </w:p>
    <w:p>
      <w:pPr>
        <w:ind w:left="0" w:leftChars="0" w:firstLine="0" w:firstLineChars="0"/>
        <w:jc w:val="center"/>
        <w:rPr>
          <w:rFonts w:hint="eastAsia"/>
        </w:rPr>
      </w:pPr>
      <w:r>
        <w:rPr>
          <w:rFonts w:hint="eastAsia"/>
          <w:lang w:val="en-US" w:eastAsia="zh-CN"/>
        </w:rPr>
        <w:t xml:space="preserve">                           </w:t>
      </w:r>
      <w:r>
        <w:rPr>
          <w:rFonts w:hint="eastAsia"/>
        </w:rPr>
        <w:t>202</w:t>
      </w:r>
      <w:r>
        <w:rPr>
          <w:rFonts w:hint="eastAsia"/>
          <w:lang w:val="en-US" w:eastAsia="zh-CN"/>
        </w:rPr>
        <w:t>4</w:t>
      </w:r>
      <w:r>
        <w:rPr>
          <w:rFonts w:hint="eastAsia"/>
        </w:rPr>
        <w:t>年</w:t>
      </w:r>
      <w:r>
        <w:rPr>
          <w:rFonts w:hint="eastAsia"/>
          <w:lang w:val="en-US" w:eastAsia="zh-CN"/>
        </w:rPr>
        <w:t>6</w:t>
      </w:r>
      <w:r>
        <w:rPr>
          <w:rFonts w:hint="eastAsia"/>
        </w:rPr>
        <w:t>月</w:t>
      </w:r>
      <w:r>
        <w:rPr>
          <w:rFonts w:hint="eastAsia"/>
          <w:lang w:val="en-US" w:eastAsia="zh-CN"/>
        </w:rPr>
        <w:t>24</w:t>
      </w:r>
      <w:bookmarkStart w:id="2" w:name="_GoBack"/>
      <w:bookmarkEnd w:id="2"/>
      <w:r>
        <w:rPr>
          <w:rFonts w:hint="eastAsia"/>
        </w:rPr>
        <w:t>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0D437AF"/>
    <w:rsid w:val="00023EE8"/>
    <w:rsid w:val="00025FB6"/>
    <w:rsid w:val="001F562B"/>
    <w:rsid w:val="00207852"/>
    <w:rsid w:val="00321E5B"/>
    <w:rsid w:val="003B43F6"/>
    <w:rsid w:val="00424862"/>
    <w:rsid w:val="00493C26"/>
    <w:rsid w:val="004A1AED"/>
    <w:rsid w:val="004E1793"/>
    <w:rsid w:val="005259C2"/>
    <w:rsid w:val="005D493C"/>
    <w:rsid w:val="00625F17"/>
    <w:rsid w:val="00650E47"/>
    <w:rsid w:val="00683656"/>
    <w:rsid w:val="006A4840"/>
    <w:rsid w:val="00714161"/>
    <w:rsid w:val="0076137D"/>
    <w:rsid w:val="007C735F"/>
    <w:rsid w:val="00805125"/>
    <w:rsid w:val="00806A31"/>
    <w:rsid w:val="00904709"/>
    <w:rsid w:val="00934396"/>
    <w:rsid w:val="00A54650"/>
    <w:rsid w:val="00A813CE"/>
    <w:rsid w:val="00B306D7"/>
    <w:rsid w:val="00B44BDA"/>
    <w:rsid w:val="00B83AFE"/>
    <w:rsid w:val="00BF15E6"/>
    <w:rsid w:val="00CE2AC0"/>
    <w:rsid w:val="00D16587"/>
    <w:rsid w:val="00D437AF"/>
    <w:rsid w:val="00D46258"/>
    <w:rsid w:val="00D67720"/>
    <w:rsid w:val="00E67CF5"/>
    <w:rsid w:val="00ED55C2"/>
    <w:rsid w:val="00F4632E"/>
    <w:rsid w:val="00FA24F8"/>
    <w:rsid w:val="00FF45F0"/>
    <w:rsid w:val="0103164E"/>
    <w:rsid w:val="01F33470"/>
    <w:rsid w:val="029C3B08"/>
    <w:rsid w:val="03B60BF9"/>
    <w:rsid w:val="03C54E47"/>
    <w:rsid w:val="04A22F2C"/>
    <w:rsid w:val="04D330E5"/>
    <w:rsid w:val="05900FD6"/>
    <w:rsid w:val="062E2CC9"/>
    <w:rsid w:val="077B0190"/>
    <w:rsid w:val="07A174CB"/>
    <w:rsid w:val="07B23486"/>
    <w:rsid w:val="07C531B9"/>
    <w:rsid w:val="08585DDB"/>
    <w:rsid w:val="0869448C"/>
    <w:rsid w:val="086E55FF"/>
    <w:rsid w:val="08850B9A"/>
    <w:rsid w:val="08BF5E5A"/>
    <w:rsid w:val="08D86F1C"/>
    <w:rsid w:val="090B72F2"/>
    <w:rsid w:val="09414AC1"/>
    <w:rsid w:val="096174E0"/>
    <w:rsid w:val="09A6701A"/>
    <w:rsid w:val="0AEC4F01"/>
    <w:rsid w:val="0B93537C"/>
    <w:rsid w:val="0BEF6A57"/>
    <w:rsid w:val="0C0369A6"/>
    <w:rsid w:val="0C34090D"/>
    <w:rsid w:val="0CD914B5"/>
    <w:rsid w:val="0D441024"/>
    <w:rsid w:val="0D892EDB"/>
    <w:rsid w:val="0D904269"/>
    <w:rsid w:val="0D9E6986"/>
    <w:rsid w:val="0E2F75DE"/>
    <w:rsid w:val="0EA9521D"/>
    <w:rsid w:val="0EBA2EDF"/>
    <w:rsid w:val="0EBE0962"/>
    <w:rsid w:val="0EC51CF1"/>
    <w:rsid w:val="0F2A5FF8"/>
    <w:rsid w:val="0F476BAA"/>
    <w:rsid w:val="0FC1695C"/>
    <w:rsid w:val="10525806"/>
    <w:rsid w:val="10C2298C"/>
    <w:rsid w:val="11731ED8"/>
    <w:rsid w:val="11AB1672"/>
    <w:rsid w:val="12492C39"/>
    <w:rsid w:val="13D12EE6"/>
    <w:rsid w:val="13F05A62"/>
    <w:rsid w:val="146B50E8"/>
    <w:rsid w:val="14A002B6"/>
    <w:rsid w:val="14B4083D"/>
    <w:rsid w:val="152A0AFF"/>
    <w:rsid w:val="15A703A2"/>
    <w:rsid w:val="161B48EC"/>
    <w:rsid w:val="164D719B"/>
    <w:rsid w:val="1650127B"/>
    <w:rsid w:val="167209B0"/>
    <w:rsid w:val="167364D6"/>
    <w:rsid w:val="16897AA8"/>
    <w:rsid w:val="169528F0"/>
    <w:rsid w:val="171E6D09"/>
    <w:rsid w:val="1739327C"/>
    <w:rsid w:val="178766DD"/>
    <w:rsid w:val="18E84F59"/>
    <w:rsid w:val="18FA6A3B"/>
    <w:rsid w:val="190478B9"/>
    <w:rsid w:val="193C7053"/>
    <w:rsid w:val="19556C87"/>
    <w:rsid w:val="19573E8D"/>
    <w:rsid w:val="1A0538E9"/>
    <w:rsid w:val="1B650AE3"/>
    <w:rsid w:val="1B9969DF"/>
    <w:rsid w:val="1BD417C5"/>
    <w:rsid w:val="1BE91714"/>
    <w:rsid w:val="1C3B39B2"/>
    <w:rsid w:val="1CEC0D90"/>
    <w:rsid w:val="1D1207F7"/>
    <w:rsid w:val="1D3764AF"/>
    <w:rsid w:val="1DCD0BC2"/>
    <w:rsid w:val="1E0C3498"/>
    <w:rsid w:val="1E480248"/>
    <w:rsid w:val="1E7857BE"/>
    <w:rsid w:val="1E8F7C25"/>
    <w:rsid w:val="1ED41ADC"/>
    <w:rsid w:val="1EDD2E3E"/>
    <w:rsid w:val="1F1A3993"/>
    <w:rsid w:val="1F62533A"/>
    <w:rsid w:val="1FBA5176"/>
    <w:rsid w:val="1FBF278C"/>
    <w:rsid w:val="1FDB5818"/>
    <w:rsid w:val="201B5C14"/>
    <w:rsid w:val="20B00A53"/>
    <w:rsid w:val="22883309"/>
    <w:rsid w:val="22BB79B3"/>
    <w:rsid w:val="22D74270"/>
    <w:rsid w:val="22E70030"/>
    <w:rsid w:val="23767606"/>
    <w:rsid w:val="23CE11F0"/>
    <w:rsid w:val="241A61E3"/>
    <w:rsid w:val="25317C88"/>
    <w:rsid w:val="2580651A"/>
    <w:rsid w:val="258424AE"/>
    <w:rsid w:val="25B12B77"/>
    <w:rsid w:val="264659B5"/>
    <w:rsid w:val="264F6618"/>
    <w:rsid w:val="26812549"/>
    <w:rsid w:val="26A60202"/>
    <w:rsid w:val="27962024"/>
    <w:rsid w:val="27AF30E6"/>
    <w:rsid w:val="27F54F9D"/>
    <w:rsid w:val="28180C8B"/>
    <w:rsid w:val="28757E8C"/>
    <w:rsid w:val="29EC100E"/>
    <w:rsid w:val="2BFF463C"/>
    <w:rsid w:val="2C177339"/>
    <w:rsid w:val="2C1C51EE"/>
    <w:rsid w:val="2CAB47C4"/>
    <w:rsid w:val="2CCB2770"/>
    <w:rsid w:val="2CDE24A4"/>
    <w:rsid w:val="2D6B7AAF"/>
    <w:rsid w:val="2E164413"/>
    <w:rsid w:val="2E1E4B22"/>
    <w:rsid w:val="2EAD4823"/>
    <w:rsid w:val="2ED26038"/>
    <w:rsid w:val="2EE87609"/>
    <w:rsid w:val="2EF51D26"/>
    <w:rsid w:val="2FAD43AF"/>
    <w:rsid w:val="3025554A"/>
    <w:rsid w:val="30422D49"/>
    <w:rsid w:val="304B735A"/>
    <w:rsid w:val="30D20571"/>
    <w:rsid w:val="314B3E80"/>
    <w:rsid w:val="3195334D"/>
    <w:rsid w:val="324803BF"/>
    <w:rsid w:val="32AF043E"/>
    <w:rsid w:val="33664FA1"/>
    <w:rsid w:val="337B4EF0"/>
    <w:rsid w:val="33B2468A"/>
    <w:rsid w:val="3422536C"/>
    <w:rsid w:val="34AC10D9"/>
    <w:rsid w:val="34F30AB6"/>
    <w:rsid w:val="34FA3BF3"/>
    <w:rsid w:val="35064C8D"/>
    <w:rsid w:val="353F5AA9"/>
    <w:rsid w:val="365E28A7"/>
    <w:rsid w:val="3666079F"/>
    <w:rsid w:val="368D6CE8"/>
    <w:rsid w:val="37BF2ED1"/>
    <w:rsid w:val="38082ACA"/>
    <w:rsid w:val="388A34DF"/>
    <w:rsid w:val="38E250CA"/>
    <w:rsid w:val="393F076E"/>
    <w:rsid w:val="39691347"/>
    <w:rsid w:val="3A704957"/>
    <w:rsid w:val="3AA34D2C"/>
    <w:rsid w:val="3AD76784"/>
    <w:rsid w:val="3B464036"/>
    <w:rsid w:val="3B911029"/>
    <w:rsid w:val="3C575DCE"/>
    <w:rsid w:val="3C74072E"/>
    <w:rsid w:val="3C8F5568"/>
    <w:rsid w:val="3D121CF5"/>
    <w:rsid w:val="3D22018A"/>
    <w:rsid w:val="3DAF5796"/>
    <w:rsid w:val="3E7974FF"/>
    <w:rsid w:val="3E834C59"/>
    <w:rsid w:val="3E8562E2"/>
    <w:rsid w:val="3E946E66"/>
    <w:rsid w:val="3E9B455C"/>
    <w:rsid w:val="3EC44618"/>
    <w:rsid w:val="3EC562D6"/>
    <w:rsid w:val="3EF75647"/>
    <w:rsid w:val="3F473ED8"/>
    <w:rsid w:val="3F4940F4"/>
    <w:rsid w:val="3F520ACF"/>
    <w:rsid w:val="3FE47979"/>
    <w:rsid w:val="402B1A4C"/>
    <w:rsid w:val="40BE01CA"/>
    <w:rsid w:val="40E816EB"/>
    <w:rsid w:val="4151103E"/>
    <w:rsid w:val="41E225DE"/>
    <w:rsid w:val="43D63A7D"/>
    <w:rsid w:val="44114AB5"/>
    <w:rsid w:val="447F5EC2"/>
    <w:rsid w:val="44A45929"/>
    <w:rsid w:val="45156827"/>
    <w:rsid w:val="465810C1"/>
    <w:rsid w:val="4665366A"/>
    <w:rsid w:val="469519CD"/>
    <w:rsid w:val="46B300A5"/>
    <w:rsid w:val="46BC1650"/>
    <w:rsid w:val="46DF7595"/>
    <w:rsid w:val="470D1EAB"/>
    <w:rsid w:val="4712301E"/>
    <w:rsid w:val="474303BA"/>
    <w:rsid w:val="47541888"/>
    <w:rsid w:val="4763393A"/>
    <w:rsid w:val="49153299"/>
    <w:rsid w:val="493A685C"/>
    <w:rsid w:val="497955D6"/>
    <w:rsid w:val="497C0C22"/>
    <w:rsid w:val="498A77E3"/>
    <w:rsid w:val="49902920"/>
    <w:rsid w:val="49E8450A"/>
    <w:rsid w:val="4A3873DE"/>
    <w:rsid w:val="4AF15640"/>
    <w:rsid w:val="4AF173EE"/>
    <w:rsid w:val="4B133808"/>
    <w:rsid w:val="4B166E55"/>
    <w:rsid w:val="4BA44460"/>
    <w:rsid w:val="4BA601D9"/>
    <w:rsid w:val="4BBC79FC"/>
    <w:rsid w:val="4C017B05"/>
    <w:rsid w:val="4CE34015"/>
    <w:rsid w:val="4D317F76"/>
    <w:rsid w:val="4D5F0F87"/>
    <w:rsid w:val="4D706CF0"/>
    <w:rsid w:val="4DA60964"/>
    <w:rsid w:val="4E127DA7"/>
    <w:rsid w:val="4E2A50F1"/>
    <w:rsid w:val="4E473EF5"/>
    <w:rsid w:val="4E636855"/>
    <w:rsid w:val="4ECA2430"/>
    <w:rsid w:val="4F0C2A48"/>
    <w:rsid w:val="4F781E8C"/>
    <w:rsid w:val="4FBD1F95"/>
    <w:rsid w:val="50487AB0"/>
    <w:rsid w:val="50DC644B"/>
    <w:rsid w:val="518014CC"/>
    <w:rsid w:val="51956D25"/>
    <w:rsid w:val="538F59F6"/>
    <w:rsid w:val="54A159E1"/>
    <w:rsid w:val="55711857"/>
    <w:rsid w:val="56097CE2"/>
    <w:rsid w:val="56A33C92"/>
    <w:rsid w:val="580F5357"/>
    <w:rsid w:val="582B2191"/>
    <w:rsid w:val="589E6E07"/>
    <w:rsid w:val="5A407A4A"/>
    <w:rsid w:val="5ACB7C5C"/>
    <w:rsid w:val="5B3E21DC"/>
    <w:rsid w:val="5B5419FF"/>
    <w:rsid w:val="5B865931"/>
    <w:rsid w:val="5BBB382C"/>
    <w:rsid w:val="5BC76675"/>
    <w:rsid w:val="5DFC1EDA"/>
    <w:rsid w:val="5E875C48"/>
    <w:rsid w:val="5EE27322"/>
    <w:rsid w:val="5EFD415C"/>
    <w:rsid w:val="5F50072F"/>
    <w:rsid w:val="5F7F7267"/>
    <w:rsid w:val="5FE80968"/>
    <w:rsid w:val="601B2AEB"/>
    <w:rsid w:val="60D809DC"/>
    <w:rsid w:val="60DA0BF8"/>
    <w:rsid w:val="624A590A"/>
    <w:rsid w:val="6256605D"/>
    <w:rsid w:val="62595B4D"/>
    <w:rsid w:val="62C70D09"/>
    <w:rsid w:val="62CC4571"/>
    <w:rsid w:val="631D6B7A"/>
    <w:rsid w:val="63604CB9"/>
    <w:rsid w:val="636B3D8A"/>
    <w:rsid w:val="6398492A"/>
    <w:rsid w:val="63E87188"/>
    <w:rsid w:val="641461CF"/>
    <w:rsid w:val="642B3519"/>
    <w:rsid w:val="64446389"/>
    <w:rsid w:val="6461518D"/>
    <w:rsid w:val="648A6492"/>
    <w:rsid w:val="65622F6B"/>
    <w:rsid w:val="65E10333"/>
    <w:rsid w:val="664663E8"/>
    <w:rsid w:val="664D7777"/>
    <w:rsid w:val="665C20B0"/>
    <w:rsid w:val="665F56FC"/>
    <w:rsid w:val="66666A8A"/>
    <w:rsid w:val="6692162D"/>
    <w:rsid w:val="66B23A7E"/>
    <w:rsid w:val="66B772E6"/>
    <w:rsid w:val="66F75934"/>
    <w:rsid w:val="6703252B"/>
    <w:rsid w:val="673E3563"/>
    <w:rsid w:val="67E22141"/>
    <w:rsid w:val="684921C0"/>
    <w:rsid w:val="69801C11"/>
    <w:rsid w:val="6A7D43A3"/>
    <w:rsid w:val="6BA02A3F"/>
    <w:rsid w:val="6CD209D6"/>
    <w:rsid w:val="6D090170"/>
    <w:rsid w:val="6D5835E0"/>
    <w:rsid w:val="6DEF3809"/>
    <w:rsid w:val="6E753D0F"/>
    <w:rsid w:val="6E7F4B8D"/>
    <w:rsid w:val="6E810905"/>
    <w:rsid w:val="6F3F60CB"/>
    <w:rsid w:val="6FC50CC6"/>
    <w:rsid w:val="703379DD"/>
    <w:rsid w:val="70500E2F"/>
    <w:rsid w:val="705F07D2"/>
    <w:rsid w:val="71175551"/>
    <w:rsid w:val="71461992"/>
    <w:rsid w:val="72281098"/>
    <w:rsid w:val="72952BD1"/>
    <w:rsid w:val="72A76461"/>
    <w:rsid w:val="72B648F6"/>
    <w:rsid w:val="75045DEC"/>
    <w:rsid w:val="752B15CB"/>
    <w:rsid w:val="755F1275"/>
    <w:rsid w:val="75A44ED9"/>
    <w:rsid w:val="75D752AF"/>
    <w:rsid w:val="75EA3234"/>
    <w:rsid w:val="76391AC6"/>
    <w:rsid w:val="766703E1"/>
    <w:rsid w:val="76B4114C"/>
    <w:rsid w:val="76DB0DCF"/>
    <w:rsid w:val="76EF6628"/>
    <w:rsid w:val="77387FCF"/>
    <w:rsid w:val="782D565A"/>
    <w:rsid w:val="7840538D"/>
    <w:rsid w:val="78D67AA0"/>
    <w:rsid w:val="78FA19E0"/>
    <w:rsid w:val="7956298E"/>
    <w:rsid w:val="79FF6B82"/>
    <w:rsid w:val="7A04063C"/>
    <w:rsid w:val="7AD60888"/>
    <w:rsid w:val="7B845591"/>
    <w:rsid w:val="7BCE4A5E"/>
    <w:rsid w:val="7C266648"/>
    <w:rsid w:val="7D5471E5"/>
    <w:rsid w:val="7D67516A"/>
    <w:rsid w:val="7DB94541"/>
    <w:rsid w:val="7EF26CB5"/>
    <w:rsid w:val="7F761695"/>
    <w:rsid w:val="7FB83A5B"/>
    <w:rsid w:val="7FF5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6" w:lineRule="exact"/>
      <w:ind w:firstLine="200" w:firstLineChars="200"/>
      <w:jc w:val="both"/>
    </w:pPr>
    <w:rPr>
      <w:rFonts w:ascii="Times New Roman" w:hAnsi="Times New Roman" w:eastAsia="仿宋_GB2312" w:cstheme="minorBidi"/>
      <w:kern w:val="2"/>
      <w:sz w:val="28"/>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styleId="8">
    <w:name w:val="List Paragraph"/>
    <w:basedOn w:val="1"/>
    <w:uiPriority w:val="99"/>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1723</Words>
  <Characters>1753</Characters>
  <Lines>12</Lines>
  <Paragraphs>3</Paragraphs>
  <TotalTime>1</TotalTime>
  <ScaleCrop>false</ScaleCrop>
  <LinksUpToDate>false</LinksUpToDate>
  <CharactersWithSpaces>1806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2021-06-07T01:12:00Z</dcterms:created>
  <dc:creator>廖 晓丽</dc:creator>
  <cp:lastModifiedBy>销量帝衣</cp:lastModifiedBy>
  <dcterms:modified xsi:type="dcterms:W3CDTF">2024-06-24T08:58:53Z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4108BB67C294409499D62C4B34C39687_13</vt:lpwstr>
  </property>
</Properties>
</file>