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74A1A">
      <w:pPr>
        <w:spacing w:before="480" w:after="480" w:line="560" w:lineRule="exact"/>
        <w:jc w:val="center"/>
        <w:rPr>
          <w:rFonts w:hint="eastAsia" w:ascii="方正小标宋简体" w:hAnsi="方正小标宋简体" w:eastAsia="方正小标宋简体"/>
          <w:bCs/>
          <w:color w:val="auto"/>
          <w:sz w:val="44"/>
          <w:szCs w:val="44"/>
        </w:rPr>
      </w:pPr>
      <w:r>
        <w:rPr>
          <w:rFonts w:hint="eastAsia" w:ascii="方正小标宋简体" w:hAnsi="方正小标宋简体" w:eastAsia="方正小标宋简体" w:cs="方正小标宋简体"/>
          <w:bCs/>
          <w:color w:val="auto"/>
          <w:sz w:val="44"/>
          <w:szCs w:val="44"/>
        </w:rPr>
        <w:t>广西国门教育智能体项目申报指南</w:t>
      </w:r>
    </w:p>
    <w:p w14:paraId="39DDF126">
      <w:pPr>
        <w:spacing w:line="560" w:lineRule="exact"/>
        <w:ind w:firstLine="640" w:firstLineChars="200"/>
        <w:rPr>
          <w:rFonts w:hint="eastAsia" w:ascii="仿宋_GB2312" w:hAnsi="黑体" w:eastAsia="仿宋_GB2312"/>
          <w:color w:val="auto"/>
          <w:sz w:val="32"/>
          <w:szCs w:val="32"/>
          <w:highlight w:val="none"/>
          <w14:ligatures w14:val="standardContextual"/>
        </w:rPr>
      </w:pPr>
      <w:bookmarkStart w:id="0" w:name="heading_1"/>
      <w:r>
        <w:rPr>
          <w:rFonts w:hint="eastAsia" w:ascii="仿宋_GB2312" w:hAnsi="黑体" w:eastAsia="仿宋_GB2312"/>
          <w:color w:val="auto"/>
          <w:sz w:val="32"/>
          <w:szCs w:val="32"/>
          <w:highlight w:val="none"/>
          <w14:ligatures w14:val="standardContextual"/>
        </w:rPr>
        <w:t>国门教育主要是指在我国边境区域开展的、具有特殊使命的教育活动‌</w:t>
      </w:r>
      <w:r>
        <w:rPr>
          <w:rFonts w:hint="eastAsia" w:ascii="仿宋_GB2312" w:hAnsi="黑体" w:eastAsia="仿宋_GB2312"/>
          <w:color w:val="auto"/>
          <w:sz w:val="32"/>
          <w:szCs w:val="32"/>
          <w:highlight w:val="none"/>
          <w:lang w:eastAsia="zh-CN"/>
          <w14:ligatures w14:val="standardContextual"/>
        </w:rPr>
        <w:t>。</w:t>
      </w:r>
      <w:r>
        <w:rPr>
          <w:rFonts w:hint="eastAsia" w:ascii="仿宋_GB2312" w:hAnsi="黑体" w:eastAsia="仿宋_GB2312"/>
          <w:color w:val="auto"/>
          <w:sz w:val="32"/>
          <w:szCs w:val="32"/>
          <w:highlight w:val="none"/>
          <w14:ligatures w14:val="standardContextual"/>
        </w:rPr>
        <w:t>为解决广西国门地区中小学教育发展短板，针对区域学校美术和音乐专任师资不足、兼课教师教学能力有限、特色教学资源匮乏、教学评价不够客观，以及校园心理师资薄弱、心理</w:t>
      </w:r>
      <w:r>
        <w:rPr>
          <w:rFonts w:hint="eastAsia" w:ascii="仿宋_GB2312" w:hAnsi="黑体" w:eastAsia="仿宋_GB2312"/>
          <w:color w:val="auto"/>
          <w:sz w:val="32"/>
          <w:szCs w:val="32"/>
          <w:highlight w:val="none"/>
          <w:lang w:val="en-US" w:eastAsia="zh-CN"/>
          <w14:ligatures w14:val="standardContextual"/>
        </w:rPr>
        <w:t>健康问题严峻</w:t>
      </w:r>
      <w:r>
        <w:rPr>
          <w:rFonts w:hint="eastAsia" w:ascii="仿宋_GB2312" w:hAnsi="黑体" w:eastAsia="仿宋_GB2312"/>
          <w:color w:val="auto"/>
          <w:sz w:val="32"/>
          <w:szCs w:val="32"/>
          <w:highlight w:val="none"/>
          <w14:ligatures w14:val="standardContextual"/>
        </w:rPr>
        <w:t>、家校协同育人机制不完善等问题，本项目统筹布局美术、音乐</w:t>
      </w:r>
      <w:r>
        <w:rPr>
          <w:rFonts w:hint="eastAsia" w:ascii="仿宋_GB2312" w:hAnsi="黑体" w:eastAsia="仿宋_GB2312"/>
          <w:color w:val="auto"/>
          <w:sz w:val="32"/>
          <w:szCs w:val="32"/>
          <w:highlight w:val="none"/>
          <w:lang w:eastAsia="zh-CN"/>
          <w14:ligatures w14:val="standardContextual"/>
        </w:rPr>
        <w:t>、</w:t>
      </w:r>
      <w:r>
        <w:rPr>
          <w:rFonts w:hint="eastAsia" w:ascii="仿宋_GB2312" w:hAnsi="黑体" w:eastAsia="仿宋_GB2312"/>
          <w:color w:val="auto"/>
          <w:sz w:val="32"/>
          <w:szCs w:val="32"/>
          <w:highlight w:val="none"/>
          <w:lang w:val="en-US" w:eastAsia="zh-CN"/>
          <w14:ligatures w14:val="standardContextual"/>
        </w:rPr>
        <w:t>学生</w:t>
      </w:r>
      <w:r>
        <w:rPr>
          <w:rFonts w:hint="eastAsia" w:ascii="仿宋_GB2312" w:hAnsi="黑体" w:eastAsia="仿宋_GB2312"/>
          <w:color w:val="auto"/>
          <w:sz w:val="32"/>
          <w:szCs w:val="32"/>
          <w:highlight w:val="none"/>
          <w14:ligatures w14:val="standardContextual"/>
        </w:rPr>
        <w:t>健康</w:t>
      </w:r>
      <w:r>
        <w:rPr>
          <w:rFonts w:hint="eastAsia" w:ascii="仿宋_GB2312" w:hAnsi="黑体" w:eastAsia="仿宋_GB2312"/>
          <w:color w:val="auto"/>
          <w:sz w:val="32"/>
          <w:szCs w:val="32"/>
          <w:highlight w:val="none"/>
          <w:lang w:val="en-US" w:eastAsia="zh-CN"/>
          <w14:ligatures w14:val="standardContextual"/>
        </w:rPr>
        <w:t>成长</w:t>
      </w:r>
      <w:r>
        <w:rPr>
          <w:rFonts w:hint="eastAsia" w:ascii="仿宋_GB2312" w:hAnsi="黑体" w:eastAsia="仿宋_GB2312"/>
          <w:color w:val="auto"/>
          <w:sz w:val="32"/>
          <w:szCs w:val="32"/>
          <w:highlight w:val="none"/>
          <w14:ligatures w14:val="standardContextual"/>
        </w:rPr>
        <w:t>三大教育智能体研发与试点落地工作。</w:t>
      </w:r>
    </w:p>
    <w:p w14:paraId="62A24590">
      <w:pPr>
        <w:spacing w:line="560" w:lineRule="exact"/>
        <w:ind w:firstLine="640" w:firstLineChars="200"/>
        <w:rPr>
          <w:rFonts w:hint="eastAsia" w:ascii="仿宋_GB2312" w:hAnsi="黑体" w:eastAsia="仿宋_GB2312"/>
          <w:color w:val="auto"/>
          <w:sz w:val="32"/>
          <w:szCs w:val="32"/>
          <w:highlight w:val="none"/>
          <w14:ligatures w14:val="standardContextual"/>
        </w:rPr>
      </w:pPr>
      <w:r>
        <w:rPr>
          <w:rFonts w:hint="eastAsia" w:ascii="仿宋_GB2312" w:hAnsi="黑体" w:eastAsia="仿宋_GB2312"/>
          <w:color w:val="auto"/>
          <w:sz w:val="32"/>
          <w:szCs w:val="32"/>
          <w:highlight w:val="none"/>
          <w14:ligatures w14:val="standardContextual"/>
        </w:rPr>
        <w:t>项目依托人工智能技术，结合广西国门地域特色，分别搭建覆盖美术教学、音乐教学</w:t>
      </w:r>
      <w:r>
        <w:rPr>
          <w:rFonts w:hint="eastAsia" w:ascii="仿宋_GB2312" w:hAnsi="黑体" w:eastAsia="仿宋_GB2312"/>
          <w:color w:val="auto"/>
          <w:sz w:val="32"/>
          <w:szCs w:val="32"/>
          <w:highlight w:val="none"/>
          <w:lang w:eastAsia="zh-CN"/>
          <w14:ligatures w14:val="standardContextual"/>
        </w:rPr>
        <w:t>、</w:t>
      </w:r>
      <w:r>
        <w:rPr>
          <w:rFonts w:hint="eastAsia" w:ascii="仿宋_GB2312" w:hAnsi="黑体" w:eastAsia="仿宋_GB2312"/>
          <w:color w:val="auto"/>
          <w:sz w:val="32"/>
          <w:szCs w:val="32"/>
          <w:highlight w:val="none"/>
          <w:lang w:val="en-US" w:eastAsia="zh-CN"/>
          <w14:ligatures w14:val="standardContextual"/>
        </w:rPr>
        <w:t>学生</w:t>
      </w:r>
      <w:r>
        <w:rPr>
          <w:rFonts w:hint="eastAsia" w:ascii="仿宋_GB2312" w:hAnsi="黑体" w:eastAsia="仿宋_GB2312"/>
          <w:color w:val="auto"/>
          <w:sz w:val="32"/>
          <w:szCs w:val="32"/>
          <w:highlight w:val="none"/>
          <w14:ligatures w14:val="standardContextual"/>
        </w:rPr>
        <w:t>健康</w:t>
      </w:r>
      <w:r>
        <w:rPr>
          <w:rFonts w:hint="eastAsia" w:ascii="仿宋_GB2312" w:hAnsi="黑体" w:eastAsia="仿宋_GB2312"/>
          <w:color w:val="auto"/>
          <w:sz w:val="32"/>
          <w:szCs w:val="32"/>
          <w:highlight w:val="none"/>
          <w:lang w:val="en-US" w:eastAsia="zh-CN"/>
          <w14:ligatures w14:val="standardContextual"/>
        </w:rPr>
        <w:t>成长</w:t>
      </w:r>
      <w:r>
        <w:rPr>
          <w:rFonts w:hint="eastAsia" w:ascii="仿宋_GB2312" w:hAnsi="黑体" w:eastAsia="仿宋_GB2312"/>
          <w:color w:val="auto"/>
          <w:sz w:val="32"/>
          <w:szCs w:val="32"/>
          <w:highlight w:val="none"/>
          <w14:ligatures w14:val="standardContextual"/>
        </w:rPr>
        <w:t>全流程的智能化支撑体系，通过开展校园试点应用、教师培训、教学成效分析与区域推广研究，形成可复制、可推广的边疆民族地区教育数字化转型实践路径。本批次三个项目实施周期均1年，由桂林电子科技大学定向牵头申报，联合科技企业、广西国门中小学协同建设，完成</w:t>
      </w:r>
      <w:r>
        <w:rPr>
          <w:rFonts w:hint="eastAsia" w:ascii="仿宋_GB2312" w:hAnsi="黑体" w:eastAsia="仿宋_GB2312"/>
          <w:color w:val="auto"/>
          <w:sz w:val="32"/>
          <w:szCs w:val="32"/>
          <w:highlight w:val="none"/>
          <w:lang w:val="en-US" w:eastAsia="zh-CN"/>
          <w14:ligatures w14:val="standardContextual"/>
        </w:rPr>
        <w:t>项目</w:t>
      </w:r>
      <w:r>
        <w:rPr>
          <w:rFonts w:hint="eastAsia" w:ascii="仿宋_GB2312" w:hAnsi="黑体" w:eastAsia="仿宋_GB2312"/>
          <w:color w:val="auto"/>
          <w:sz w:val="32"/>
          <w:szCs w:val="32"/>
          <w:highlight w:val="none"/>
          <w14:ligatures w14:val="standardContextual"/>
        </w:rPr>
        <w:t>落地、师生培训、系统运维保障等核心任务。</w:t>
      </w:r>
    </w:p>
    <w:p w14:paraId="60B60FCD">
      <w:pPr>
        <w:pStyle w:val="8"/>
        <w:numPr>
          <w:ilvl w:val="0"/>
          <w:numId w:val="1"/>
        </w:numPr>
        <w:spacing w:line="560" w:lineRule="exact"/>
        <w:ind w:firstLineChars="0"/>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国门教育美术智能体项目申报指南</w:t>
      </w:r>
      <w:bookmarkEnd w:id="0"/>
    </w:p>
    <w:p w14:paraId="0EF0E1CF">
      <w:pPr>
        <w:spacing w:line="560" w:lineRule="exact"/>
        <w:ind w:firstLine="640" w:firstLineChars="200"/>
        <w:rPr>
          <w:rFonts w:hint="eastAsia" w:ascii="仿宋_GB2312" w:hAnsi="黑体" w:eastAsia="仿宋_GB2312"/>
          <w:color w:val="auto"/>
          <w:sz w:val="32"/>
          <w:szCs w:val="32"/>
          <w:highlight w:val="none"/>
          <w14:ligatures w14:val="standardContextual"/>
        </w:rPr>
      </w:pPr>
      <w:r>
        <w:rPr>
          <w:rFonts w:hint="eastAsia" w:ascii="仿宋_GB2312" w:hAnsi="黑体" w:eastAsia="仿宋_GB2312"/>
          <w:color w:val="auto"/>
          <w:sz w:val="32"/>
          <w:szCs w:val="32"/>
          <w:highlight w:val="none"/>
          <w14:ligatures w14:val="standardContextual"/>
        </w:rPr>
        <w:t>针对广西国门地区学校美术专任教师缺乏、跨学科兼课教师能力不足、传统教学资源受限、非遗技艺教学难以开展、学生作品评价主观性强等突出问题，研发覆盖美术教学全流程的智能体系统。遵循“助学、助教、助评”三大功能定位，为教师配备教案与活动设计助手、教学素材与资源库生成工具、示范指导模块、零耗材趣味活动方案、跨平台操作支持以及课堂互动游戏生成器，同时实现学生作品的自动点评与量化打分；为提升审美感知，开发趣味看画、深度解析、问答互动、作品对比、沉浸式入画、画中声音生成及全感官浸润等欣赏体验助手；为辅助创作实践，研发创意灵感激发、思维导图构建、素材关联与草稿自动生成、基于语言指令的修改重构、作画步骤实时提示，以及手工制作与数字化展示工具。围绕剪纸团花等非遗内容，系统开展智能体在课堂教学、教师培训、学生过程性与终结性评价、教学成效数据分析及区域推广策略方面的实证研究。最终在广西国门学校试点运行，形成一套可复制、可推广的边疆民族地区美育数字化转型实践路径。</w:t>
      </w:r>
    </w:p>
    <w:p w14:paraId="4A136D35">
      <w:pPr>
        <w:spacing w:line="560" w:lineRule="exact"/>
        <w:ind w:firstLine="643" w:firstLineChars="200"/>
        <w:rPr>
          <w:rFonts w:hint="eastAsia" w:ascii="楷体" w:hAnsi="楷体" w:eastAsia="楷体"/>
          <w:b/>
          <w:bCs/>
          <w:color w:val="auto"/>
          <w:sz w:val="32"/>
          <w:szCs w:val="32"/>
          <w:highlight w:val="none"/>
        </w:rPr>
      </w:pPr>
      <w:r>
        <w:rPr>
          <w:rFonts w:hint="eastAsia" w:ascii="楷体" w:hAnsi="楷体" w:eastAsia="楷体"/>
          <w:b/>
          <w:bCs/>
          <w:color w:val="auto"/>
          <w:sz w:val="32"/>
          <w:szCs w:val="32"/>
          <w:highlight w:val="none"/>
        </w:rPr>
        <w:t>（一）主要内容</w:t>
      </w:r>
    </w:p>
    <w:p w14:paraId="66516E22">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（1）美术教学辅助智能体开发</w:t>
      </w:r>
    </w:p>
    <w:p w14:paraId="21654912">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开发涵盖教案与活动设计智能体、教学素材生成与资源库、示范指导智能体、零耗材趣味美术智能体、跨平台操作智能体、作业点评与评价打分、课堂互动游戏生成器，美术作品展示与智能评测智能体，搭建广西边境民族、非遗特色美术资源库等。</w:t>
      </w:r>
    </w:p>
    <w:p w14:paraId="77832D84">
      <w:pPr>
        <w:spacing w:line="560" w:lineRule="exact"/>
        <w:ind w:firstLine="643" w:firstLineChars="200"/>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（2）美术欣赏与沉浸体验智能体开发</w:t>
      </w:r>
      <w:bookmarkStart w:id="2" w:name="_GoBack"/>
      <w:bookmarkEnd w:id="2"/>
    </w:p>
    <w:p w14:paraId="45B0EB3D">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开发涵盖趣味看画小助手、深度看画小助手、看画问答小助手、神奇对比小助手、沉浸式入画小助手、画中声音生成器、全感官浸润小助手等。</w:t>
      </w:r>
    </w:p>
    <w:p w14:paraId="2F3D69BD">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（3）美术创作辅助智能体开发</w:t>
      </w:r>
    </w:p>
    <w:p w14:paraId="620E44AF">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开发涵盖创意生成助手、能生成思维导图、关联素材，并根据构思生成画面草稿，修改重构助手、支持语言指令微调草图、一键变换风格/重构画面，并提供下一步作画提示以及手工与展示助手等。</w:t>
      </w:r>
    </w:p>
    <w:p w14:paraId="586DE349">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（4）智能体教学试点与推广研究</w:t>
      </w:r>
    </w:p>
    <w:p w14:paraId="0AB54F13">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围绕“剪纸团花”等试点内容，开发智能体在美术课堂中的教学应用、教师培训、学生评价、教学成效分析及区域推广策略研究。</w:t>
      </w:r>
    </w:p>
    <w:p w14:paraId="68A7406D">
      <w:pPr>
        <w:spacing w:line="560" w:lineRule="exact"/>
        <w:ind w:firstLine="643" w:firstLineChars="200"/>
        <w:rPr>
          <w:rFonts w:hint="eastAsia" w:ascii="仿宋_GB2312" w:eastAsia="仿宋_GB2312"/>
          <w:color w:val="auto"/>
          <w:sz w:val="32"/>
          <w:szCs w:val="32"/>
          <w:highlight w:val="none"/>
        </w:rPr>
      </w:pPr>
      <w:r>
        <w:rPr>
          <w:rFonts w:hint="eastAsia" w:ascii="楷体" w:hAnsi="楷体" w:eastAsia="楷体"/>
          <w:b/>
          <w:bCs/>
          <w:color w:val="auto"/>
          <w:sz w:val="32"/>
          <w:szCs w:val="32"/>
          <w:highlight w:val="none"/>
        </w:rPr>
        <w:t>（二）考核指标：</w:t>
      </w:r>
      <w:r>
        <w:rPr>
          <w:rFonts w:hint="eastAsia" w:ascii="仿宋_GB2312" w:eastAsia="仿宋_GB2312"/>
          <w:color w:val="auto"/>
          <w:sz w:val="32"/>
          <w:szCs w:val="32"/>
          <w:highlight w:val="none"/>
        </w:rPr>
        <w:t>①完成教案与活动设计智能体、教学素材生成与资源库、示范指导智能体、零耗材趣味美术智能体、跨平台操作智能体、作业点评与评价打分、课堂互动游戏生成器等；教学素材生成库累计不少于500条可调用资源（含纹样、简笔画、手工图纸等）；提供不少10个零耗材趣味美术课程方案。②完成开发趣味看画小助手、深度看画小助手、看画问答小助手、神奇对比小助手、沉浸式入画小助手、画中声音生成器、全感官浸润小助手等智能体；神奇对比小助手支持至少3种深度看画方式（360°旋转、活化、实景等）。③完成开发涵盖创意生成助手、修改重构助手、作画提示以及手工与展示助手等智能体。④对接“桂教通”平台，并进行部署。⑤在不少于20个国门中小学应用。⑥项目期内申请发明专利或获软件著作权不少于2项。⑦确保试点中小学校智能体人员培训服务。⑧提供运行的硬件平台或租用算力平台，保障国门教育智能体实施部署运行3年。⑨参与编制《国门中小学AI素质教育智能体应用规范》</w:t>
      </w:r>
      <w:r>
        <w:rPr>
          <w:rFonts w:hint="eastAsia" w:ascii="仿宋_GB2312" w:eastAsia="仿宋_GB2312"/>
          <w:color w:val="auto"/>
          <w:sz w:val="32"/>
          <w:szCs w:val="32"/>
          <w:highlight w:val="none"/>
          <w:lang w:val="en-US" w:eastAsia="zh-CN"/>
        </w:rPr>
        <w:t>美术智能体部分</w:t>
      </w:r>
      <w:r>
        <w:rPr>
          <w:rFonts w:hint="eastAsia" w:ascii="仿宋_GB2312" w:eastAsia="仿宋_GB2312"/>
          <w:color w:val="auto"/>
          <w:sz w:val="32"/>
          <w:szCs w:val="32"/>
          <w:highlight w:val="none"/>
        </w:rPr>
        <w:t>。⑩</w:t>
      </w:r>
      <w:r>
        <w:rPr>
          <w:rFonts w:ascii="Courier New" w:hAnsi="Courier New" w:eastAsia="仿宋_GB2312" w:cs="Courier New"/>
          <w:color w:val="auto"/>
          <w:sz w:val="32"/>
          <w:szCs w:val="32"/>
          <w:highlight w:val="none"/>
        </w:rPr>
        <w:t>‌</w:t>
      </w:r>
      <w:r>
        <w:rPr>
          <w:rFonts w:hint="eastAsia" w:ascii="仿宋_GB2312" w:eastAsia="仿宋_GB2312"/>
          <w:color w:val="auto"/>
          <w:sz w:val="32"/>
          <w:szCs w:val="32"/>
          <w:highlight w:val="none"/>
        </w:rPr>
        <w:t>提供第三方测试报告，完成企业标准或团体标准1项。</w:t>
      </w:r>
    </w:p>
    <w:p w14:paraId="735F7C19">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实施年限：1年。</w:t>
      </w:r>
    </w:p>
    <w:p w14:paraId="3128B781">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资助方式：前资助。</w:t>
      </w:r>
    </w:p>
    <w:p w14:paraId="0214A36A">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资助经费：400万元。</w:t>
      </w:r>
    </w:p>
    <w:p w14:paraId="6CCDBAEC">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申报要求：项目负责人应具有副高级及以上职称或博士学位；有相关智能体系统开发经验和基础。前期已经和广西国门学校达成试点应用协议或者同意试点的函。</w:t>
      </w:r>
    </w:p>
    <w:p w14:paraId="2B88F064">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申报单位：项目采取定向申报方式，仅限桂林电子科技大学作为牵头单位组织申报。</w:t>
      </w:r>
    </w:p>
    <w:p w14:paraId="544C8F39">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参与单位：科技企业、广西国门中小学、科研院所、高校等。</w:t>
      </w:r>
    </w:p>
    <w:p w14:paraId="2946417F">
      <w:pPr>
        <w:pStyle w:val="8"/>
        <w:numPr>
          <w:ilvl w:val="0"/>
          <w:numId w:val="1"/>
        </w:numPr>
        <w:spacing w:line="560" w:lineRule="exact"/>
        <w:ind w:firstLineChars="0"/>
        <w:rPr>
          <w:rFonts w:hint="eastAsia" w:ascii="黑体" w:hAnsi="黑体" w:eastAsia="黑体" w:cs="黑体"/>
          <w:bCs/>
          <w:color w:val="auto"/>
          <w:sz w:val="32"/>
          <w:szCs w:val="32"/>
          <w:highlight w:val="none"/>
        </w:rPr>
      </w:pPr>
      <w:bookmarkStart w:id="1" w:name="heading_13"/>
      <w:r>
        <w:rPr>
          <w:rFonts w:hint="eastAsia" w:ascii="黑体" w:hAnsi="黑体" w:eastAsia="黑体" w:cs="黑体"/>
          <w:bCs/>
          <w:color w:val="auto"/>
          <w:sz w:val="32"/>
          <w:szCs w:val="32"/>
          <w:highlight w:val="none"/>
        </w:rPr>
        <w:t>国门学校音乐教育智能体项目申报指南</w:t>
      </w:r>
      <w:bookmarkEnd w:id="1"/>
    </w:p>
    <w:p w14:paraId="497C2701">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针对广西国门学校（中小学）音乐教师紧缺，跨学科兼任教师在备课、教唱、评学等方面存在突出困难，优质音乐教学资源不足，学生音乐创作条件缺乏等现实问题，开展国门学校音乐教育智能体研发工作。以“会赏、会教、能评、能创”四大核心能力为出发点，研发面向音乐基础教育的备课智能体、赏析智能体、教唱智能体、评测智能体、创编智能体等五大智能体，形成覆盖音乐教学全流程的智能化支撑体系。系统性破解广西国门学校音乐教育发展瓶颈。</w:t>
      </w:r>
    </w:p>
    <w:p w14:paraId="3AF1346B">
      <w:pPr>
        <w:spacing w:line="560" w:lineRule="exact"/>
        <w:ind w:firstLine="643" w:firstLineChars="200"/>
        <w:rPr>
          <w:rFonts w:hint="eastAsia" w:ascii="楷体" w:hAnsi="楷体" w:eastAsia="楷体"/>
          <w:b/>
          <w:bCs/>
          <w:color w:val="auto"/>
          <w:sz w:val="32"/>
          <w:szCs w:val="32"/>
          <w:highlight w:val="none"/>
        </w:rPr>
      </w:pPr>
      <w:r>
        <w:rPr>
          <w:rFonts w:hint="eastAsia" w:ascii="楷体" w:hAnsi="楷体" w:eastAsia="楷体"/>
          <w:b/>
          <w:bCs/>
          <w:color w:val="auto"/>
          <w:sz w:val="32"/>
          <w:szCs w:val="32"/>
          <w:highlight w:val="none"/>
        </w:rPr>
        <w:t>（一）主要内容</w:t>
      </w:r>
    </w:p>
    <w:p w14:paraId="5274CBA8">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1.音乐备课智能体开发</w:t>
      </w:r>
    </w:p>
    <w:p w14:paraId="65B5BD40">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开发教案生成模块，支持依据教学主题、教材章节等参数自动生成结构化教案。开发PPT生成模块，支持依据主题、大纲或文案快速生成可编辑的PPT文档；解析现有课件的知识点结构，智能匹配平台教学资源与课堂互动功能。</w:t>
      </w:r>
    </w:p>
    <w:p w14:paraId="082A3C8F">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2.音乐赏析智能体开发</w:t>
      </w:r>
    </w:p>
    <w:p w14:paraId="5761FA89">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构建分学段、分主题的音乐欣赏曲目库，涵盖中外经典作品与广西民族音乐资源。开发AI导赏功能，以故事化叙事与可视化方式讲解作品创作背景、曲式结构与情感内涵，帮助学生深入理解音乐作品的艺术魅力。</w:t>
      </w:r>
    </w:p>
    <w:p w14:paraId="64D549A3">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3.音乐教唱智能体开发</w:t>
      </w:r>
    </w:p>
    <w:p w14:paraId="6576D352">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开发智能示范领唱功能，将标准化乐谱转化为带情感表现力的人声范唱音频，输出音准、节奏规范的示范演唱内容。支持多调式、多速度伴奏智能生成，可跟随学生演唱节奏动态适配伴奏，保障课堂教唱、学生练习的适配性与流畅度。</w:t>
      </w:r>
    </w:p>
    <w:p w14:paraId="1A95DA37">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4.音乐评测智能体开发</w:t>
      </w:r>
    </w:p>
    <w:p w14:paraId="01E13944">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研发适配演唱、识谱、节奏练习的过程性智能评价功能，可对学生练习成果进行智能打分，并生成个性化、针对性的学习改进建议，实现教学评价过程可追溯、结果客观精准。</w:t>
      </w:r>
    </w:p>
    <w:p w14:paraId="385E8B8B">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5.音乐创编智能体开发</w:t>
      </w:r>
    </w:p>
    <w:p w14:paraId="1E1C22ED">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开发交互式AI词曲创编功能，支持学生围绕指定正向主题完成歌词撰写与旋律创作，配备智能换词、智能押韵等辅助功能，有效降低青少年歌词创作门槛。支持以教材曲目为基础模板，可对旋律、节奏、速度、拍号等核心参数进行自定义修改，充分满足学生音乐创意实践需求。</w:t>
      </w:r>
    </w:p>
    <w:p w14:paraId="387496E5">
      <w:pPr>
        <w:spacing w:line="560" w:lineRule="exact"/>
        <w:ind w:firstLine="643" w:firstLineChars="200"/>
        <w:rPr>
          <w:rFonts w:hint="eastAsia" w:ascii="仿宋_GB2312" w:eastAsia="仿宋_GB2312"/>
          <w:b/>
          <w:bCs/>
          <w:color w:val="auto"/>
          <w:sz w:val="32"/>
          <w:szCs w:val="32"/>
          <w:highlight w:val="none"/>
        </w:rPr>
      </w:pPr>
      <w:r>
        <w:rPr>
          <w:rFonts w:hint="eastAsia" w:ascii="仿宋_GB2312" w:eastAsia="仿宋_GB2312"/>
          <w:b/>
          <w:bCs/>
          <w:color w:val="auto"/>
          <w:sz w:val="32"/>
          <w:szCs w:val="32"/>
          <w:highlight w:val="none"/>
        </w:rPr>
        <w:t>6.音乐智能体教学试点建设与示范推广</w:t>
      </w:r>
    </w:p>
    <w:p w14:paraId="6BCD9CE4">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开展音乐智能体在音乐教学过程中的备课、教唱、评测、创编等核心环节中的广西国门中小学试点应用，并研究示范推广。</w:t>
      </w:r>
    </w:p>
    <w:p w14:paraId="4A08BE87">
      <w:pPr>
        <w:spacing w:line="560" w:lineRule="exact"/>
        <w:ind w:firstLine="643" w:firstLineChars="200"/>
        <w:rPr>
          <w:rFonts w:hint="eastAsia" w:ascii="仿宋_GB2312" w:eastAsia="仿宋_GB2312"/>
          <w:color w:val="auto"/>
          <w:sz w:val="32"/>
          <w:szCs w:val="32"/>
          <w:highlight w:val="none"/>
        </w:rPr>
      </w:pPr>
      <w:r>
        <w:rPr>
          <w:rFonts w:hint="eastAsia" w:ascii="楷体" w:hAnsi="楷体" w:eastAsia="楷体"/>
          <w:b/>
          <w:bCs/>
          <w:color w:val="auto"/>
          <w:sz w:val="32"/>
          <w:szCs w:val="32"/>
          <w:highlight w:val="none"/>
        </w:rPr>
        <w:t>（二）考核指标：</w:t>
      </w:r>
      <w:r>
        <w:rPr>
          <w:rFonts w:hint="eastAsia" w:ascii="仿宋_GB2312" w:eastAsia="仿宋_GB2312"/>
          <w:color w:val="auto"/>
          <w:sz w:val="32"/>
          <w:szCs w:val="32"/>
          <w:highlight w:val="none"/>
        </w:rPr>
        <w:t>①完成国门学校备课、欣赏、教唱、评测、创编等5个音乐智能体的开发与测试；②建设国门学校特色数字教学资源，覆盖义务教育音乐教材中的广西特色曲目；③支持通过音名、五线谱、数字简谱之间的互换进行训练测试；④支持以易理解、易操作的交互方式实现歌词及曲谱的创作；⑤系统支持本地化部署；⑥能对接“桂教通”平台，</w:t>
      </w:r>
      <w:r>
        <w:rPr>
          <w:rFonts w:hint="eastAsia" w:ascii="仿宋_GB2312" w:eastAsia="仿宋_GB2312"/>
          <w:color w:val="auto"/>
          <w:sz w:val="32"/>
          <w:szCs w:val="32"/>
          <w:highlight w:val="none"/>
          <w:lang w:val="en-US" w:eastAsia="zh-CN"/>
        </w:rPr>
        <w:t>并进行部署</w:t>
      </w:r>
      <w:r>
        <w:rPr>
          <w:rFonts w:hint="eastAsia" w:ascii="仿宋_GB2312" w:eastAsia="仿宋_GB2312"/>
          <w:color w:val="auto"/>
          <w:sz w:val="32"/>
          <w:szCs w:val="32"/>
          <w:highlight w:val="none"/>
        </w:rPr>
        <w:t>；⑦在不少于20所国门中小学部署应用；⑧申请发明专利或获取软件著作权至少2项；⑨参与编制《边境中小学AI素质教育智能体应用规范》中的音乐智能体部分；⑩提供运行的硬件平台或租用算力平台，部署运行3年。</w:t>
      </w:r>
      <w:r>
        <w:rPr>
          <w:rFonts w:ascii="Cambria Math" w:hAnsi="Cambria Math" w:eastAsia="仿宋_GB2312" w:cs="Cambria Math"/>
          <w:color w:val="auto"/>
          <w:sz w:val="32"/>
          <w:szCs w:val="32"/>
          <w:highlight w:val="none"/>
        </w:rPr>
        <w:t>⑪</w:t>
      </w:r>
      <w:r>
        <w:rPr>
          <w:rFonts w:ascii="Courier New" w:hAnsi="Courier New" w:eastAsia="仿宋_GB2312" w:cs="Courier New"/>
          <w:color w:val="auto"/>
          <w:sz w:val="32"/>
          <w:szCs w:val="32"/>
          <w:highlight w:val="none"/>
        </w:rPr>
        <w:t>‌</w:t>
      </w:r>
      <w:r>
        <w:rPr>
          <w:rFonts w:hint="eastAsia" w:ascii="仿宋_GB2312" w:eastAsia="仿宋_GB2312"/>
          <w:color w:val="auto"/>
          <w:sz w:val="32"/>
          <w:szCs w:val="32"/>
          <w:highlight w:val="none"/>
        </w:rPr>
        <w:t>提供第三方测试报告，完成企业标准或团体标准1项。</w:t>
      </w:r>
      <w:r>
        <w:rPr>
          <w:rFonts w:ascii="Courier New" w:hAnsi="Courier New" w:eastAsia="仿宋_GB2312" w:cs="Courier New"/>
          <w:color w:val="auto"/>
          <w:sz w:val="32"/>
          <w:szCs w:val="32"/>
          <w:highlight w:val="none"/>
        </w:rPr>
        <w:t>‌</w:t>
      </w:r>
    </w:p>
    <w:p w14:paraId="4C8229DE">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实施年限：1年。</w:t>
      </w:r>
    </w:p>
    <w:p w14:paraId="388D07E9">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资助方式：前资助。</w:t>
      </w:r>
    </w:p>
    <w:p w14:paraId="15753C74">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资助经费：400万元。</w:t>
      </w:r>
    </w:p>
    <w:p w14:paraId="4D9CFA91">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申报要求：（1）项目负责人具备副高级以上职称或博士学位；（2）项目负责人在音频或视频人工智能领域具有良好的研究基础及丰富的项目开发经验；（3）优先支持“双师双能”型教师作为项目负责人申报。</w:t>
      </w:r>
    </w:p>
    <w:p w14:paraId="1A457102">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申报单位：项目采取定向申报方式，仅限桂林电子科技大学作为牵头单位组织申报。</w:t>
      </w:r>
    </w:p>
    <w:p w14:paraId="797C2169">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参与单位：科技企业，广西中小学、科研院所、教育事业等单位。</w:t>
      </w:r>
    </w:p>
    <w:p w14:paraId="3972B166">
      <w:pPr>
        <w:pStyle w:val="8"/>
        <w:numPr>
          <w:ilvl w:val="0"/>
          <w:numId w:val="1"/>
        </w:numPr>
        <w:spacing w:line="560" w:lineRule="exact"/>
        <w:ind w:firstLineChars="0"/>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国门学生健康成长智能体项目申报指南</w:t>
      </w:r>
    </w:p>
    <w:p w14:paraId="76D4A4D1">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围绕广西国门中小学学生健康成长教育需求，搭建本地化心理健康语料库，研发国门学生健康成长智能体，构建覆盖班主任、家长和管理员的一体化系统，破解边境校园基层心理师资薄弱难题，促进学生健康成长。</w:t>
      </w:r>
    </w:p>
    <w:p w14:paraId="4A56A902">
      <w:pPr>
        <w:spacing w:line="560" w:lineRule="exact"/>
        <w:ind w:firstLine="643" w:firstLineChars="200"/>
        <w:rPr>
          <w:rFonts w:ascii="楷体" w:hAnsi="楷体" w:eastAsia="楷体"/>
          <w:b/>
          <w:bCs/>
          <w:color w:val="auto"/>
          <w:sz w:val="32"/>
          <w:szCs w:val="32"/>
          <w:highlight w:val="none"/>
        </w:rPr>
      </w:pPr>
      <w:r>
        <w:rPr>
          <w:rFonts w:hint="eastAsia" w:ascii="楷体" w:hAnsi="楷体" w:eastAsia="楷体"/>
          <w:b/>
          <w:bCs/>
          <w:color w:val="auto"/>
          <w:sz w:val="32"/>
          <w:szCs w:val="32"/>
          <w:highlight w:val="none"/>
        </w:rPr>
        <w:t>（一）主要内容</w:t>
      </w:r>
    </w:p>
    <w:p w14:paraId="5FA64AFC">
      <w:pPr>
        <w:spacing w:line="560" w:lineRule="exact"/>
        <w:ind w:firstLine="643" w:firstLineChars="200"/>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1.国门中小学心理健康专属语料库建设</w:t>
      </w:r>
    </w:p>
    <w:p w14:paraId="772D65D6">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围绕广西国门中小学学生健康成长教育需求，建设集成长教育知识、家庭教育指导、班级管理案例和家校协同实践于一体的知识资源库。整合教育政策、课程资源、专家指导、家校沟通案例等多源数据，构建覆盖青春期教育、学习指导、情绪调适、人际交往等典型场景的高质量知识库和指令语料库，为学生健康成长伙伴智能体提供可信、安全、可持续迭代的知识支撑。</w:t>
      </w:r>
    </w:p>
    <w:p w14:paraId="7D1F88A4">
      <w:pPr>
        <w:spacing w:line="560" w:lineRule="exact"/>
        <w:ind w:firstLine="643" w:firstLineChars="200"/>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2.家校协同健康成长指导智能体研发</w:t>
      </w:r>
    </w:p>
    <w:p w14:paraId="4D892524">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面向班主任和家长，研发家校协同成长指导智能体，构建符合中小学生身心发展规律的科学沟通与成长支持服务体系。围绕青春期发展、学习习惯培养、情绪管理、人际交往、网络素养、留守儿童关爱、家庭教育等典型场景，提供个性化沟通策略、情景化互动指导、成长教育知识普及及家校协同支持方案，帮助教师和家长掌握科学、积极、有效的沟通方法，提升学生成长问题的早期发现和正向引导能力。</w:t>
      </w:r>
    </w:p>
    <w:p w14:paraId="02AC933B">
      <w:pPr>
        <w:spacing w:line="560" w:lineRule="exact"/>
        <w:ind w:firstLine="643" w:firstLineChars="200"/>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3.学生健心训练智能体研发</w:t>
      </w:r>
    </w:p>
    <w:p w14:paraId="7BC62739">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针对中小学生由于心理能力不足，如抗压抗挫、心理韧性、心理情绪调适、心理灵活性、应激能力、耐久专注力、考试能力等，研发将穿戴式硬件与生物反馈游戏训练结合的健心训练智能体。遵循“脑身心同调”理论体系，创建提升心理能力、自助修复心理的交互式主题训练，增强学生自主维护心身健康的能力，降低心理与情绪障碍的发生率。</w:t>
      </w:r>
    </w:p>
    <w:p w14:paraId="130428F6">
      <w:pPr>
        <w:spacing w:line="560" w:lineRule="exact"/>
        <w:ind w:firstLine="643" w:firstLineChars="200"/>
        <w:rPr>
          <w:rFonts w:ascii="仿宋_GB2312" w:eastAsia="仿宋_GB2312"/>
          <w:b/>
          <w:bCs/>
          <w:color w:val="auto"/>
          <w:sz w:val="32"/>
          <w:szCs w:val="32"/>
          <w:highlight w:val="none"/>
        </w:rPr>
      </w:pPr>
      <w:r>
        <w:rPr>
          <w:rFonts w:hint="eastAsia" w:ascii="仿宋_GB2312" w:eastAsia="仿宋_GB2312"/>
          <w:b/>
          <w:bCs/>
          <w:color w:val="auto"/>
          <w:sz w:val="32"/>
          <w:szCs w:val="32"/>
          <w:highlight w:val="none"/>
        </w:rPr>
        <w:t>4.学生健康成长智能体开发及应用示范</w:t>
      </w:r>
    </w:p>
    <w:p w14:paraId="6B704C33">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依托“桂教通”平台，研发学生健康成长伙伴智能体，构建班主任端、家长端和管理员端三类功能模块。班主任端提供成长教育资源推荐和学生沟通指导，支持学生成长档案管理和家校协同，家长端提供家庭教育指导和科学沟通建议，管理员端实现知识库管理、权限控制、内容审核、运行监测和数据分析等功能，形成安全可信、协同联动、可推广应用的学生健康成长智能服务系统，依托国门中小学开展落地应用和场景验证。</w:t>
      </w:r>
    </w:p>
    <w:p w14:paraId="55708467">
      <w:pPr>
        <w:spacing w:line="560" w:lineRule="exact"/>
        <w:ind w:firstLine="643" w:firstLineChars="200"/>
        <w:rPr>
          <w:rFonts w:ascii="仿宋_GB2312" w:eastAsia="仿宋_GB2312"/>
          <w:color w:val="auto"/>
          <w:sz w:val="32"/>
          <w:szCs w:val="32"/>
          <w:highlight w:val="none"/>
        </w:rPr>
      </w:pPr>
      <w:r>
        <w:rPr>
          <w:rFonts w:hint="eastAsia" w:ascii="楷体" w:hAnsi="楷体" w:eastAsia="楷体"/>
          <w:b/>
          <w:bCs/>
          <w:color w:val="auto"/>
          <w:sz w:val="32"/>
          <w:szCs w:val="32"/>
          <w:highlight w:val="none"/>
        </w:rPr>
        <w:t>（二）考核指标：</w:t>
      </w:r>
      <w:r>
        <w:rPr>
          <w:rFonts w:hint="eastAsia" w:ascii="仿宋_GB2312" w:eastAsia="仿宋_GB2312"/>
          <w:color w:val="auto"/>
          <w:sz w:val="32"/>
          <w:szCs w:val="32"/>
          <w:highlight w:val="none"/>
        </w:rPr>
        <w:t>①建成国门中小学健康成长数据库1个，涵盖心理健康知识、咨询和疏导等信息，不少于1万条，含广西心理健康语料。②完成情绪疏导与心理健康咨询智能体，支撑个性化情绪疏导。③建成穿戴式硬件与生物反馈游戏训练结合的健心训练检测平台与训练数据库，心理能力、心理素质、心理修复等多类反馈训练资源，游戏模块不低于5项。④建成学生健康成长智能体管理系统，涵盖班主任端、家长端和管理员端三大应用端口。实现终端部署，对接“桂教通”平台。⑤在不少于20个广西国门中小学部署。⑥项目实施期内申请专利或软件著作权不低于2项。⑦提供运行的硬件平台或租用算力平台，保障智能体运行3年。⑧确保试点中小学校相关人员培训服务。⑨满足智能体方面的法规政策要求。⑩</w:t>
      </w:r>
      <w:r>
        <w:rPr>
          <w:rFonts w:ascii="Courier New" w:hAnsi="Courier New" w:eastAsia="仿宋_GB2312" w:cs="Courier New"/>
          <w:color w:val="auto"/>
          <w:sz w:val="32"/>
          <w:szCs w:val="32"/>
          <w:highlight w:val="none"/>
        </w:rPr>
        <w:t>‌</w:t>
      </w:r>
      <w:r>
        <w:rPr>
          <w:rFonts w:hint="eastAsia" w:ascii="仿宋_GB2312" w:hAnsi="仿宋_GB2312" w:eastAsia="仿宋_GB2312" w:cs="仿宋_GB2312"/>
          <w:color w:val="auto"/>
          <w:sz w:val="32"/>
          <w:szCs w:val="32"/>
          <w:highlight w:val="none"/>
        </w:rPr>
        <w:t>提供第三方测试报告，完成企业标准或团体标准</w:t>
      </w:r>
      <w:r>
        <w:rPr>
          <w:rFonts w:hint="eastAsia" w:ascii="仿宋_GB2312" w:eastAsia="仿宋_GB2312"/>
          <w:color w:val="auto"/>
          <w:sz w:val="32"/>
          <w:szCs w:val="32"/>
          <w:highlight w:val="none"/>
        </w:rPr>
        <w:t>1项。</w:t>
      </w:r>
      <w:r>
        <w:rPr>
          <w:rFonts w:ascii="Courier New" w:hAnsi="Courier New" w:eastAsia="仿宋_GB2312" w:cs="Courier New"/>
          <w:color w:val="auto"/>
          <w:sz w:val="32"/>
          <w:szCs w:val="32"/>
          <w:highlight w:val="none"/>
        </w:rPr>
        <w:t>‌</w:t>
      </w:r>
    </w:p>
    <w:p w14:paraId="0CEF258A">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实施年限：1年。</w:t>
      </w:r>
    </w:p>
    <w:p w14:paraId="2C7D9D87">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资助方式：前资助。</w:t>
      </w:r>
    </w:p>
    <w:p w14:paraId="703E3120">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资助经费：400万元。</w:t>
      </w:r>
    </w:p>
    <w:p w14:paraId="5DF124E2">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申报要求：①项目负责人具备副高级以上职称或具有博士学位；②项目负责人应具有心理健康智能体相关专利、获奖等成果；③申报需有科技企业和广西中（小）学参与。</w:t>
      </w:r>
    </w:p>
    <w:p w14:paraId="479E5D56">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申报单位：项目采取定向申报方式，仅限桂林电子科技大学作为牵头单位组织申报。</w:t>
      </w:r>
    </w:p>
    <w:p w14:paraId="32B9A291">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highlight w:val="none"/>
        </w:rPr>
        <w:t>参与单位：科技企业、广西国门中小学、科研院所、高校等。</w:t>
      </w:r>
    </w:p>
    <w:sectPr>
      <w:footerReference r:id="rId3"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4CC27E-2C6A-4BA2-897B-D11D4B2ED3FA}"/>
  </w:font>
  <w:font w:name="Courier New">
    <w:panose1 w:val="02070309020205020404"/>
    <w:charset w:val="01"/>
    <w:family w:val="modern"/>
    <w:pitch w:val="default"/>
    <w:sig w:usb0="E0002EFF" w:usb1="C0007843" w:usb2="00000009" w:usb3="00000000" w:csb0="400001FF" w:csb1="FFFF0000"/>
    <w:embedRegular r:id="rId2" w:fontKey="{3B25E2A2-43B9-4870-B8F2-3A2017A15F1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B0D9BC6-EBC8-468E-90DA-935D61BEA12B}"/>
  </w:font>
  <w:font w:name="方正小标宋简体">
    <w:panose1 w:val="02000000000000000000"/>
    <w:charset w:val="86"/>
    <w:family w:val="auto"/>
    <w:pitch w:val="default"/>
    <w:sig w:usb0="00000001" w:usb1="08000000" w:usb2="00000000" w:usb3="00000000" w:csb0="00040000" w:csb1="00000000"/>
    <w:embedRegular r:id="rId4" w:fontKey="{B32912C5-80B6-4578-89F4-147B3796F630}"/>
  </w:font>
  <w:font w:name="仿宋_GB2312">
    <w:panose1 w:val="02010609030101010101"/>
    <w:charset w:val="86"/>
    <w:family w:val="modern"/>
    <w:pitch w:val="default"/>
    <w:sig w:usb0="00000001" w:usb1="080E0000" w:usb2="00000000" w:usb3="00000000" w:csb0="00040000" w:csb1="00000000"/>
    <w:embedRegular r:id="rId5" w:fontKey="{52C6B6E1-49C1-4DCF-B0B8-ED917FB7325B}"/>
  </w:font>
  <w:font w:name="楷体">
    <w:panose1 w:val="02010609060101010101"/>
    <w:charset w:val="86"/>
    <w:family w:val="modern"/>
    <w:pitch w:val="default"/>
    <w:sig w:usb0="800002BF" w:usb1="38CF7CFA" w:usb2="00000016" w:usb3="00000000" w:csb0="00040001" w:csb1="00000000"/>
    <w:embedRegular r:id="rId6" w:fontKey="{F0063326-89E5-467C-84C3-B6EAAC4598C1}"/>
  </w:font>
  <w:font w:name="Cambria Math">
    <w:panose1 w:val="02040503050406030204"/>
    <w:charset w:val="00"/>
    <w:family w:val="roman"/>
    <w:pitch w:val="default"/>
    <w:sig w:usb0="E00006FF" w:usb1="420024FF" w:usb2="02000000" w:usb3="00000000" w:csb0="2000019F" w:csb1="00000000"/>
    <w:embedRegular r:id="rId7" w:fontKey="{3F92E0F8-125A-4535-AF19-42B9E4E463BB}"/>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1894812"/>
      <w:docPartObj>
        <w:docPartGallery w:val="autotext"/>
      </w:docPartObj>
    </w:sdtPr>
    <w:sdtContent>
      <w:p w14:paraId="434B8A4B">
        <w:pPr>
          <w:pStyle w:val="2"/>
          <w:jc w:val="center"/>
        </w:pPr>
        <w:r>
          <w:fldChar w:fldCharType="begin"/>
        </w:r>
        <w:r>
          <w:instrText xml:space="preserve">PAGE   \* MERGEFORMAT</w:instrText>
        </w:r>
        <w:r>
          <w:fldChar w:fldCharType="separate"/>
        </w:r>
        <w:r>
          <w:rPr>
            <w:lang w:val="zh-CN"/>
          </w:rPr>
          <w:t>2</w:t>
        </w:r>
        <w:r>
          <w:fldChar w:fldCharType="end"/>
        </w:r>
      </w:p>
    </w:sdtContent>
  </w:sdt>
  <w:p w14:paraId="06B0F6BB">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FF6128"/>
    <w:multiLevelType w:val="multilevel"/>
    <w:tmpl w:val="60FF6128"/>
    <w:lvl w:ilvl="0" w:tentative="0">
      <w:start w:val="1"/>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384"/>
    <w:rsid w:val="00003897"/>
    <w:rsid w:val="0009312F"/>
    <w:rsid w:val="000F0AEE"/>
    <w:rsid w:val="002F7D9E"/>
    <w:rsid w:val="00321C67"/>
    <w:rsid w:val="003701AE"/>
    <w:rsid w:val="003C0AD5"/>
    <w:rsid w:val="00574337"/>
    <w:rsid w:val="006F090E"/>
    <w:rsid w:val="0073037A"/>
    <w:rsid w:val="00750644"/>
    <w:rsid w:val="00A67384"/>
    <w:rsid w:val="00BB0D61"/>
    <w:rsid w:val="00CB6C43"/>
    <w:rsid w:val="00DE6D87"/>
    <w:rsid w:val="0205655E"/>
    <w:rsid w:val="028C21C0"/>
    <w:rsid w:val="06EC77DD"/>
    <w:rsid w:val="0C5E296B"/>
    <w:rsid w:val="0EF702F0"/>
    <w:rsid w:val="11CA3442"/>
    <w:rsid w:val="16D80CF0"/>
    <w:rsid w:val="22F6351A"/>
    <w:rsid w:val="25144F80"/>
    <w:rsid w:val="2B6F4585"/>
    <w:rsid w:val="2DD74929"/>
    <w:rsid w:val="2FD57EE3"/>
    <w:rsid w:val="35A46254"/>
    <w:rsid w:val="35EB77AD"/>
    <w:rsid w:val="38C173EB"/>
    <w:rsid w:val="39FFA829"/>
    <w:rsid w:val="3A531EA9"/>
    <w:rsid w:val="3AE8113C"/>
    <w:rsid w:val="3B1D86B6"/>
    <w:rsid w:val="3E723B06"/>
    <w:rsid w:val="3FEB7880"/>
    <w:rsid w:val="41A54D8D"/>
    <w:rsid w:val="456C53F2"/>
    <w:rsid w:val="482529B3"/>
    <w:rsid w:val="4AB25810"/>
    <w:rsid w:val="4D50664E"/>
    <w:rsid w:val="4F082F58"/>
    <w:rsid w:val="5AC47DD0"/>
    <w:rsid w:val="5FE72DF8"/>
    <w:rsid w:val="5FFF50FA"/>
    <w:rsid w:val="6163294D"/>
    <w:rsid w:val="623413FA"/>
    <w:rsid w:val="63FB9901"/>
    <w:rsid w:val="644E0902"/>
    <w:rsid w:val="679B62C3"/>
    <w:rsid w:val="6D8D33BB"/>
    <w:rsid w:val="6EEB22CA"/>
    <w:rsid w:val="6F7CCB69"/>
    <w:rsid w:val="6F7F8D75"/>
    <w:rsid w:val="6FE66518"/>
    <w:rsid w:val="6FFDFE86"/>
    <w:rsid w:val="709E5BAA"/>
    <w:rsid w:val="727CF9B3"/>
    <w:rsid w:val="73FF59DB"/>
    <w:rsid w:val="74EF4888"/>
    <w:rsid w:val="756D7506"/>
    <w:rsid w:val="757F5EB0"/>
    <w:rsid w:val="777F7911"/>
    <w:rsid w:val="77FBA3FA"/>
    <w:rsid w:val="79F75807"/>
    <w:rsid w:val="7B7247F0"/>
    <w:rsid w:val="7BBF6E15"/>
    <w:rsid w:val="7C5F4F88"/>
    <w:rsid w:val="7CEB7246"/>
    <w:rsid w:val="7D3741E1"/>
    <w:rsid w:val="7D7D6563"/>
    <w:rsid w:val="7DF24470"/>
    <w:rsid w:val="7EEC9C37"/>
    <w:rsid w:val="7F3B2ECE"/>
    <w:rsid w:val="7FF36374"/>
    <w:rsid w:val="7FF38D2F"/>
    <w:rsid w:val="7FF71C9F"/>
    <w:rsid w:val="8ADFDB12"/>
    <w:rsid w:val="96DB7413"/>
    <w:rsid w:val="9F5D1018"/>
    <w:rsid w:val="A976EFBA"/>
    <w:rsid w:val="AEFED15E"/>
    <w:rsid w:val="BFEFC58D"/>
    <w:rsid w:val="CDCDA503"/>
    <w:rsid w:val="CFFBE1FD"/>
    <w:rsid w:val="DF4D3A90"/>
    <w:rsid w:val="DF67244A"/>
    <w:rsid w:val="DFBF22DF"/>
    <w:rsid w:val="DFDEBE48"/>
    <w:rsid w:val="E3FBD1D0"/>
    <w:rsid w:val="E5FBD3DF"/>
    <w:rsid w:val="E6FC1269"/>
    <w:rsid w:val="ED5D6B02"/>
    <w:rsid w:val="EDF35641"/>
    <w:rsid w:val="EEDB2C47"/>
    <w:rsid w:val="F3EF8DFB"/>
    <w:rsid w:val="F5EE0139"/>
    <w:rsid w:val="F6FBEDA0"/>
    <w:rsid w:val="F7F5AFCD"/>
    <w:rsid w:val="F7FC44A0"/>
    <w:rsid w:val="FBF61320"/>
    <w:rsid w:val="FD54C5F9"/>
    <w:rsid w:val="FF67742F"/>
    <w:rsid w:val="FFEF6A5B"/>
    <w:rsid w:val="FFF1C3A9"/>
    <w:rsid w:val="FFF2D273"/>
    <w:rsid w:val="FFF7B6DA"/>
    <w:rsid w:val="FFF9C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4475</Words>
  <Characters>4507</Characters>
  <Lines>95</Lines>
  <Paragraphs>44</Paragraphs>
  <TotalTime>3</TotalTime>
  <ScaleCrop>false</ScaleCrop>
  <LinksUpToDate>false</LinksUpToDate>
  <CharactersWithSpaces>4507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2026-07-27T02:59:00Z</dcterms:created>
  <dc:creator>liuchun</dc:creator>
  <cp:lastModifiedBy>许明乐</cp:lastModifiedBy>
  <dcterms:modified xsi:type="dcterms:W3CDTF">2026-08-01T00:29:06Z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eyJoZGlkIjoiY2FkZmU1ZmY5MmYwNWU3NjY4ODJjOWNjNDNlMGU3MzMiLCJ1c2VySWQiOiIzNjA1NjI2NzAifQ==</vt:lpwstr>
  </property>
  <property fmtid="{D5CDD505-2E9C-101B-9397-08002B2CF9AE}" pid="4" name="ICV">
    <vt:lpwstr>C299D3A98B0028E3290C6B6A566ED023_43</vt:lpwstr>
  </property>
</Properties>
</file>