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22291">
      <w:pPr>
        <w:widowControl/>
        <w:spacing w:line="640" w:lineRule="exact"/>
        <w:jc w:val="center"/>
        <w:rPr>
          <w:rFonts w:hint="eastAsia" w:ascii="方正小标宋_GBK" w:hAnsi="Times New Roman" w:eastAsia="方正小标宋_GBK"/>
          <w:sz w:val="44"/>
          <w:szCs w:val="44"/>
          <w:lang w:val="en-US" w:eastAsia="zh-CN"/>
        </w:rPr>
      </w:pPr>
      <w:r>
        <w:rPr>
          <w:rFonts w:hint="eastAsia" w:ascii="方正小标宋_GBK" w:hAnsi="Times New Roman" w:eastAsia="方正小标宋_GBK"/>
          <w:sz w:val="44"/>
          <w:szCs w:val="44"/>
          <w:lang w:val="en-US" w:eastAsia="zh-CN"/>
        </w:rPr>
        <w:t>关于2026年项目式课程（群）立项结果</w:t>
      </w:r>
    </w:p>
    <w:p w14:paraId="6933C06B">
      <w:pPr>
        <w:widowControl/>
        <w:spacing w:line="640" w:lineRule="exact"/>
        <w:jc w:val="center"/>
        <w:rPr>
          <w:rFonts w:hint="eastAsia" w:ascii="方正小标宋_GBK" w:hAnsi="Times New Roman" w:eastAsia="方正小标宋_GBK"/>
          <w:sz w:val="44"/>
          <w:szCs w:val="44"/>
          <w:lang w:val="en-US" w:eastAsia="zh-CN"/>
        </w:rPr>
      </w:pPr>
      <w:r>
        <w:rPr>
          <w:rFonts w:hint="eastAsia" w:ascii="方正小标宋_GBK" w:hAnsi="Times New Roman" w:eastAsia="方正小标宋_GBK"/>
          <w:sz w:val="44"/>
          <w:szCs w:val="44"/>
          <w:lang w:val="en-US" w:eastAsia="zh-CN"/>
        </w:rPr>
        <w:t>的公示与后续推进计划的通知</w:t>
      </w:r>
    </w:p>
    <w:p w14:paraId="42A62767">
      <w:pPr>
        <w:spacing w:line="586" w:lineRule="exact"/>
        <w:rPr>
          <w:rFonts w:ascii="Times New Roman" w:hAnsi="Times New Roman" w:eastAsia="仿宋_GB2312"/>
          <w:sz w:val="32"/>
          <w:szCs w:val="48"/>
        </w:rPr>
      </w:pPr>
    </w:p>
    <w:p w14:paraId="25CC2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textAlignment w:val="auto"/>
        <w:rPr>
          <w:rFonts w:ascii="Times New Roman" w:hAnsi="Times New Roman" w:eastAsia="仿宋_GB2312"/>
          <w:sz w:val="32"/>
          <w:szCs w:val="48"/>
        </w:rPr>
      </w:pPr>
      <w:r>
        <w:rPr>
          <w:rFonts w:ascii="Times New Roman" w:hAnsi="Times New Roman" w:eastAsia="仿宋_GB2312"/>
          <w:sz w:val="32"/>
          <w:szCs w:val="48"/>
        </w:rPr>
        <w:t>各</w:t>
      </w:r>
      <w:r>
        <w:rPr>
          <w:rFonts w:hint="eastAsia" w:ascii="Times New Roman" w:hAnsi="Times New Roman" w:eastAsia="仿宋_GB2312"/>
          <w:sz w:val="32"/>
          <w:szCs w:val="48"/>
          <w:lang w:val="en-US" w:eastAsia="zh-CN"/>
        </w:rPr>
        <w:t>教学</w:t>
      </w:r>
      <w:r>
        <w:rPr>
          <w:rFonts w:ascii="Times New Roman" w:hAnsi="Times New Roman" w:eastAsia="仿宋_GB2312"/>
          <w:sz w:val="32"/>
          <w:szCs w:val="48"/>
        </w:rPr>
        <w:t>单位、</w:t>
      </w:r>
      <w:r>
        <w:rPr>
          <w:rFonts w:hint="eastAsia" w:ascii="Times New Roman" w:hAnsi="Times New Roman" w:eastAsia="仿宋_GB2312"/>
          <w:sz w:val="32"/>
          <w:szCs w:val="48"/>
        </w:rPr>
        <w:t>各项目团队</w:t>
      </w:r>
      <w:r>
        <w:rPr>
          <w:rFonts w:hint="eastAsia" w:ascii="Times New Roman" w:hAnsi="Times New Roman" w:eastAsia="仿宋_GB2312"/>
          <w:sz w:val="32"/>
          <w:szCs w:val="48"/>
          <w:lang w:eastAsia="zh-CN"/>
        </w:rPr>
        <w:t>：</w:t>
      </w:r>
      <w:r>
        <w:rPr>
          <w:rFonts w:ascii="Times New Roman" w:hAnsi="Times New Roman" w:eastAsia="仿宋_GB2312"/>
          <w:sz w:val="32"/>
          <w:szCs w:val="48"/>
        </w:rPr>
        <w:t xml:space="preserve"> </w:t>
      </w:r>
    </w:p>
    <w:p w14:paraId="1E35E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48"/>
        </w:rPr>
      </w:pPr>
      <w:r>
        <w:rPr>
          <w:rFonts w:hint="eastAsia" w:ascii="Times New Roman" w:hAnsi="Times New Roman" w:eastAsia="仿宋_GB2312"/>
          <w:sz w:val="32"/>
          <w:szCs w:val="48"/>
        </w:rPr>
        <w:t>经个人申报</w:t>
      </w:r>
      <w:r>
        <w:rPr>
          <w:rFonts w:hint="eastAsia" w:ascii="Times New Roman" w:hAnsi="Times New Roman" w:eastAsia="仿宋_GB2312"/>
          <w:sz w:val="32"/>
          <w:szCs w:val="48"/>
          <w:lang w:eastAsia="zh-CN"/>
        </w:rPr>
        <w:t>、</w:t>
      </w:r>
      <w:r>
        <w:rPr>
          <w:rFonts w:hint="eastAsia" w:ascii="Times New Roman" w:hAnsi="Times New Roman" w:eastAsia="仿宋_GB2312"/>
          <w:sz w:val="32"/>
          <w:szCs w:val="48"/>
        </w:rPr>
        <w:t>单位推荐、学校评审，拟立项29门项目式课程</w:t>
      </w:r>
      <w:r>
        <w:rPr>
          <w:rFonts w:hint="eastAsia" w:ascii="Times New Roman" w:hAnsi="Times New Roman" w:eastAsia="仿宋_GB2312"/>
          <w:sz w:val="32"/>
          <w:szCs w:val="48"/>
          <w:lang w:eastAsia="zh-CN"/>
        </w:rPr>
        <w:t>（</w:t>
      </w:r>
      <w:r>
        <w:rPr>
          <w:rFonts w:hint="eastAsia" w:ascii="Times New Roman" w:hAnsi="Times New Roman" w:eastAsia="仿宋_GB2312"/>
          <w:sz w:val="32"/>
          <w:szCs w:val="48"/>
          <w:lang w:val="en-US" w:eastAsia="zh-CN"/>
        </w:rPr>
        <w:t>群</w:t>
      </w:r>
      <w:r>
        <w:rPr>
          <w:rFonts w:hint="eastAsia" w:ascii="Times New Roman" w:hAnsi="Times New Roman" w:eastAsia="仿宋_GB2312"/>
          <w:sz w:val="32"/>
          <w:szCs w:val="48"/>
          <w:lang w:eastAsia="zh-CN"/>
        </w:rPr>
        <w:t>）</w:t>
      </w:r>
      <w:r>
        <w:rPr>
          <w:rFonts w:hint="eastAsia" w:ascii="Times New Roman" w:hAnsi="Times New Roman" w:eastAsia="仿宋_GB2312"/>
          <w:sz w:val="32"/>
          <w:szCs w:val="48"/>
        </w:rPr>
        <w:t>（名单见附件），现予以公示。</w:t>
      </w:r>
    </w:p>
    <w:p w14:paraId="410A9FD2">
      <w:pPr>
        <w:spacing w:line="586" w:lineRule="exact"/>
        <w:ind w:firstLine="643" w:firstLineChars="200"/>
        <w:rPr>
          <w:rFonts w:hint="eastAsia" w:ascii="Times New Roman" w:hAnsi="Times New Roman" w:eastAsia="仿宋_GB2312"/>
          <w:b/>
          <w:bCs/>
          <w:sz w:val="32"/>
          <w:szCs w:val="48"/>
        </w:rPr>
      </w:pPr>
      <w:r>
        <w:rPr>
          <w:rFonts w:hint="eastAsia" w:ascii="Times New Roman" w:hAnsi="Times New Roman" w:eastAsia="仿宋_GB2312"/>
          <w:b/>
          <w:bCs/>
          <w:sz w:val="32"/>
          <w:szCs w:val="48"/>
        </w:rPr>
        <w:t>一、公示事宜</w:t>
      </w:r>
    </w:p>
    <w:p w14:paraId="014F9C80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  <w:r>
        <w:rPr>
          <w:rFonts w:hint="eastAsia" w:ascii="Times New Roman" w:hAnsi="Times New Roman" w:eastAsia="仿宋_GB2312"/>
          <w:sz w:val="32"/>
          <w:szCs w:val="48"/>
        </w:rPr>
        <w:t>本次公示期为3个工作日，公示时间：2026年7月13</w:t>
      </w:r>
      <w:r>
        <w:rPr>
          <w:rFonts w:hint="eastAsia" w:ascii="Times New Roman" w:hAnsi="Times New Roman" w:eastAsia="仿宋_GB2312"/>
          <w:sz w:val="32"/>
          <w:szCs w:val="48"/>
          <w:lang w:eastAsia="zh-CN"/>
        </w:rPr>
        <w:t>日—</w:t>
      </w:r>
      <w:r>
        <w:rPr>
          <w:rFonts w:hint="eastAsia" w:ascii="Times New Roman" w:hAnsi="Times New Roman" w:eastAsia="仿宋_GB2312"/>
          <w:sz w:val="32"/>
          <w:szCs w:val="48"/>
          <w:lang w:val="en-US" w:eastAsia="zh-CN"/>
        </w:rPr>
        <w:t>7月</w:t>
      </w:r>
      <w:r>
        <w:rPr>
          <w:rFonts w:hint="eastAsia" w:ascii="Times New Roman" w:hAnsi="Times New Roman" w:eastAsia="仿宋_GB2312"/>
          <w:sz w:val="32"/>
          <w:szCs w:val="48"/>
        </w:rPr>
        <w:t>15日。对</w:t>
      </w:r>
      <w:r>
        <w:rPr>
          <w:rFonts w:hint="eastAsia" w:ascii="Times New Roman" w:hAnsi="Times New Roman" w:eastAsia="仿宋_GB2312"/>
          <w:sz w:val="32"/>
          <w:szCs w:val="48"/>
          <w:lang w:val="en-US" w:eastAsia="zh-CN"/>
        </w:rPr>
        <w:t>拟认定结果</w:t>
      </w:r>
      <w:r>
        <w:rPr>
          <w:rFonts w:hint="eastAsia" w:ascii="Times New Roman" w:hAnsi="Times New Roman" w:eastAsia="仿宋_GB2312"/>
          <w:sz w:val="32"/>
          <w:szCs w:val="48"/>
        </w:rPr>
        <w:t>有异议，请以书面形式并署真实姓名向教务处</w:t>
      </w:r>
      <w:r>
        <w:rPr>
          <w:rFonts w:hint="eastAsia" w:ascii="Times New Roman" w:hAnsi="Times New Roman" w:eastAsia="仿宋_GB2312"/>
          <w:sz w:val="32"/>
          <w:szCs w:val="48"/>
          <w:lang w:val="en-US" w:eastAsia="zh-CN"/>
        </w:rPr>
        <w:t>通识教育科</w:t>
      </w:r>
      <w:r>
        <w:rPr>
          <w:rFonts w:hint="eastAsia" w:ascii="Times New Roman" w:hAnsi="Times New Roman" w:eastAsia="仿宋_GB2312"/>
          <w:sz w:val="32"/>
          <w:szCs w:val="48"/>
        </w:rPr>
        <w:t>反映。</w:t>
      </w:r>
    </w:p>
    <w:p w14:paraId="330DB939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  <w:r>
        <w:rPr>
          <w:rFonts w:hint="eastAsia" w:ascii="Times New Roman" w:hAnsi="Times New Roman" w:eastAsia="仿宋_GB2312"/>
          <w:sz w:val="32"/>
          <w:szCs w:val="48"/>
        </w:rPr>
        <w:t>联系地址：花江校区行政办公楼310室</w:t>
      </w:r>
    </w:p>
    <w:p w14:paraId="5FC2807F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  <w:r>
        <w:rPr>
          <w:rFonts w:hint="eastAsia" w:ascii="Times New Roman" w:hAnsi="Times New Roman" w:eastAsia="仿宋_GB2312"/>
          <w:sz w:val="32"/>
          <w:szCs w:val="48"/>
        </w:rPr>
        <w:t>联系电话：3569669</w:t>
      </w:r>
    </w:p>
    <w:p w14:paraId="79790BA3">
      <w:pPr>
        <w:spacing w:line="586" w:lineRule="exact"/>
        <w:ind w:firstLine="643" w:firstLineChars="200"/>
        <w:rPr>
          <w:rFonts w:hint="eastAsia" w:ascii="Times New Roman" w:hAnsi="Times New Roman" w:eastAsia="仿宋_GB2312"/>
          <w:sz w:val="32"/>
          <w:szCs w:val="48"/>
        </w:rPr>
      </w:pPr>
      <w:r>
        <w:rPr>
          <w:rFonts w:hint="eastAsia" w:ascii="Times New Roman" w:hAnsi="Times New Roman" w:eastAsia="仿宋_GB2312"/>
          <w:b/>
          <w:bCs/>
          <w:sz w:val="32"/>
          <w:szCs w:val="48"/>
        </w:rPr>
        <w:t>特别说明：</w:t>
      </w:r>
      <w:r>
        <w:rPr>
          <w:rFonts w:hint="eastAsia" w:ascii="Times New Roman" w:hAnsi="Times New Roman" w:eastAsia="仿宋_GB2312"/>
          <w:sz w:val="32"/>
          <w:szCs w:val="48"/>
        </w:rPr>
        <w:t>本次公示为拟立项结果，非最终立项认定。后续审核中，若课程教学大纲、项目实施细则存在落地性不足、重大漏洞及实施隐患，无法满足项目式课程改革实施要求，学校将取消立项资格。</w:t>
      </w:r>
    </w:p>
    <w:p w14:paraId="16D7FEDD">
      <w:pPr>
        <w:spacing w:line="586" w:lineRule="exact"/>
        <w:ind w:firstLine="643" w:firstLineChars="200"/>
        <w:rPr>
          <w:rFonts w:hint="eastAsia" w:ascii="Times New Roman" w:hAnsi="Times New Roman" w:eastAsia="仿宋_GB2312"/>
          <w:b/>
          <w:bCs/>
          <w:sz w:val="32"/>
          <w:szCs w:val="48"/>
        </w:rPr>
      </w:pPr>
      <w:r>
        <w:rPr>
          <w:rFonts w:hint="eastAsia" w:ascii="Times New Roman" w:hAnsi="Times New Roman" w:eastAsia="仿宋_GB2312"/>
          <w:b/>
          <w:bCs/>
          <w:sz w:val="32"/>
          <w:szCs w:val="48"/>
        </w:rPr>
        <w:t>二、后续整体工作要求</w:t>
      </w:r>
    </w:p>
    <w:p w14:paraId="379CA5FE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  <w:r>
        <w:rPr>
          <w:rFonts w:hint="eastAsia" w:ascii="Times New Roman" w:hAnsi="Times New Roman" w:eastAsia="仿宋_GB2312"/>
          <w:sz w:val="32"/>
          <w:szCs w:val="48"/>
        </w:rPr>
        <w:t>结合两次改革方案答辩评审总体情况，本次拟立项课程方案均已基本达到立项基础条件，但多数方案在落地细则、教学实操、流程细化等方面仍存在短板，系统性、可行性有待进一步优化完善。为切实推动项目式课程改革走深走实，确保新学期课程落地见效，下一阶段改革工作以细化教学大纲、优化实施细则、夯实备课基础、完善配套保障为核心，全面推进各项筹备工作标准化、规范化落地，具体时间节点及工作安排如下：</w:t>
      </w:r>
    </w:p>
    <w:p w14:paraId="4401D62F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  <w:r>
        <w:rPr>
          <w:rFonts w:hint="eastAsia" w:ascii="Times New Roman" w:hAnsi="Times New Roman" w:eastAsia="仿宋_GB2312"/>
          <w:sz w:val="32"/>
          <w:szCs w:val="48"/>
          <w:lang w:val="en-US" w:eastAsia="zh-CN"/>
        </w:rPr>
        <w:t>（一）开展两轮专家专题研讨，打磨课程改革方案</w:t>
      </w:r>
    </w:p>
    <w:p w14:paraId="6A6E6454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  <w:r>
        <w:rPr>
          <w:rFonts w:hint="eastAsia" w:ascii="Times New Roman" w:hAnsi="Times New Roman" w:eastAsia="仿宋_GB2312"/>
          <w:sz w:val="32"/>
          <w:szCs w:val="48"/>
        </w:rPr>
        <w:t>1. 7月22日，组织开展首轮项目式课程教学大纲与实施细则专题研讨会，邀请专家评审指导</w:t>
      </w:r>
      <w:r>
        <w:rPr>
          <w:rFonts w:hint="eastAsia" w:ascii="Times New Roman" w:hAnsi="Times New Roman" w:eastAsia="仿宋_GB2312"/>
          <w:sz w:val="32"/>
          <w:szCs w:val="48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48"/>
        </w:rPr>
        <w:t>集中优化课程</w:t>
      </w:r>
      <w:r>
        <w:rPr>
          <w:rFonts w:hint="eastAsia" w:ascii="Times New Roman" w:hAnsi="Times New Roman" w:eastAsia="仿宋_GB2312"/>
          <w:sz w:val="32"/>
          <w:szCs w:val="48"/>
          <w:lang w:val="en-US" w:eastAsia="zh-CN"/>
        </w:rPr>
        <w:t>大纲</w:t>
      </w:r>
      <w:r>
        <w:rPr>
          <w:rFonts w:hint="eastAsia" w:ascii="Times New Roman" w:hAnsi="Times New Roman" w:eastAsia="仿宋_GB2312"/>
          <w:sz w:val="32"/>
          <w:szCs w:val="48"/>
        </w:rPr>
        <w:t>整体设计、教学流程与实施</w:t>
      </w:r>
      <w:r>
        <w:rPr>
          <w:rFonts w:hint="eastAsia" w:ascii="Times New Roman" w:hAnsi="Times New Roman" w:eastAsia="仿宋_GB2312"/>
          <w:sz w:val="32"/>
          <w:szCs w:val="48"/>
          <w:lang w:val="en-US" w:eastAsia="zh-CN"/>
        </w:rPr>
        <w:t>细则</w:t>
      </w:r>
      <w:r>
        <w:rPr>
          <w:rFonts w:hint="eastAsia" w:ascii="Times New Roman" w:hAnsi="Times New Roman" w:eastAsia="仿宋_GB2312"/>
          <w:sz w:val="32"/>
          <w:szCs w:val="48"/>
        </w:rPr>
        <w:t>。</w:t>
      </w:r>
    </w:p>
    <w:p w14:paraId="104E7883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  <w:r>
        <w:rPr>
          <w:rFonts w:hint="eastAsia" w:ascii="Times New Roman" w:hAnsi="Times New Roman" w:eastAsia="仿宋_GB2312"/>
          <w:sz w:val="32"/>
          <w:szCs w:val="48"/>
          <w:lang w:val="en-US" w:eastAsia="zh-CN"/>
        </w:rPr>
        <w:t>2. 7月29日，开展第二轮教学大纲与实施细则专题研讨打磨，夯实课程改革实施基础。</w:t>
      </w:r>
    </w:p>
    <w:p w14:paraId="3DFA98FC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  <w:r>
        <w:rPr>
          <w:rFonts w:hint="eastAsia" w:ascii="Times New Roman" w:hAnsi="Times New Roman" w:eastAsia="仿宋_GB2312"/>
          <w:sz w:val="32"/>
          <w:szCs w:val="48"/>
        </w:rPr>
        <w:t>（二）统筹对接配套资源，落实开课保障条件</w:t>
      </w:r>
    </w:p>
    <w:p w14:paraId="02BA5680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  <w:r>
        <w:rPr>
          <w:rFonts w:hint="eastAsia" w:ascii="Times New Roman" w:hAnsi="Times New Roman" w:eastAsia="仿宋_GB2312"/>
          <w:sz w:val="32"/>
          <w:szCs w:val="48"/>
        </w:rPr>
        <w:t>7月22日—7月31日，各项目教学团队全面梳理课程排课、教学设备、线上平台等开课需求，主动对接教务处、网信中心等相关职能部门，精准对接各项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48"/>
        </w:rPr>
        <w:t>配套保障工作，及时协调解决课程开设过程中的各类问题，确保课程落地硬件、软件保障到位。</w:t>
      </w:r>
    </w:p>
    <w:p w14:paraId="6A66F3EA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  <w:r>
        <w:rPr>
          <w:rFonts w:hint="eastAsia" w:ascii="Times New Roman" w:hAnsi="Times New Roman" w:eastAsia="仿宋_GB2312"/>
          <w:sz w:val="32"/>
          <w:szCs w:val="48"/>
        </w:rPr>
        <w:t>（三）全面开展集体备课，夯实新学期授课基础</w:t>
      </w:r>
    </w:p>
    <w:p w14:paraId="5CC961DC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  <w:r>
        <w:rPr>
          <w:rFonts w:hint="eastAsia" w:ascii="Times New Roman" w:hAnsi="Times New Roman" w:eastAsia="仿宋_GB2312"/>
          <w:sz w:val="32"/>
          <w:szCs w:val="48"/>
        </w:rPr>
        <w:t>8月</w:t>
      </w:r>
      <w:r>
        <w:rPr>
          <w:rFonts w:hint="eastAsia" w:ascii="Times New Roman" w:hAnsi="Times New Roman" w:eastAsia="仿宋_GB2312"/>
          <w:sz w:val="32"/>
          <w:szCs w:val="48"/>
          <w:lang w:val="en-US" w:eastAsia="zh-CN"/>
        </w:rPr>
        <w:t>份</w:t>
      </w:r>
      <w:r>
        <w:rPr>
          <w:rFonts w:hint="eastAsia" w:ascii="Times New Roman" w:hAnsi="Times New Roman" w:eastAsia="仿宋_GB2312"/>
          <w:sz w:val="32"/>
          <w:szCs w:val="48"/>
        </w:rPr>
        <w:t>，各项目教学团队集中开展专项集体备课工作。围绕项目式教学核心要求，细化授课内容、优化教学环节、完善课堂组织形式、规范教学流程，同步开展开课试讲、磨课演练，逐项打磨教学细节，补齐备课短板，全面完成新学期开课各项筹备工作。</w:t>
      </w:r>
    </w:p>
    <w:p w14:paraId="47E7D5D0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  <w:r>
        <w:rPr>
          <w:rFonts w:hint="eastAsia" w:ascii="Times New Roman" w:hAnsi="Times New Roman" w:eastAsia="仿宋_GB2312"/>
          <w:sz w:val="32"/>
          <w:szCs w:val="48"/>
        </w:rPr>
        <w:t>（四）开展专项督查核验，保障课程规范开课</w:t>
      </w:r>
    </w:p>
    <w:p w14:paraId="4A0B7C6C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  <w:r>
        <w:rPr>
          <w:rFonts w:hint="eastAsia" w:ascii="Times New Roman" w:hAnsi="Times New Roman" w:eastAsia="仿宋_GB2312"/>
          <w:sz w:val="32"/>
          <w:szCs w:val="48"/>
        </w:rPr>
        <w:t>9月1日—9月13日，教务处组织开展项目式课程开课筹备专项督查工作。重点核查各团队教学大纲、实施细则、备课成果、授课计划的完整性、规范性与可行性，全面排查教学筹备隐患，建立问题整改台账、限期闭环整改，确保新学期我校项目式课程教学平稳有序开展。</w:t>
      </w:r>
    </w:p>
    <w:p w14:paraId="26A08917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  <w:r>
        <w:rPr>
          <w:rFonts w:hint="eastAsia" w:ascii="Times New Roman" w:hAnsi="Times New Roman" w:eastAsia="仿宋_GB2312"/>
          <w:sz w:val="32"/>
          <w:szCs w:val="48"/>
        </w:rPr>
        <w:t>请各</w:t>
      </w:r>
      <w:r>
        <w:rPr>
          <w:rFonts w:hint="eastAsia" w:ascii="Times New Roman" w:hAnsi="Times New Roman" w:eastAsia="仿宋_GB2312"/>
          <w:sz w:val="32"/>
          <w:szCs w:val="48"/>
          <w:lang w:val="en-US" w:eastAsia="zh-CN"/>
        </w:rPr>
        <w:t>教学</w:t>
      </w:r>
      <w:r>
        <w:rPr>
          <w:rFonts w:hint="eastAsia" w:ascii="Times New Roman" w:hAnsi="Times New Roman" w:eastAsia="仿宋_GB2312"/>
          <w:sz w:val="32"/>
          <w:szCs w:val="48"/>
        </w:rPr>
        <w:t>单位、项目团队高度重视本次课程改革工作，严格对照时间节点压实工作责任、落实工作任务，保质保量完成各项筹备工作，切实发挥项目式课程育人实效。</w:t>
      </w:r>
    </w:p>
    <w:p w14:paraId="13F3767C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</w:p>
    <w:p w14:paraId="01CDFBF6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  <w:r>
        <w:rPr>
          <w:rFonts w:hint="eastAsia" w:ascii="Times New Roman" w:hAnsi="Times New Roman" w:eastAsia="仿宋_GB2312"/>
          <w:sz w:val="32"/>
          <w:szCs w:val="48"/>
        </w:rPr>
        <w:t xml:space="preserve">  </w:t>
      </w:r>
    </w:p>
    <w:p w14:paraId="7F1CA3A9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  <w:r>
        <w:rPr>
          <w:rFonts w:hint="eastAsia" w:ascii="Times New Roman" w:hAnsi="Times New Roman" w:eastAsia="仿宋_GB2312"/>
          <w:sz w:val="32"/>
          <w:szCs w:val="48"/>
          <w:lang w:eastAsia="zh-Hans"/>
        </w:rPr>
        <w:t>附件：</w:t>
      </w:r>
      <w:r>
        <w:rPr>
          <w:rFonts w:hint="eastAsia" w:ascii="Times New Roman" w:hAnsi="Times New Roman" w:eastAsia="仿宋_GB2312"/>
          <w:sz w:val="32"/>
          <w:szCs w:val="48"/>
          <w:lang w:val="en-US" w:eastAsia="zh-CN"/>
        </w:rPr>
        <w:t>2026年项目式课程（群）拟立项名单</w:t>
      </w:r>
    </w:p>
    <w:p w14:paraId="6F1D69F1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</w:p>
    <w:p w14:paraId="48635915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</w:p>
    <w:p w14:paraId="4BCCBDC5">
      <w:pPr>
        <w:spacing w:line="586" w:lineRule="exact"/>
        <w:ind w:firstLine="640" w:firstLineChars="200"/>
        <w:rPr>
          <w:rFonts w:hint="eastAsia" w:ascii="Times New Roman" w:hAnsi="Times New Roman" w:eastAsia="仿宋_GB2312"/>
          <w:sz w:val="32"/>
          <w:szCs w:val="48"/>
        </w:rPr>
      </w:pPr>
    </w:p>
    <w:p w14:paraId="47BCCD86">
      <w:pPr>
        <w:spacing w:line="586" w:lineRule="exact"/>
        <w:ind w:left="5118" w:leftChars="304" w:hanging="4480" w:hangingChars="1400"/>
        <w:rPr>
          <w:rFonts w:hint="eastAsia" w:ascii="Times New Roman" w:hAnsi="Times New Roman" w:eastAsia="仿宋_GB2312"/>
          <w:sz w:val="32"/>
          <w:szCs w:val="48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48"/>
        </w:rPr>
        <w:t>　　　　　　　　　　</w:t>
      </w:r>
      <w:r>
        <w:rPr>
          <w:rFonts w:hint="eastAsia" w:ascii="Times New Roman" w:hAnsi="Times New Roman" w:eastAsia="仿宋_GB2312"/>
          <w:sz w:val="32"/>
          <w:szCs w:val="48"/>
          <w:lang w:val="en-US" w:eastAsia="zh-CN"/>
        </w:rPr>
        <w:t xml:space="preserve">          教务处</w:t>
      </w:r>
    </w:p>
    <w:p w14:paraId="13EF77E4">
      <w:pPr>
        <w:spacing w:line="586" w:lineRule="exact"/>
        <w:ind w:left="5108" w:leftChars="2280" w:hanging="320" w:hangingChars="100"/>
        <w:rPr>
          <w:rFonts w:hint="eastAsia" w:ascii="Times New Roman" w:hAnsi="Times New Roman" w:eastAsia="仿宋_GB2312"/>
          <w:sz w:val="32"/>
          <w:szCs w:val="4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/>
          <w:sz w:val="32"/>
          <w:szCs w:val="48"/>
          <w:lang w:val="en-US" w:eastAsia="zh-CN"/>
        </w:rPr>
        <w:t>2026年7月13日</w:t>
      </w:r>
    </w:p>
    <w:p w14:paraId="613F1B37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</w:p>
    <w:p w14:paraId="078C751C">
      <w:pPr>
        <w:jc w:val="center"/>
        <w:rPr>
          <w:rFonts w:hint="default" w:ascii="方正小标宋简体" w:hAnsi="方正小标宋简体" w:eastAsia="方正小标宋简体" w:cs="方正小标宋简体"/>
          <w:b/>
          <w:bCs/>
          <w:color w:val="000000" w:themeColor="text1"/>
          <w:spacing w:val="0"/>
          <w:kern w:val="2"/>
          <w:sz w:val="36"/>
          <w:szCs w:val="3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2026年项目式课程（群）拟立项名单</w:t>
      </w:r>
    </w:p>
    <w:tbl>
      <w:tblPr>
        <w:tblStyle w:val="3"/>
        <w:tblpPr w:leftFromText="180" w:rightFromText="180" w:vertAnchor="text" w:horzAnchor="page" w:tblpXSpec="center" w:tblpY="247"/>
        <w:tblOverlap w:val="never"/>
        <w:tblW w:w="515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664"/>
        <w:gridCol w:w="3695"/>
        <w:gridCol w:w="1612"/>
        <w:gridCol w:w="1365"/>
      </w:tblGrid>
      <w:tr w14:paraId="1B88E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59" w:type="pct"/>
            <w:vAlign w:val="center"/>
          </w:tcPr>
          <w:p w14:paraId="4F76C55F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946" w:type="pct"/>
            <w:vAlign w:val="center"/>
          </w:tcPr>
          <w:p w14:paraId="475A4FA3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学院</w:t>
            </w:r>
          </w:p>
        </w:tc>
        <w:tc>
          <w:tcPr>
            <w:tcW w:w="2100" w:type="pct"/>
            <w:vAlign w:val="center"/>
          </w:tcPr>
          <w:p w14:paraId="1A974030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课程（群）名称</w:t>
            </w:r>
          </w:p>
        </w:tc>
        <w:tc>
          <w:tcPr>
            <w:tcW w:w="916" w:type="pct"/>
            <w:vAlign w:val="center"/>
          </w:tcPr>
          <w:p w14:paraId="47D826DB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</w:tc>
        <w:tc>
          <w:tcPr>
            <w:tcW w:w="776" w:type="pct"/>
            <w:vAlign w:val="center"/>
          </w:tcPr>
          <w:p w14:paraId="3AEDB017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负责人</w:t>
            </w:r>
          </w:p>
        </w:tc>
      </w:tr>
      <w:tr w14:paraId="2EFA4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9" w:type="pct"/>
            <w:vAlign w:val="center"/>
          </w:tcPr>
          <w:p w14:paraId="184A8E47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946" w:type="pct"/>
            <w:vAlign w:val="center"/>
          </w:tcPr>
          <w:p w14:paraId="69C19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00" w:type="pct"/>
            <w:vAlign w:val="center"/>
          </w:tcPr>
          <w:p w14:paraId="0E3F2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工程图学及综合实践项目式课程群建设</w:t>
            </w:r>
          </w:p>
        </w:tc>
        <w:tc>
          <w:tcPr>
            <w:tcW w:w="916" w:type="pct"/>
            <w:vAlign w:val="center"/>
          </w:tcPr>
          <w:p w14:paraId="1AAE2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智能车辆工程</w:t>
            </w:r>
          </w:p>
        </w:tc>
        <w:tc>
          <w:tcPr>
            <w:tcW w:w="776" w:type="pct"/>
            <w:vAlign w:val="center"/>
          </w:tcPr>
          <w:p w14:paraId="7B31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卢伟</w:t>
            </w:r>
          </w:p>
        </w:tc>
      </w:tr>
      <w:tr w14:paraId="2137A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9" w:type="pct"/>
            <w:vAlign w:val="center"/>
          </w:tcPr>
          <w:p w14:paraId="28D30030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946" w:type="pct"/>
            <w:vAlign w:val="center"/>
          </w:tcPr>
          <w:p w14:paraId="7600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00" w:type="pct"/>
            <w:vAlign w:val="center"/>
          </w:tcPr>
          <w:p w14:paraId="45691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面向低压应急电源的电子技术课程群项目式教学改革与实践</w:t>
            </w:r>
          </w:p>
        </w:tc>
        <w:tc>
          <w:tcPr>
            <w:tcW w:w="916" w:type="pct"/>
            <w:vAlign w:val="center"/>
          </w:tcPr>
          <w:p w14:paraId="1BE57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776" w:type="pct"/>
            <w:vAlign w:val="center"/>
          </w:tcPr>
          <w:p w14:paraId="5149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刘阳升</w:t>
            </w:r>
          </w:p>
        </w:tc>
      </w:tr>
      <w:tr w14:paraId="6AAF0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9" w:type="pct"/>
            <w:vAlign w:val="center"/>
          </w:tcPr>
          <w:p w14:paraId="7AE38B88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41CB1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信息与通信学院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1C578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《电子技术基础》跨课程融合项目式课程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32FA5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微电子科学与工程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17400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李旭琼</w:t>
            </w:r>
          </w:p>
        </w:tc>
      </w:tr>
      <w:tr w14:paraId="24BBA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9" w:type="pct"/>
            <w:vAlign w:val="center"/>
          </w:tcPr>
          <w:p w14:paraId="2119B234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0B44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信息与通信学院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46307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《电子电路创新与实践》贯穿项目式课程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74CBF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微电子科学与工程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44C3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刘涛</w:t>
            </w:r>
          </w:p>
        </w:tc>
      </w:tr>
      <w:tr w14:paraId="4511B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9" w:type="pct"/>
            <w:vAlign w:val="center"/>
          </w:tcPr>
          <w:p w14:paraId="06C8A93A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5B094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信息与通信学院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6FCD3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《SoC原理与设计实践》跨课程融合项目式课程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29D9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微电子科学与工程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591D3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陈永和</w:t>
            </w:r>
          </w:p>
        </w:tc>
      </w:tr>
      <w:tr w14:paraId="79D09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9" w:type="pct"/>
            <w:vAlign w:val="center"/>
          </w:tcPr>
          <w:p w14:paraId="432FB596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3EC78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计算机与信息安全学院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08B0D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智能自主无人系统设计与实现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6DBE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智能科学与技术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7289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陈辉</w:t>
            </w:r>
          </w:p>
        </w:tc>
      </w:tr>
      <w:tr w14:paraId="45376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9" w:type="pct"/>
            <w:vAlign w:val="center"/>
          </w:tcPr>
          <w:p w14:paraId="453D1912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46D46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计算机与信息安全学院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02CE1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智能化网络攻防与安全运维进阶项目式实践课程群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7B45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网络空间安全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319DB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陶晓玲</w:t>
            </w:r>
          </w:p>
        </w:tc>
      </w:tr>
      <w:tr w14:paraId="23708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9" w:type="pct"/>
            <w:vAlign w:val="center"/>
          </w:tcPr>
          <w:p w14:paraId="1A642DD7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2E1DF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0B525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产品系统设计课程群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6EAD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74706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叶德辉</w:t>
            </w:r>
          </w:p>
        </w:tc>
      </w:tr>
      <w:tr w14:paraId="1C729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9" w:type="pct"/>
            <w:vAlign w:val="center"/>
          </w:tcPr>
          <w:p w14:paraId="295FEC57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5A22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68F50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AI+数媒设计项目式课程群建设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57DAE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2E53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史卓</w:t>
            </w:r>
          </w:p>
        </w:tc>
      </w:tr>
      <w:tr w14:paraId="5BC28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9" w:type="pct"/>
            <w:vAlign w:val="center"/>
          </w:tcPr>
          <w:p w14:paraId="6261D93A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251E5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2DC7E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工业工程复杂工程问题解决能力培养的项目式课程群建设与实践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1005E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3747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肖吉军</w:t>
            </w:r>
          </w:p>
        </w:tc>
      </w:tr>
      <w:tr w14:paraId="7A291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9" w:type="pct"/>
            <w:vAlign w:val="center"/>
          </w:tcPr>
          <w:p w14:paraId="2B884F54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3E4FE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4B389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AI赋能商务智能项目式课程群建设与实践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313E5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信息管理与信息系统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107A8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刘平山</w:t>
            </w:r>
          </w:p>
        </w:tc>
      </w:tr>
      <w:tr w14:paraId="53B48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9" w:type="pct"/>
            <w:vAlign w:val="center"/>
          </w:tcPr>
          <w:p w14:paraId="62545BD3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30589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7EB1A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“英语+跨境电商”进阶项目式课程群建设与实践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216E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55313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廖桂宇</w:t>
            </w:r>
          </w:p>
        </w:tc>
      </w:tr>
      <w:tr w14:paraId="5F948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  <w:jc w:val="center"/>
        </w:trPr>
        <w:tc>
          <w:tcPr>
            <w:tcW w:w="259" w:type="pct"/>
            <w:vAlign w:val="center"/>
          </w:tcPr>
          <w:p w14:paraId="64B2BC0A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30B03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数学与计算科学学院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13D64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面向电子封装与新能源专业的《高等数学》项目式课程建设与实践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43D70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电子封装技术、新能源材料与器件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4B31E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李玉山</w:t>
            </w:r>
          </w:p>
        </w:tc>
      </w:tr>
      <w:tr w14:paraId="280AA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exact"/>
          <w:jc w:val="center"/>
        </w:trPr>
        <w:tc>
          <w:tcPr>
            <w:tcW w:w="259" w:type="pct"/>
            <w:vAlign w:val="center"/>
          </w:tcPr>
          <w:p w14:paraId="6AB6631C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6CAEA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数学与计算科学学院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73DCB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 PCB 热设计分析的《数值分析》跨课程融合项目式教学改革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50A47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信息与计算科学、数学与应用数学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55C79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李郴良</w:t>
            </w:r>
          </w:p>
        </w:tc>
      </w:tr>
      <w:tr w14:paraId="5F2C1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exact"/>
          <w:jc w:val="center"/>
        </w:trPr>
        <w:tc>
          <w:tcPr>
            <w:tcW w:w="259" w:type="pct"/>
            <w:vAlign w:val="center"/>
          </w:tcPr>
          <w:p w14:paraId="0944F80F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6665D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数学与计算科学学院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55D24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《数学模型》课程项目式教学体系重构与实践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2CC9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信息与计算科学、应用统计学、数学与应用数学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7F3B1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毛睿</w:t>
            </w:r>
          </w:p>
        </w:tc>
      </w:tr>
      <w:tr w14:paraId="0B02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9" w:type="pct"/>
            <w:vAlign w:val="center"/>
          </w:tcPr>
          <w:p w14:paraId="2FFF850E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4FAF7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电子工程与自动化学院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06048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《智能仪器系统设计与实践》项目式课程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50E61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113EC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黄新</w:t>
            </w:r>
          </w:p>
        </w:tc>
      </w:tr>
      <w:tr w14:paraId="1FDD4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9" w:type="pct"/>
            <w:vAlign w:val="center"/>
          </w:tcPr>
          <w:p w14:paraId="2FC073C6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6195C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电子工程与自动化学院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2615A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智能装备与系统工程实践课程群建设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63312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智能装备与系统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7D029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肖皓霖</w:t>
            </w:r>
          </w:p>
        </w:tc>
      </w:tr>
      <w:tr w14:paraId="3982F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9" w:type="pct"/>
            <w:vAlign w:val="center"/>
          </w:tcPr>
          <w:p w14:paraId="37292558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0016A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电子工程与自动化学院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4755B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云边协同的智能感知系统设计与实现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1911D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智能感知工程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53539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苏海涛</w:t>
            </w:r>
          </w:p>
        </w:tc>
      </w:tr>
      <w:tr w14:paraId="6EB31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exact"/>
          <w:jc w:val="center"/>
        </w:trPr>
        <w:tc>
          <w:tcPr>
            <w:tcW w:w="259" w:type="pct"/>
            <w:vAlign w:val="center"/>
          </w:tcPr>
          <w:p w14:paraId="1CB1F2C0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6DEE4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法学院/知识产权学院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3CBBE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民事法律诊所项目式课程群建设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0F456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法学、知识产权、国际经贸规则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2402C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王雯雯</w:t>
            </w:r>
          </w:p>
        </w:tc>
      </w:tr>
      <w:tr w14:paraId="52C7B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9" w:type="pct"/>
            <w:vAlign w:val="center"/>
          </w:tcPr>
          <w:p w14:paraId="08F1D622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29DDF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4915B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电池材料逆向解析与结构表征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5C531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新能源材料与器件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267C1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周建华</w:t>
            </w:r>
          </w:p>
        </w:tc>
      </w:tr>
      <w:tr w14:paraId="2EA87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9" w:type="pct"/>
            <w:vAlign w:val="center"/>
          </w:tcPr>
          <w:p w14:paraId="70D9A30E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002A3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49037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扣式电池精益实践：关键电极材料制备与性能评价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498DE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新能源材料与器件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62752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蒋坤朋</w:t>
            </w:r>
          </w:p>
        </w:tc>
      </w:tr>
      <w:tr w14:paraId="47106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9" w:type="pct"/>
            <w:vAlign w:val="center"/>
          </w:tcPr>
          <w:p w14:paraId="539B6FE6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22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071A5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5A5A7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仿真驱动的机械产品设计与制造课程群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6CA2C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材料成型及控制工程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1ECA1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黎清宁</w:t>
            </w:r>
          </w:p>
        </w:tc>
      </w:tr>
      <w:tr w14:paraId="5E6BA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exact"/>
          <w:jc w:val="center"/>
        </w:trPr>
        <w:tc>
          <w:tcPr>
            <w:tcW w:w="259" w:type="pct"/>
            <w:vAlign w:val="center"/>
          </w:tcPr>
          <w:p w14:paraId="7C1B3CE8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23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665B4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建筑与交通工程学院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1728B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四年贯通、项目驱动、能力递进：面向电子工业的建环专业项目式课程群建设与实践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1EE3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4BE3C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朱辉</w:t>
            </w:r>
          </w:p>
        </w:tc>
      </w:tr>
      <w:tr w14:paraId="5BA80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exact"/>
          <w:jc w:val="center"/>
        </w:trPr>
        <w:tc>
          <w:tcPr>
            <w:tcW w:w="259" w:type="pct"/>
            <w:vAlign w:val="center"/>
          </w:tcPr>
          <w:p w14:paraId="68D4B20F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24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28F1A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建筑与交通工程学院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3EBE9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数据驱动下城市区域交通系统智慧化设计与协同管控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4D927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29E64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周旦</w:t>
            </w:r>
          </w:p>
        </w:tc>
      </w:tr>
      <w:tr w14:paraId="27711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  <w:jc w:val="center"/>
        </w:trPr>
        <w:tc>
          <w:tcPr>
            <w:tcW w:w="259" w:type="pct"/>
            <w:vAlign w:val="center"/>
          </w:tcPr>
          <w:p w14:paraId="4C23B811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25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60DEE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生命与环境科学学院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413E2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基于人体多参数监护仪的医学电子仪器项目式课程群建设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2DCA3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4EBE2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李华</w:t>
            </w:r>
          </w:p>
        </w:tc>
      </w:tr>
      <w:tr w14:paraId="7F54B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exact"/>
          <w:jc w:val="center"/>
        </w:trPr>
        <w:tc>
          <w:tcPr>
            <w:tcW w:w="259" w:type="pct"/>
            <w:vAlign w:val="center"/>
          </w:tcPr>
          <w:p w14:paraId="0B4FE74E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26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29CDF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光电工程学院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02001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智慧安防场景智能视觉感知与异常行为检测系统设计与实现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2B2C6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智能视觉工程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5E131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彭智勇</w:t>
            </w:r>
          </w:p>
        </w:tc>
      </w:tr>
      <w:tr w14:paraId="7B903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59" w:type="pct"/>
            <w:vAlign w:val="center"/>
          </w:tcPr>
          <w:p w14:paraId="3C21659F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27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48E40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光电工程学院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391F3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现代光学工程综合设计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30EBB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光电信息科学与工程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6AD5F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尹君</w:t>
            </w:r>
          </w:p>
        </w:tc>
      </w:tr>
      <w:tr w14:paraId="05943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exact"/>
          <w:jc w:val="center"/>
        </w:trPr>
        <w:tc>
          <w:tcPr>
            <w:tcW w:w="259" w:type="pct"/>
            <w:vAlign w:val="center"/>
          </w:tcPr>
          <w:p w14:paraId="708BC4DC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28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7449A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0967A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基于“理论精讲－双项目驱动－行走实践”三段式的《习近平新时代中国特色社会主义思想概论》项目式教学改革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4031C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公共课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60ADF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吴絮颖</w:t>
            </w:r>
          </w:p>
        </w:tc>
      </w:tr>
      <w:tr w14:paraId="123AD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exact"/>
          <w:jc w:val="center"/>
        </w:trPr>
        <w:tc>
          <w:tcPr>
            <w:tcW w:w="259" w:type="pct"/>
            <w:vAlign w:val="center"/>
          </w:tcPr>
          <w:p w14:paraId="088F42E1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29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00C86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100" w:type="pct"/>
            <w:shd w:val="clear" w:color="auto" w:fill="auto"/>
            <w:vAlign w:val="center"/>
          </w:tcPr>
          <w:p w14:paraId="6CEBF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《马克思主义基本原理》课程“一基多元”教学模式改革与实践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3B924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公共课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30468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张春霞</w:t>
            </w:r>
          </w:p>
        </w:tc>
      </w:tr>
    </w:tbl>
    <w:p w14:paraId="7F8AF1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831E40-CA19-4AA3-83FE-6365F29803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9AB9D52-F4D9-4111-8885-291A1655B3D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0D5325AF-5F83-4EDD-9D75-7A380508356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53665E8D-ADF3-4889-9E40-A94D39010D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44559"/>
    <w:rsid w:val="03595AC7"/>
    <w:rsid w:val="07D653C6"/>
    <w:rsid w:val="0C2661F0"/>
    <w:rsid w:val="12072620"/>
    <w:rsid w:val="13B81E24"/>
    <w:rsid w:val="1C4D015E"/>
    <w:rsid w:val="1E0A0FC0"/>
    <w:rsid w:val="20182BD0"/>
    <w:rsid w:val="26347509"/>
    <w:rsid w:val="29BB2216"/>
    <w:rsid w:val="29E96008"/>
    <w:rsid w:val="2C721A69"/>
    <w:rsid w:val="2D5E4CD1"/>
    <w:rsid w:val="3C410359"/>
    <w:rsid w:val="3E244559"/>
    <w:rsid w:val="40B46700"/>
    <w:rsid w:val="4335673E"/>
    <w:rsid w:val="43AC2EA4"/>
    <w:rsid w:val="44122F0E"/>
    <w:rsid w:val="474978A2"/>
    <w:rsid w:val="47C80402"/>
    <w:rsid w:val="47ED75E7"/>
    <w:rsid w:val="48F11FB7"/>
    <w:rsid w:val="49973CAE"/>
    <w:rsid w:val="54F40207"/>
    <w:rsid w:val="61BF1B9C"/>
    <w:rsid w:val="62695FF0"/>
    <w:rsid w:val="672C1E97"/>
    <w:rsid w:val="68120F42"/>
    <w:rsid w:val="72231B12"/>
    <w:rsid w:val="741E6C86"/>
    <w:rsid w:val="7931117A"/>
    <w:rsid w:val="7A505630"/>
    <w:rsid w:val="7F6F0306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8f2c45e-b0f5-4af8-8252-4fe6ac7907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2391</Words>
  <Characters>2452</Characters>
  <Lines>0</Lines>
  <Paragraphs>0</Paragraphs>
  <TotalTime>12</TotalTime>
  <ScaleCrop>false</ScaleCrop>
  <LinksUpToDate>false</LinksUpToDate>
  <CharactersWithSpaces>2479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2026-07-13T01:19:00Z</dcterms:created>
  <dc:creator>Lenovo</dc:creator>
  <cp:lastModifiedBy>Lenovo</cp:lastModifiedBy>
  <cp:lastPrinted>2026-07-13T01:47:00Z</cp:lastPrinted>
  <dcterms:modified xsi:type="dcterms:W3CDTF">2026-07-13T02:15:07Z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1939E2B5BF174155B556F3F5C3480095_11</vt:lpwstr>
  </property>
  <property fmtid="{D5CDD505-2E9C-101B-9397-08002B2CF9AE}" pid="4" name="KSOTemplateDocerSaveRecord">
    <vt:lpwstr>eyJoZGlkIjoiZmE3ZTBkMDU1NGEzNGYzNDQ5NmYzZGM3NzI4ODZhZGQiLCJ1c2VySWQiOiIyMTE1OTMzMjYifQ==</vt:lpwstr>
  </property>
</Properties>
</file>