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b/>
          <w:bCs/>
          <w:sz w:val="28"/>
          <w:szCs w:val="28"/>
        </w:rPr>
      </w:pPr>
      <w:r>
        <w:rPr>
          <w:rFonts w:hint="eastAsia" w:ascii="仿宋" w:hAnsi="仿宋" w:eastAsia="仿宋"/>
          <w:b/>
          <w:bCs/>
          <w:sz w:val="28"/>
          <w:szCs w:val="28"/>
        </w:rPr>
        <w:t>研究生学业奖学金系统操作指南</w:t>
      </w: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学生端</w:t>
      </w:r>
    </w:p>
    <w:p>
      <w:pPr>
        <w:ind w:firstLine="560" w:firstLineChars="200"/>
        <w:jc w:val="left"/>
        <w:rPr>
          <w:rFonts w:ascii="仿宋" w:hAnsi="仿宋" w:eastAsia="仿宋"/>
          <w:sz w:val="28"/>
          <w:szCs w:val="28"/>
        </w:rPr>
      </w:pPr>
      <w:r>
        <w:rPr>
          <w:rFonts w:hint="eastAsia" w:ascii="仿宋" w:hAnsi="仿宋" w:eastAsia="仿宋"/>
          <w:sz w:val="28"/>
          <w:szCs w:val="28"/>
        </w:rPr>
        <w:t>1、登录研究生教育管理系统（新）</w:t>
      </w:r>
    </w:p>
    <w:p>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、点击“研工管理”</w:t>
      </w:r>
      <w:r>
        <w:rPr>
          <w:rFonts w:ascii="仿宋" w:hAnsi="仿宋" w:eastAsia="仿宋"/>
          <w:kern w:val="0"/>
          <w:sz w:val="28"/>
          <w:szCs w:val="28"/>
        </w:rPr>
        <w:t>--&gt;</w:t>
      </w:r>
      <w:r>
        <w:rPr>
          <w:rFonts w:hint="eastAsia" w:ascii="仿宋" w:hAnsi="仿宋" w:eastAsia="仿宋"/>
          <w:kern w:val="0"/>
          <w:sz w:val="28"/>
          <w:szCs w:val="28"/>
        </w:rPr>
        <w:t xml:space="preserve"> “奖学金申请”</w:t>
      </w:r>
      <w:r>
        <w:rPr>
          <w:rFonts w:ascii="仿宋" w:hAnsi="仿宋" w:eastAsia="仿宋"/>
          <w:kern w:val="0"/>
          <w:sz w:val="28"/>
          <w:szCs w:val="28"/>
        </w:rPr>
        <w:t>--&gt;</w:t>
      </w:r>
      <w:r>
        <w:rPr>
          <w:rFonts w:hint="eastAsia" w:ascii="仿宋" w:hAnsi="仿宋" w:eastAsia="仿宋"/>
          <w:kern w:val="0"/>
          <w:sz w:val="28"/>
          <w:szCs w:val="28"/>
        </w:rPr>
        <w:t>“学业奖学金申请”，进入页面：</w:t>
      </w:r>
    </w:p>
    <w:p>
      <w:pPr>
        <w:widowControl/>
        <w:jc w:val="center"/>
        <w:rPr>
          <w:rFonts w:ascii="宋体" w:hAnsi="宋体" w:eastAsia="宋体" w:cs="宋体"/>
          <w:kern w:val="0"/>
          <w:sz w:val="24"/>
          <w:szCs w:val="24"/>
        </w:rPr>
      </w:pPr>
      <w:r>
        <w:drawing>
          <wp:inline distT="0" distB="0" distL="0" distR="0">
            <wp:extent cx="5274310" cy="1435100"/>
            <wp:effectExtent l="0" t="0" r="2540" b="0"/>
            <wp:docPr id="43377349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773493" name="图片 1"/>
                    <pic:cNvPicPr>
                      <a:picLocks noChangeAspect="1"/>
                    </pic:cNvPicPr>
                  </pic:nvPicPr>
                  <pic:blipFill>
                    <a:blip r:embed="rId4"/>
                    <a:stretch>
                      <a:fillRect/>
                    </a:stretch>
                  </pic:blipFill>
                  <pic:spPr>
                    <a:xfrm>
                      <a:off x="0" y="0"/>
                      <a:ext cx="5274310" cy="1435100"/>
                    </a:xfrm>
                    <a:prstGeom prst="rect">
                      <a:avLst/>
                    </a:prstGeom>
                  </pic:spPr>
                </pic:pic>
              </a:graphicData>
            </a:graphic>
          </wp:inline>
        </w:drawing>
      </w:r>
    </w:p>
    <w:p>
      <w:pPr>
        <w:widowControl/>
        <w:jc w:val="left"/>
        <w:rPr>
          <w:rFonts w:ascii="仿宋" w:hAnsi="仿宋" w:eastAsia="仿宋"/>
          <w:sz w:val="28"/>
          <w:szCs w:val="28"/>
        </w:rPr>
      </w:pPr>
      <w:r>
        <w:rPr>
          <w:rFonts w:hint="eastAsia" w:ascii="仿宋" w:hAnsi="仿宋" w:eastAsia="仿宋"/>
          <w:sz w:val="28"/>
          <w:szCs w:val="28"/>
        </w:rPr>
        <w:t>3、（1）新生直接根据个人情况勾选相关选项</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274310" cy="1438910"/>
            <wp:effectExtent l="0" t="0" r="2540" b="8890"/>
            <wp:docPr id="528434059"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434059" name="图片 14"/>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5274310" cy="1438910"/>
                    </a:xfrm>
                    <a:prstGeom prst="rect">
                      <a:avLst/>
                    </a:prstGeom>
                    <a:noFill/>
                    <a:ln>
                      <a:noFill/>
                    </a:ln>
                  </pic:spPr>
                </pic:pic>
              </a:graphicData>
            </a:graphic>
          </wp:inline>
        </w:drawing>
      </w:r>
    </w:p>
    <w:p>
      <w:pPr>
        <w:widowControl/>
        <w:jc w:val="left"/>
        <w:rPr>
          <w:rFonts w:ascii="仿宋" w:hAnsi="仿宋" w:eastAsia="仿宋"/>
          <w:sz w:val="28"/>
          <w:szCs w:val="28"/>
        </w:rPr>
      </w:pPr>
      <w:r>
        <w:rPr>
          <w:rFonts w:hint="eastAsia" w:ascii="仿宋" w:hAnsi="仿宋" w:eastAsia="仿宋"/>
          <w:sz w:val="28"/>
          <w:szCs w:val="28"/>
        </w:rPr>
        <w:t>（2）二三年级学生根据个人实际情况从系统选择添加相关论文、专利、获奖等支撑材料信息（需提前在“科研管理”栏填报并报导师审核）</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4881245" cy="1920875"/>
            <wp:effectExtent l="0" t="0" r="0" b="3175"/>
            <wp:docPr id="66916265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9162658" name="图片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4890900" cy="1924916"/>
                    </a:xfrm>
                    <a:prstGeom prst="rect">
                      <a:avLst/>
                    </a:prstGeom>
                    <a:noFill/>
                    <a:ln>
                      <a:noFill/>
                    </a:ln>
                  </pic:spPr>
                </pic:pic>
              </a:graphicData>
            </a:graphic>
          </wp:inline>
        </w:drawing>
      </w:r>
    </w:p>
    <w:p>
      <w:pPr>
        <w:ind w:firstLine="560" w:firstLineChars="20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、填报完毕后，点击右上角的“保存”或“提交”，提交后相关信息不可修改，需导师端驳回处理才可修改或删除。</w:t>
      </w:r>
    </w:p>
    <w:p>
      <w:pPr>
        <w:ind w:firstLine="560" w:firstLineChars="200"/>
        <w:jc w:val="left"/>
        <w:rPr>
          <w:rFonts w:ascii="仿宋" w:hAnsi="仿宋" w:eastAsia="仿宋"/>
          <w:sz w:val="28"/>
          <w:szCs w:val="28"/>
        </w:rPr>
      </w:pPr>
      <w:r>
        <w:rPr>
          <w:rFonts w:hint="eastAsia" w:ascii="仿宋" w:hAnsi="仿宋" w:eastAsia="仿宋"/>
          <w:sz w:val="28"/>
          <w:szCs w:val="28"/>
        </w:rPr>
        <w:t>5、联系导师审核，导师审核通过后在系统打印申请表和附件提交至专业所在学院参与评审，并根据学院评审要求提供支撑材料原件。</w:t>
      </w:r>
    </w:p>
    <w:p>
      <w:pPr>
        <w:jc w:val="center"/>
        <w:rPr>
          <w:rFonts w:ascii="仿宋" w:hAnsi="仿宋" w:eastAsia="仿宋"/>
          <w:sz w:val="28"/>
          <w:szCs w:val="28"/>
        </w:rPr>
      </w:pPr>
      <w:r>
        <w:drawing>
          <wp:inline distT="0" distB="0" distL="0" distR="0">
            <wp:extent cx="5274310" cy="431800"/>
            <wp:effectExtent l="0" t="0" r="2540" b="6350"/>
            <wp:docPr id="36807444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074446" name="图片 1"/>
                    <pic:cNvPicPr>
                      <a:picLocks noChangeAspect="1"/>
                    </pic:cNvPicPr>
                  </pic:nvPicPr>
                  <pic:blipFill>
                    <a:blip r:embed="rId7"/>
                    <a:stretch>
                      <a:fillRect/>
                    </a:stretch>
                  </pic:blipFill>
                  <pic:spPr>
                    <a:xfrm>
                      <a:off x="0" y="0"/>
                      <a:ext cx="5274310" cy="431800"/>
                    </a:xfrm>
                    <a:prstGeom prst="rect">
                      <a:avLst/>
                    </a:prstGeom>
                  </pic:spPr>
                </pic:pic>
              </a:graphicData>
            </a:graphic>
          </wp:inline>
        </w:drawing>
      </w:r>
    </w:p>
    <w:p>
      <w:pPr>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、待导师审核</w:t>
      </w:r>
      <w:r>
        <w:rPr>
          <w:rFonts w:ascii="仿宋" w:hAnsi="仿宋" w:eastAsia="仿宋"/>
          <w:sz w:val="28"/>
          <w:szCs w:val="28"/>
        </w:rPr>
        <w:t>--&gt;</w:t>
      </w:r>
      <w:r>
        <w:rPr>
          <w:rFonts w:hint="eastAsia" w:ascii="仿宋" w:hAnsi="仿宋" w:eastAsia="仿宋"/>
          <w:sz w:val="28"/>
          <w:szCs w:val="28"/>
        </w:rPr>
        <w:t>学院审核</w:t>
      </w:r>
      <w:r>
        <w:rPr>
          <w:rFonts w:ascii="仿宋" w:hAnsi="仿宋" w:eastAsia="仿宋"/>
          <w:sz w:val="28"/>
          <w:szCs w:val="28"/>
        </w:rPr>
        <w:t>--&gt;</w:t>
      </w:r>
      <w:r>
        <w:rPr>
          <w:rFonts w:hint="eastAsia" w:ascii="仿宋" w:hAnsi="仿宋" w:eastAsia="仿宋"/>
          <w:sz w:val="28"/>
          <w:szCs w:val="28"/>
        </w:rPr>
        <w:t>研究生院审核全部流程完成，确定获奖等级后，打印学业奖学金申请审批表和附件最终版，提交至所在学院装订存档。</w:t>
      </w: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导师端</w:t>
      </w:r>
    </w:p>
    <w:p>
      <w:pPr>
        <w:ind w:firstLine="560" w:firstLineChars="200"/>
        <w:jc w:val="left"/>
        <w:rPr>
          <w:rFonts w:ascii="仿宋" w:hAnsi="仿宋" w:eastAsia="仿宋"/>
          <w:sz w:val="28"/>
          <w:szCs w:val="28"/>
        </w:rPr>
      </w:pPr>
      <w:r>
        <w:rPr>
          <w:rFonts w:ascii="仿宋" w:hAnsi="仿宋" w:eastAsia="仿宋"/>
          <w:sz w:val="28"/>
          <w:szCs w:val="28"/>
        </w:rPr>
        <w:t>1、登录研究生教育管理系统</w:t>
      </w:r>
      <w:r>
        <w:rPr>
          <w:rFonts w:hint="eastAsia" w:ascii="仿宋" w:hAnsi="仿宋" w:eastAsia="仿宋"/>
          <w:sz w:val="28"/>
          <w:szCs w:val="28"/>
        </w:rPr>
        <w:t>（新）</w:t>
      </w:r>
    </w:p>
    <w:p>
      <w:pPr>
        <w:ind w:firstLine="560" w:firstLineChars="200"/>
        <w:jc w:val="left"/>
        <w:rPr>
          <w:rFonts w:ascii="仿宋" w:hAnsi="仿宋" w:eastAsia="仿宋"/>
          <w:sz w:val="28"/>
          <w:szCs w:val="28"/>
        </w:rPr>
      </w:pPr>
      <w:r>
        <w:rPr>
          <w:rFonts w:ascii="仿宋" w:hAnsi="仿宋" w:eastAsia="仿宋"/>
          <w:sz w:val="28"/>
          <w:szCs w:val="28"/>
        </w:rPr>
        <w:t>2、点击“</w:t>
      </w:r>
      <w:r>
        <w:rPr>
          <w:rFonts w:hint="eastAsia" w:ascii="仿宋" w:hAnsi="仿宋" w:eastAsia="仿宋"/>
          <w:sz w:val="28"/>
          <w:szCs w:val="28"/>
        </w:rPr>
        <w:t>导师培养管理</w:t>
      </w:r>
      <w:r>
        <w:rPr>
          <w:rFonts w:ascii="仿宋" w:hAnsi="仿宋" w:eastAsia="仿宋"/>
          <w:sz w:val="28"/>
          <w:szCs w:val="28"/>
        </w:rPr>
        <w:t>”--&gt; “</w:t>
      </w:r>
      <w:r>
        <w:rPr>
          <w:rFonts w:hint="eastAsia" w:ascii="仿宋" w:hAnsi="仿宋" w:eastAsia="仿宋"/>
          <w:sz w:val="28"/>
          <w:szCs w:val="28"/>
        </w:rPr>
        <w:t>学业</w:t>
      </w:r>
      <w:r>
        <w:rPr>
          <w:rFonts w:ascii="仿宋" w:hAnsi="仿宋" w:eastAsia="仿宋"/>
          <w:sz w:val="28"/>
          <w:szCs w:val="28"/>
        </w:rPr>
        <w:t>奖学金</w:t>
      </w:r>
      <w:r>
        <w:rPr>
          <w:rFonts w:hint="eastAsia" w:ascii="仿宋" w:hAnsi="仿宋" w:eastAsia="仿宋"/>
          <w:sz w:val="28"/>
          <w:szCs w:val="28"/>
        </w:rPr>
        <w:t>审核</w:t>
      </w:r>
      <w:r>
        <w:rPr>
          <w:rFonts w:ascii="仿宋" w:hAnsi="仿宋" w:eastAsia="仿宋"/>
          <w:sz w:val="28"/>
          <w:szCs w:val="28"/>
        </w:rPr>
        <w:t>”，进入</w:t>
      </w:r>
      <w:r>
        <w:rPr>
          <w:rFonts w:hint="eastAsia" w:ascii="仿宋" w:hAnsi="仿宋" w:eastAsia="仿宋"/>
          <w:sz w:val="28"/>
          <w:szCs w:val="28"/>
        </w:rPr>
        <w:t>以下</w:t>
      </w:r>
      <w:r>
        <w:rPr>
          <w:rFonts w:ascii="仿宋" w:hAnsi="仿宋" w:eastAsia="仿宋"/>
          <w:sz w:val="28"/>
          <w:szCs w:val="28"/>
        </w:rPr>
        <w:t>页面：</w:t>
      </w:r>
    </w:p>
    <w:p>
      <w:pPr>
        <w:widowControl/>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5622925" cy="1662430"/>
            <wp:effectExtent l="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5682043" cy="1680305"/>
                    </a:xfrm>
                    <a:prstGeom prst="rect">
                      <a:avLst/>
                    </a:prstGeom>
                    <a:noFill/>
                    <a:ln>
                      <a:noFill/>
                    </a:ln>
                  </pic:spPr>
                </pic:pic>
              </a:graphicData>
            </a:graphic>
          </wp:inline>
        </w:drawing>
      </w:r>
    </w:p>
    <w:p>
      <w:pPr>
        <w:widowControl/>
        <w:ind w:firstLine="480" w:firstLineChars="200"/>
        <w:jc w:val="left"/>
        <w:rPr>
          <w:rFonts w:ascii="宋体" w:hAnsi="宋体" w:eastAsia="宋体" w:cs="宋体"/>
          <w:kern w:val="0"/>
          <w:sz w:val="24"/>
          <w:szCs w:val="24"/>
        </w:rPr>
      </w:pPr>
    </w:p>
    <w:p>
      <w:pPr>
        <w:ind w:firstLine="560" w:firstLineChars="200"/>
        <w:jc w:val="left"/>
        <w:rPr>
          <w:rFonts w:ascii="仿宋" w:hAnsi="仿宋" w:eastAsia="仿宋"/>
          <w:sz w:val="28"/>
          <w:szCs w:val="28"/>
        </w:rPr>
      </w:pPr>
      <w:r>
        <w:rPr>
          <w:rFonts w:hint="eastAsia" w:ascii="仿宋" w:hAnsi="仿宋" w:eastAsia="仿宋"/>
          <w:sz w:val="28"/>
          <w:szCs w:val="28"/>
        </w:rPr>
        <w:t>3、点击右边“审核”查看并审核学生信息，若同意推荐，填写相关推荐意见后（2</w:t>
      </w:r>
      <w:r>
        <w:rPr>
          <w:rFonts w:ascii="仿宋" w:hAnsi="仿宋" w:eastAsia="仿宋"/>
          <w:sz w:val="28"/>
          <w:szCs w:val="28"/>
        </w:rPr>
        <w:t>02</w:t>
      </w:r>
      <w:r>
        <w:rPr>
          <w:rFonts w:hint="eastAsia" w:ascii="仿宋" w:hAnsi="仿宋" w:eastAsia="仿宋"/>
          <w:sz w:val="28"/>
          <w:szCs w:val="28"/>
          <w:lang w:val="en-US" w:eastAsia="zh-CN"/>
        </w:rPr>
        <w:t>5</w:t>
      </w:r>
      <w:bookmarkStart w:id="1" w:name="_GoBack"/>
      <w:bookmarkEnd w:id="1"/>
      <w:r>
        <w:rPr>
          <w:rFonts w:hint="eastAsia" w:ascii="仿宋" w:hAnsi="仿宋" w:eastAsia="仿宋"/>
          <w:sz w:val="28"/>
          <w:szCs w:val="28"/>
        </w:rPr>
        <w:t>级新生可不用填写推荐意见直接审核），直接点击“审核”。</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831205" cy="1459230"/>
            <wp:effectExtent l="0" t="0" r="0" b="7620"/>
            <wp:docPr id="1640659604"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0659604" name="图片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5859014" cy="1466517"/>
                    </a:xfrm>
                    <a:prstGeom prst="rect">
                      <a:avLst/>
                    </a:prstGeom>
                    <a:noFill/>
                    <a:ln>
                      <a:noFill/>
                    </a:ln>
                  </pic:spPr>
                </pic:pic>
              </a:graphicData>
            </a:graphic>
          </wp:inline>
        </w:drawing>
      </w:r>
    </w:p>
    <w:p>
      <w:pPr>
        <w:ind w:firstLine="560" w:firstLineChars="200"/>
        <w:jc w:val="left"/>
        <w:rPr>
          <w:rFonts w:ascii="仿宋" w:hAnsi="仿宋" w:eastAsia="仿宋"/>
          <w:sz w:val="28"/>
          <w:szCs w:val="28"/>
        </w:rPr>
      </w:pPr>
      <w:r>
        <w:rPr>
          <w:rFonts w:hint="eastAsia" w:ascii="仿宋" w:hAnsi="仿宋" w:eastAsia="仿宋"/>
          <w:sz w:val="28"/>
          <w:szCs w:val="28"/>
        </w:rPr>
        <w:t>4、</w:t>
      </w:r>
      <w:bookmarkStart w:id="0" w:name="_Hlk148439945"/>
      <w:r>
        <w:rPr>
          <w:rFonts w:hint="eastAsia" w:ascii="仿宋" w:hAnsi="仿宋" w:eastAsia="仿宋"/>
          <w:sz w:val="28"/>
          <w:szCs w:val="28"/>
        </w:rPr>
        <w:t>审核通过后，可以根据实际情况“撤销”或“驳回”学生申请信息，撤销后学生端返回至提交未审核状态，驳回后学生端可修改或删除相关信息。</w:t>
      </w:r>
      <w:bookmarkEnd w:id="0"/>
    </w:p>
    <w:p>
      <w:pPr>
        <w:pStyle w:val="8"/>
        <w:ind w:left="720" w:firstLine="0" w:firstLineChars="0"/>
        <w:jc w:val="left"/>
        <w:rPr>
          <w:rFonts w:ascii="仿宋" w:hAnsi="仿宋" w:eastAsia="仿宋"/>
          <w:sz w:val="28"/>
          <w:szCs w:val="28"/>
        </w:rPr>
      </w:pPr>
    </w:p>
    <w:p>
      <w:pPr>
        <w:pStyle w:val="8"/>
        <w:numPr>
          <w:ilvl w:val="0"/>
          <w:numId w:val="1"/>
        </w:numPr>
        <w:ind w:firstLineChars="0"/>
        <w:jc w:val="left"/>
        <w:rPr>
          <w:rFonts w:ascii="仿宋" w:hAnsi="仿宋" w:eastAsia="仿宋"/>
          <w:b/>
          <w:bCs/>
          <w:sz w:val="28"/>
          <w:szCs w:val="28"/>
        </w:rPr>
      </w:pPr>
      <w:r>
        <w:rPr>
          <w:rFonts w:hint="eastAsia" w:ascii="仿宋" w:hAnsi="仿宋" w:eastAsia="仿宋"/>
          <w:b/>
          <w:bCs/>
          <w:sz w:val="28"/>
          <w:szCs w:val="28"/>
        </w:rPr>
        <w:t>学院端</w:t>
      </w:r>
    </w:p>
    <w:p>
      <w:pPr>
        <w:ind w:firstLine="560" w:firstLineChars="200"/>
        <w:jc w:val="left"/>
        <w:rPr>
          <w:rFonts w:ascii="仿宋" w:hAnsi="仿宋" w:eastAsia="仿宋"/>
          <w:sz w:val="28"/>
          <w:szCs w:val="28"/>
        </w:rPr>
      </w:pPr>
      <w:r>
        <w:rPr>
          <w:rFonts w:hint="eastAsia" w:ascii="仿宋" w:hAnsi="仿宋" w:eastAsia="仿宋"/>
          <w:sz w:val="28"/>
          <w:szCs w:val="28"/>
        </w:rPr>
        <w:t>学院评审、公示无异议确定学生获奖等级后，由研究生学业奖学金负责老师登录研究生教育管理系统（新）开展学院审核工作。</w:t>
      </w:r>
    </w:p>
    <w:p>
      <w:pPr>
        <w:ind w:firstLine="560" w:firstLineChars="200"/>
        <w:jc w:val="left"/>
        <w:rPr>
          <w:rFonts w:ascii="仿宋" w:hAnsi="仿宋" w:eastAsia="仿宋"/>
          <w:sz w:val="28"/>
          <w:szCs w:val="28"/>
        </w:rPr>
      </w:pPr>
      <w:r>
        <w:rPr>
          <w:rFonts w:hint="eastAsia" w:ascii="仿宋" w:hAnsi="仿宋" w:eastAsia="仿宋"/>
          <w:sz w:val="28"/>
          <w:szCs w:val="28"/>
        </w:rPr>
        <w:t>1、点击左上角下拉箭头选择“研究生辅导员”或“学院秘书”，确定身份。</w:t>
      </w:r>
    </w:p>
    <w:p>
      <w:pPr>
        <w:pStyle w:val="8"/>
        <w:widowControl/>
        <w:ind w:left="1440" w:firstLine="0" w:firstLineChars="0"/>
        <w:jc w:val="left"/>
        <w:rPr>
          <w:rFonts w:ascii="宋体" w:hAnsi="宋体" w:eastAsia="宋体" w:cs="宋体"/>
          <w:kern w:val="0"/>
          <w:sz w:val="24"/>
          <w:szCs w:val="24"/>
        </w:rPr>
      </w:pPr>
      <w:r>
        <w:drawing>
          <wp:inline distT="0" distB="0" distL="0" distR="0">
            <wp:extent cx="2040255" cy="1637665"/>
            <wp:effectExtent l="0" t="0" r="0" b="635"/>
            <wp:docPr id="1931663240"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1663240" name="图片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2056543" cy="1650507"/>
                    </a:xfrm>
                    <a:prstGeom prst="rect">
                      <a:avLst/>
                    </a:prstGeom>
                    <a:noFill/>
                    <a:ln>
                      <a:noFill/>
                    </a:ln>
                  </pic:spPr>
                </pic:pic>
              </a:graphicData>
            </a:graphic>
          </wp:inline>
        </w:drawing>
      </w:r>
      <w:r>
        <w:drawing>
          <wp:inline distT="0" distB="0" distL="0" distR="0">
            <wp:extent cx="1447800" cy="1636395"/>
            <wp:effectExtent l="0" t="0" r="0" b="1905"/>
            <wp:docPr id="106088202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882029" name="图片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1454688" cy="1644789"/>
                    </a:xfrm>
                    <a:prstGeom prst="rect">
                      <a:avLst/>
                    </a:prstGeom>
                    <a:noFill/>
                    <a:ln>
                      <a:noFill/>
                    </a:ln>
                  </pic:spPr>
                </pic:pic>
              </a:graphicData>
            </a:graphic>
          </wp:inline>
        </w:drawing>
      </w:r>
    </w:p>
    <w:p>
      <w:pPr>
        <w:ind w:firstLine="560" w:firstLineChars="200"/>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、右上角选择点击“研工”，</w:t>
      </w:r>
      <w:r>
        <w:rPr>
          <w:rFonts w:hint="eastAsia" w:ascii="仿宋" w:hAnsi="仿宋" w:eastAsia="仿宋"/>
          <w:kern w:val="0"/>
          <w:sz w:val="28"/>
          <w:szCs w:val="28"/>
        </w:rPr>
        <w:t>左侧选择 “奖学金管理”</w:t>
      </w:r>
      <w:r>
        <w:rPr>
          <w:rFonts w:ascii="仿宋" w:hAnsi="仿宋" w:eastAsia="仿宋"/>
          <w:kern w:val="0"/>
          <w:sz w:val="28"/>
          <w:szCs w:val="28"/>
        </w:rPr>
        <w:t>--&gt;</w:t>
      </w:r>
      <w:r>
        <w:rPr>
          <w:rFonts w:hint="eastAsia" w:ascii="仿宋" w:hAnsi="仿宋" w:eastAsia="仿宋"/>
          <w:kern w:val="0"/>
          <w:sz w:val="28"/>
          <w:szCs w:val="28"/>
        </w:rPr>
        <w:t>“学业奖学金审核”，进入审核页面：</w:t>
      </w:r>
    </w:p>
    <w:p>
      <w:pPr>
        <w:widowControl/>
        <w:rPr>
          <w:rFonts w:ascii="宋体" w:hAnsi="宋体" w:eastAsia="宋体" w:cs="宋体"/>
          <w:kern w:val="0"/>
          <w:sz w:val="24"/>
          <w:szCs w:val="24"/>
        </w:rPr>
      </w:pPr>
      <w:r>
        <w:rPr>
          <w:rFonts w:ascii="宋体" w:hAnsi="宋体" w:eastAsia="宋体" w:cs="宋体"/>
          <w:kern w:val="0"/>
          <w:sz w:val="24"/>
          <w:szCs w:val="24"/>
        </w:rPr>
        <w:drawing>
          <wp:inline distT="0" distB="0" distL="0" distR="0">
            <wp:extent cx="5457825" cy="1502410"/>
            <wp:effectExtent l="0" t="0" r="0" b="2540"/>
            <wp:docPr id="57614063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140636" name="图片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5491664" cy="1512091"/>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ind w:firstLine="560" w:firstLineChars="200"/>
        <w:jc w:val="left"/>
        <w:rPr>
          <w:rFonts w:ascii="仿宋" w:hAnsi="仿宋" w:eastAsia="仿宋"/>
          <w:sz w:val="28"/>
          <w:szCs w:val="28"/>
        </w:rPr>
      </w:pPr>
      <w:r>
        <w:rPr>
          <w:rFonts w:hint="eastAsia" w:ascii="仿宋" w:hAnsi="仿宋" w:eastAsia="仿宋"/>
          <w:sz w:val="28"/>
          <w:szCs w:val="28"/>
        </w:rPr>
        <w:t>3、可根据实际情况选择年度、年级、奖学金类型、审核状态等相应类别，点击右侧审核按钮，进入相应学生的审核界面</w:t>
      </w:r>
      <w:r>
        <w:rPr>
          <w:rFonts w:ascii="仿宋" w:hAnsi="仿宋" w:eastAsia="仿宋"/>
          <w:sz w:val="28"/>
          <w:szCs w:val="28"/>
        </w:rPr>
        <w:t xml:space="preserve"> </w:t>
      </w:r>
      <w:r>
        <w:rPr>
          <w:rFonts w:hint="eastAsia" w:ascii="仿宋" w:hAnsi="仿宋" w:eastAsia="仿宋"/>
          <w:sz w:val="28"/>
          <w:szCs w:val="28"/>
        </w:rPr>
        <w:t>。</w:t>
      </w:r>
    </w:p>
    <w:p>
      <w:pPr>
        <w:widowControl/>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274310" cy="1270000"/>
            <wp:effectExtent l="0" t="0" r="2540" b="6350"/>
            <wp:docPr id="130002456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024566" name="图片 1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5274310" cy="1270001"/>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pStyle w:val="8"/>
        <w:ind w:left="720" w:firstLine="0" w:firstLineChars="0"/>
        <w:jc w:val="left"/>
        <w:rPr>
          <w:rFonts w:ascii="仿宋" w:hAnsi="仿宋" w:eastAsia="仿宋"/>
          <w:sz w:val="28"/>
          <w:szCs w:val="28"/>
        </w:rPr>
      </w:pPr>
      <w:r>
        <w:rPr>
          <w:rFonts w:hint="eastAsia" w:ascii="仿宋" w:hAnsi="仿宋" w:eastAsia="仿宋"/>
          <w:sz w:val="28"/>
          <w:szCs w:val="28"/>
        </w:rPr>
        <w:t>4、录入评定的奖学金等级，点击审核，完成学院审核流程。</w:t>
      </w:r>
    </w:p>
    <w:p>
      <w:pPr>
        <w:pStyle w:val="8"/>
        <w:ind w:left="720" w:firstLine="0" w:firstLineChars="0"/>
        <w:jc w:val="left"/>
        <w:rPr>
          <w:rFonts w:ascii="仿宋" w:hAnsi="仿宋" w:eastAsia="仿宋"/>
          <w:sz w:val="28"/>
          <w:szCs w:val="28"/>
        </w:rPr>
      </w:pPr>
      <w:r>
        <w:rPr>
          <w:rFonts w:ascii="宋体" w:hAnsi="宋体" w:eastAsia="宋体" w:cs="宋体"/>
          <w:kern w:val="0"/>
          <w:sz w:val="24"/>
          <w:szCs w:val="24"/>
        </w:rPr>
        <w:drawing>
          <wp:inline distT="0" distB="0" distL="0" distR="0">
            <wp:extent cx="5274310" cy="1821815"/>
            <wp:effectExtent l="0" t="0" r="2540" b="6985"/>
            <wp:docPr id="1582639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6394" name="图片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274310" cy="1821815"/>
                    </a:xfrm>
                    <a:prstGeom prst="rect">
                      <a:avLst/>
                    </a:prstGeom>
                    <a:noFill/>
                    <a:ln>
                      <a:noFill/>
                    </a:ln>
                  </pic:spPr>
                </pic:pic>
              </a:graphicData>
            </a:graphic>
          </wp:inline>
        </w:drawing>
      </w:r>
    </w:p>
    <w:p>
      <w:pPr>
        <w:pStyle w:val="8"/>
        <w:ind w:left="720" w:firstLine="0" w:firstLineChars="0"/>
        <w:jc w:val="left"/>
        <w:rPr>
          <w:rFonts w:ascii="仿宋" w:hAnsi="仿宋" w:eastAsia="仿宋"/>
          <w:sz w:val="28"/>
          <w:szCs w:val="28"/>
        </w:rPr>
      </w:pPr>
      <w:r>
        <w:rPr>
          <w:rFonts w:hint="eastAsia" w:ascii="仿宋" w:hAnsi="仿宋" w:eastAsia="仿宋"/>
          <w:sz w:val="28"/>
          <w:szCs w:val="28"/>
        </w:rPr>
        <w:t>5、可以根据实际情况“撤销”或“驳回”学生申请信息，撤销后返回至上一级导师推荐审核状态，驳回后学生端可修改或删除相关信息。</w:t>
      </w:r>
    </w:p>
    <w:p>
      <w:pPr>
        <w:pStyle w:val="8"/>
        <w:ind w:left="720" w:firstLine="0" w:firstLineChars="0"/>
        <w:jc w:val="left"/>
        <w:rPr>
          <w:rFonts w:ascii="仿宋" w:hAnsi="仿宋" w:eastAsia="仿宋"/>
          <w:sz w:val="28"/>
          <w:szCs w:val="28"/>
        </w:rPr>
      </w:pPr>
      <w:r>
        <w:rPr>
          <w:rFonts w:hint="eastAsia" w:ascii="仿宋" w:hAnsi="仿宋" w:eastAsia="仿宋"/>
          <w:sz w:val="28"/>
          <w:szCs w:val="28"/>
        </w:rPr>
        <w:t>6、审核通过后，可按年度、年级、奖学金类别和审核状态等条件筛选并导出相关获奖学生信息汇总表。</w:t>
      </w:r>
    </w:p>
    <w:p>
      <w:pPr>
        <w:widowControl/>
        <w:ind w:firstLine="480" w:firstLineChars="200"/>
        <w:jc w:val="center"/>
        <w:rPr>
          <w:rFonts w:ascii="宋体" w:hAnsi="宋体" w:eastAsia="宋体" w:cs="宋体"/>
          <w:kern w:val="0"/>
          <w:sz w:val="24"/>
          <w:szCs w:val="24"/>
        </w:rPr>
      </w:pPr>
      <w:r>
        <w:rPr>
          <w:rFonts w:ascii="宋体" w:hAnsi="宋体" w:eastAsia="宋体" w:cs="宋体"/>
          <w:kern w:val="0"/>
          <w:sz w:val="24"/>
          <w:szCs w:val="24"/>
        </w:rPr>
        <w:drawing>
          <wp:inline distT="0" distB="0" distL="0" distR="0">
            <wp:extent cx="5433695" cy="1045210"/>
            <wp:effectExtent l="0" t="0" r="0" b="2540"/>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5534878" cy="1064738"/>
                    </a:xfrm>
                    <a:prstGeom prst="rect">
                      <a:avLst/>
                    </a:prstGeom>
                    <a:noFill/>
                    <a:ln>
                      <a:noFill/>
                    </a:ln>
                  </pic:spPr>
                </pic:pic>
              </a:graphicData>
            </a:graphic>
          </wp:inline>
        </w:drawing>
      </w:r>
    </w:p>
    <w:p>
      <w:pPr>
        <w:widowControl/>
        <w:jc w:val="left"/>
        <w:rPr>
          <w:rFonts w:ascii="宋体" w:hAnsi="宋体" w:eastAsia="宋体" w:cs="宋体"/>
          <w:kern w:val="0"/>
          <w:sz w:val="24"/>
          <w:szCs w:val="24"/>
        </w:rPr>
      </w:pPr>
    </w:p>
    <w:p>
      <w:pPr>
        <w:pStyle w:val="8"/>
        <w:ind w:left="720" w:firstLine="0" w:firstLineChars="0"/>
        <w:jc w:val="left"/>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E42D7"/>
    <w:multiLevelType w:val="multilevel"/>
    <w:tmpl w:val="1BEE42D7"/>
    <w:lvl w:ilvl="0" w:tentative="0">
      <w:start w:val="1"/>
      <w:numFmt w:val="japaneseCounting"/>
      <w:lvlText w:val="%1、"/>
      <w:lvlJc w:val="left"/>
      <w:pPr>
        <w:ind w:left="720" w:hanging="720"/>
      </w:pPr>
      <w:rPr>
        <w:rFonts w:hint="default"/>
      </w:rPr>
    </w:lvl>
    <w:lvl w:ilvl="1" w:tentative="0">
      <w:start w:val="1"/>
      <w:numFmt w:val="decimal"/>
      <w:lvlText w:val="%2、"/>
      <w:lvlJc w:val="left"/>
      <w:pPr>
        <w:ind w:left="1160" w:hanging="720"/>
      </w:pPr>
      <w:rPr>
        <w:rFonts w:hint="default"/>
      </w:r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1C7A"/>
    <w:rsid w:val="0002504B"/>
    <w:rsid w:val="00052BC2"/>
    <w:rsid w:val="000E3A5A"/>
    <w:rsid w:val="00135B49"/>
    <w:rsid w:val="001711B6"/>
    <w:rsid w:val="001A2681"/>
    <w:rsid w:val="001D1D3B"/>
    <w:rsid w:val="001E0C87"/>
    <w:rsid w:val="00215BBC"/>
    <w:rsid w:val="00247D67"/>
    <w:rsid w:val="00312F48"/>
    <w:rsid w:val="00360848"/>
    <w:rsid w:val="003B72AF"/>
    <w:rsid w:val="00403982"/>
    <w:rsid w:val="0043198A"/>
    <w:rsid w:val="004742B2"/>
    <w:rsid w:val="004846D9"/>
    <w:rsid w:val="004D2695"/>
    <w:rsid w:val="004D3D4F"/>
    <w:rsid w:val="00552E7F"/>
    <w:rsid w:val="005A2248"/>
    <w:rsid w:val="00712037"/>
    <w:rsid w:val="00734FD8"/>
    <w:rsid w:val="00796916"/>
    <w:rsid w:val="0081249D"/>
    <w:rsid w:val="00864AB8"/>
    <w:rsid w:val="0089035B"/>
    <w:rsid w:val="008A0D10"/>
    <w:rsid w:val="008A6299"/>
    <w:rsid w:val="008F5A14"/>
    <w:rsid w:val="00902449"/>
    <w:rsid w:val="009206A3"/>
    <w:rsid w:val="00AA1C7A"/>
    <w:rsid w:val="00AB45AF"/>
    <w:rsid w:val="00B57B64"/>
    <w:rsid w:val="00BE6354"/>
    <w:rsid w:val="00BF32BA"/>
    <w:rsid w:val="00C30569"/>
    <w:rsid w:val="00C354B9"/>
    <w:rsid w:val="00CA689C"/>
    <w:rsid w:val="00CC11D0"/>
    <w:rsid w:val="00CD1329"/>
    <w:rsid w:val="00D21322"/>
    <w:rsid w:val="00D968BB"/>
    <w:rsid w:val="00DA50CC"/>
    <w:rsid w:val="00ED0577"/>
    <w:rsid w:val="00F67C39"/>
    <w:rsid w:val="00FC7E0B"/>
    <w:rsid w:val="26C5287B"/>
    <w:rsid w:val="6E115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134</Words>
  <Characters>765</Characters>
  <Lines>6</Lines>
  <Paragraphs>1</Paragraphs>
  <TotalTime>250</TotalTime>
  <ScaleCrop>false</ScaleCrop>
  <LinksUpToDate>false</LinksUpToDate>
  <CharactersWithSpaces>898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2023-10-17T02:52:00Z</dcterms:created>
  <dc:creator>Yulj</dc:creator>
  <cp:lastModifiedBy>oushu</cp:lastModifiedBy>
  <dcterms:modified xsi:type="dcterms:W3CDTF">2025-10-24T08:27:43Z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