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黑体" w:hAnsi="黑体" w:eastAsia="黑体" w:cs="黑体"/>
          <w:sz w:val="32"/>
          <w:szCs w:val="32"/>
          <w:lang w:val="en" w:eastAsia="zh-CN"/>
        </w:rPr>
      </w:pPr>
      <w:bookmarkStart w:id="1" w:name="_GoBack"/>
      <w:r>
        <w:rPr>
          <w:rFonts w:hint="eastAsia" w:ascii="黑体" w:hAnsi="黑体" w:eastAsia="黑体" w:cs="黑体"/>
          <w:sz w:val="32"/>
          <w:szCs w:val="32"/>
        </w:rPr>
        <w:t>附件</w:t>
      </w:r>
      <w:r>
        <w:rPr>
          <w:rFonts w:hint="default" w:ascii="黑体" w:hAnsi="黑体" w:eastAsia="黑体" w:cs="黑体"/>
          <w:sz w:val="32"/>
          <w:szCs w:val="32"/>
          <w:lang w:val="en" w:eastAsia="zh-CN"/>
        </w:rPr>
        <w:t>3</w:t>
      </w:r>
    </w:p>
    <w:p>
      <w:pPr>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val="0"/>
        <w:snapToGrid w:val="0"/>
        <w:spacing w:line="700" w:lineRule="exact"/>
        <w:jc w:val="center"/>
        <w:textAlignment w:val="auto"/>
        <w:rPr>
          <w:rFonts w:hint="eastAsia" w:ascii="方正小标宋简体" w:hAnsi="黑体" w:eastAsia="方正小标宋简体" w:cs="黑体"/>
          <w:bCs/>
          <w:sz w:val="44"/>
          <w:szCs w:val="44"/>
        </w:rPr>
      </w:pPr>
      <w:r>
        <w:rPr>
          <w:rFonts w:hint="eastAsia" w:ascii="方正小标宋简体" w:hAnsi="黑体" w:eastAsia="方正小标宋简体" w:cs="黑体"/>
          <w:bCs/>
          <w:sz w:val="44"/>
          <w:szCs w:val="44"/>
        </w:rPr>
        <w:t>广西普通本科高校新农科研究与实践</w:t>
      </w:r>
    </w:p>
    <w:p>
      <w:pPr>
        <w:keepNext w:val="0"/>
        <w:keepLines w:val="0"/>
        <w:pageBreakBefore w:val="0"/>
        <w:widowControl w:val="0"/>
        <w:kinsoku/>
        <w:wordWrap/>
        <w:overflowPunct/>
        <w:topLinePunct w:val="0"/>
        <w:autoSpaceDE/>
        <w:autoSpaceDN/>
        <w:bidi w:val="0"/>
        <w:adjustRightInd w:val="0"/>
        <w:snapToGrid w:val="0"/>
        <w:spacing w:line="700" w:lineRule="exact"/>
        <w:jc w:val="center"/>
        <w:textAlignment w:val="auto"/>
        <w:rPr>
          <w:rFonts w:hint="eastAsia" w:ascii="方正小标宋简体" w:hAnsi="黑体" w:eastAsia="方正小标宋简体" w:cs="黑体"/>
          <w:bCs/>
          <w:sz w:val="44"/>
          <w:szCs w:val="44"/>
        </w:rPr>
      </w:pPr>
      <w:r>
        <w:rPr>
          <w:rFonts w:hint="eastAsia" w:ascii="方正小标宋简体" w:hAnsi="黑体" w:eastAsia="方正小标宋简体" w:cs="黑体"/>
          <w:bCs/>
          <w:sz w:val="44"/>
          <w:szCs w:val="44"/>
        </w:rPr>
        <w:t>项目申报指南</w:t>
      </w:r>
    </w:p>
    <w:bookmarkEnd w:id="1"/>
    <w:p>
      <w:pPr>
        <w:keepNext w:val="0"/>
        <w:keepLines w:val="0"/>
        <w:pageBreakBefore w:val="0"/>
        <w:kinsoku/>
        <w:wordWrap/>
        <w:overflowPunct/>
        <w:topLinePunct w:val="0"/>
        <w:autoSpaceDE/>
        <w:autoSpaceDN/>
        <w:bidi w:val="0"/>
        <w:adjustRightInd w:val="0"/>
        <w:snapToGrid w:val="0"/>
        <w:spacing w:line="560" w:lineRule="exact"/>
        <w:jc w:val="both"/>
        <w:textAlignment w:val="auto"/>
        <w:rPr>
          <w:rFonts w:hint="eastAsia" w:ascii="仿宋" w:hAnsi="仿宋" w:eastAsia="仿宋" w:cs="仿宋"/>
          <w:b/>
          <w:sz w:val="32"/>
          <w:szCs w:val="32"/>
        </w:rPr>
      </w:pPr>
    </w:p>
    <w:p>
      <w:pPr>
        <w:pStyle w:val="5"/>
        <w:keepNext w:val="0"/>
        <w:keepLines w:val="0"/>
        <w:pageBreakBefore w:val="0"/>
        <w:numPr>
          <w:ilvl w:val="0"/>
          <w:numId w:val="0"/>
        </w:numPr>
        <w:kinsoku/>
        <w:wordWrap/>
        <w:overflowPunct/>
        <w:topLinePunct w:val="0"/>
        <w:autoSpaceDE/>
        <w:autoSpaceDN/>
        <w:bidi w:val="0"/>
        <w:adjustRightInd w:val="0"/>
        <w:snapToGrid w:val="0"/>
        <w:spacing w:line="560" w:lineRule="exact"/>
        <w:textAlignment w:val="auto"/>
        <w:rPr>
          <w:rFonts w:hint="eastAsia" w:ascii="楷体" w:hAnsi="楷体" w:eastAsia="楷体" w:cs="楷体"/>
          <w:b w:val="0"/>
          <w:bCs/>
          <w:sz w:val="32"/>
          <w:szCs w:val="32"/>
        </w:rPr>
      </w:pPr>
      <w:r>
        <w:rPr>
          <w:rFonts w:hint="eastAsia" w:ascii="楷体" w:hAnsi="楷体" w:eastAsia="楷体" w:cs="楷体"/>
          <w:b w:val="0"/>
          <w:bCs/>
          <w:sz w:val="32"/>
          <w:szCs w:val="32"/>
          <w:lang w:val="en-US" w:eastAsia="zh-CN"/>
        </w:rPr>
        <w:t xml:space="preserve">    1.</w:t>
      </w:r>
      <w:r>
        <w:rPr>
          <w:rFonts w:hint="eastAsia" w:ascii="楷体" w:hAnsi="楷体" w:eastAsia="楷体" w:cs="楷体"/>
          <w:b w:val="0"/>
          <w:bCs/>
          <w:sz w:val="32"/>
          <w:szCs w:val="32"/>
        </w:rPr>
        <w:t>广西新农科建设政策及体制机制创新研究</w:t>
      </w:r>
    </w:p>
    <w:p>
      <w:pPr>
        <w:pStyle w:val="5"/>
        <w:keepNext w:val="0"/>
        <w:keepLines w:val="0"/>
        <w:pageBreakBefore w:val="0"/>
        <w:kinsoku/>
        <w:wordWrap/>
        <w:overflowPunct/>
        <w:topLinePunct w:val="0"/>
        <w:autoSpaceDE/>
        <w:autoSpaceDN/>
        <w:bidi w:val="0"/>
        <w:adjustRightInd w:val="0"/>
        <w:snapToGrid w:val="0"/>
        <w:spacing w:line="560" w:lineRule="exact"/>
        <w:ind w:firstLine="643"/>
        <w:textAlignment w:val="auto"/>
        <w:rPr>
          <w:rFonts w:hint="eastAsia" w:ascii="仿宋" w:hAnsi="仿宋" w:eastAsia="仿宋" w:cs="仿宋"/>
          <w:sz w:val="32"/>
          <w:szCs w:val="32"/>
        </w:rPr>
      </w:pPr>
      <w:r>
        <w:rPr>
          <w:rFonts w:hint="eastAsia" w:ascii="仿宋" w:hAnsi="仿宋" w:eastAsia="仿宋" w:cs="仿宋"/>
          <w:b/>
          <w:sz w:val="32"/>
          <w:szCs w:val="32"/>
        </w:rPr>
        <w:t>立项要点：</w:t>
      </w:r>
      <w:r>
        <w:rPr>
          <w:rFonts w:hint="eastAsia" w:ascii="仿宋" w:hAnsi="仿宋" w:eastAsia="仿宋" w:cs="仿宋"/>
          <w:sz w:val="32"/>
          <w:szCs w:val="32"/>
        </w:rPr>
        <w:t>研究推动广西新农科建设政策及体制机制改革创新，以提升教育质量为核心、以激励教师投入和人才培养为重点，提出适应广西新农科建设发展需要的经费投入、基地建设、评价激励、招生规模、培养层次、就业举措等系统性政策与体制机制支撑体系，从宏观、中观和微观三个层面提出解决制约广西新农科建设发展瓶颈的可行性方案，全面提高农林人才培养能力，为广西新农科建设发展提供强有力理论支持、经验借鉴及政策保障。</w:t>
      </w:r>
    </w:p>
    <w:p>
      <w:pPr>
        <w:pStyle w:val="5"/>
        <w:keepNext w:val="0"/>
        <w:keepLines w:val="0"/>
        <w:pageBreakBefore w:val="0"/>
        <w:kinsoku/>
        <w:wordWrap/>
        <w:overflowPunct/>
        <w:topLinePunct w:val="0"/>
        <w:autoSpaceDE/>
        <w:autoSpaceDN/>
        <w:bidi w:val="0"/>
        <w:adjustRightInd w:val="0"/>
        <w:snapToGrid w:val="0"/>
        <w:spacing w:line="560" w:lineRule="exact"/>
        <w:ind w:firstLine="643"/>
        <w:textAlignment w:val="auto"/>
        <w:rPr>
          <w:rFonts w:hint="eastAsia" w:ascii="仿宋" w:hAnsi="仿宋" w:eastAsia="仿宋" w:cs="仿宋"/>
          <w:sz w:val="32"/>
          <w:szCs w:val="32"/>
        </w:rPr>
      </w:pPr>
      <w:r>
        <w:rPr>
          <w:rFonts w:hint="eastAsia" w:ascii="仿宋" w:hAnsi="仿宋" w:eastAsia="仿宋" w:cs="仿宋"/>
          <w:b/>
          <w:sz w:val="32"/>
          <w:szCs w:val="32"/>
        </w:rPr>
        <w:t>预期成果：</w:t>
      </w:r>
      <w:r>
        <w:rPr>
          <w:rFonts w:hint="eastAsia" w:ascii="仿宋" w:hAnsi="仿宋" w:eastAsia="仿宋" w:cs="仿宋"/>
          <w:sz w:val="32"/>
          <w:szCs w:val="32"/>
        </w:rPr>
        <w:t>研究报告、解决方案、政策建议等。</w:t>
      </w:r>
    </w:p>
    <w:p>
      <w:pPr>
        <w:pStyle w:val="5"/>
        <w:keepNext w:val="0"/>
        <w:keepLines w:val="0"/>
        <w:pageBreakBefore w:val="0"/>
        <w:numPr>
          <w:ilvl w:val="0"/>
          <w:numId w:val="0"/>
        </w:numPr>
        <w:kinsoku/>
        <w:wordWrap/>
        <w:overflowPunct/>
        <w:topLinePunct w:val="0"/>
        <w:autoSpaceDE/>
        <w:autoSpaceDN/>
        <w:bidi w:val="0"/>
        <w:adjustRightInd w:val="0"/>
        <w:snapToGrid w:val="0"/>
        <w:spacing w:line="560" w:lineRule="exact"/>
        <w:textAlignment w:val="auto"/>
        <w:rPr>
          <w:rFonts w:hint="eastAsia" w:ascii="楷体" w:hAnsi="楷体" w:eastAsia="楷体" w:cs="楷体"/>
          <w:b w:val="0"/>
          <w:bCs/>
          <w:sz w:val="32"/>
          <w:szCs w:val="32"/>
        </w:rPr>
      </w:pPr>
      <w:r>
        <w:rPr>
          <w:rFonts w:hint="eastAsia" w:ascii="楷体" w:hAnsi="楷体" w:eastAsia="楷体" w:cs="楷体"/>
          <w:b w:val="0"/>
          <w:bCs/>
          <w:sz w:val="32"/>
          <w:szCs w:val="32"/>
          <w:lang w:val="en-US" w:eastAsia="zh-CN"/>
        </w:rPr>
        <w:t xml:space="preserve">    2.</w:t>
      </w:r>
      <w:r>
        <w:rPr>
          <w:rFonts w:hint="eastAsia" w:ascii="楷体" w:hAnsi="楷体" w:eastAsia="楷体" w:cs="楷体"/>
          <w:b w:val="0"/>
          <w:bCs/>
          <w:sz w:val="32"/>
          <w:szCs w:val="32"/>
        </w:rPr>
        <w:t>广西新农科建设中长期发展战略研究</w:t>
      </w:r>
    </w:p>
    <w:p>
      <w:pPr>
        <w:pStyle w:val="5"/>
        <w:keepNext w:val="0"/>
        <w:keepLines w:val="0"/>
        <w:pageBreakBefore w:val="0"/>
        <w:kinsoku/>
        <w:wordWrap/>
        <w:overflowPunct/>
        <w:topLinePunct w:val="0"/>
        <w:autoSpaceDE/>
        <w:autoSpaceDN/>
        <w:bidi w:val="0"/>
        <w:adjustRightInd w:val="0"/>
        <w:snapToGrid w:val="0"/>
        <w:spacing w:line="560" w:lineRule="exact"/>
        <w:ind w:firstLine="643"/>
        <w:textAlignment w:val="auto"/>
        <w:rPr>
          <w:rFonts w:hint="eastAsia" w:ascii="仿宋" w:hAnsi="仿宋" w:eastAsia="仿宋" w:cs="仿宋"/>
          <w:sz w:val="32"/>
          <w:szCs w:val="32"/>
        </w:rPr>
      </w:pPr>
      <w:r>
        <w:rPr>
          <w:rFonts w:hint="eastAsia" w:ascii="仿宋" w:hAnsi="仿宋" w:eastAsia="仿宋" w:cs="仿宋"/>
          <w:b/>
          <w:sz w:val="32"/>
          <w:szCs w:val="32"/>
        </w:rPr>
        <w:t>立项要点：</w:t>
      </w:r>
      <w:r>
        <w:rPr>
          <w:rFonts w:hint="eastAsia" w:ascii="仿宋" w:hAnsi="仿宋" w:eastAsia="仿宋" w:cs="仿宋"/>
          <w:sz w:val="32"/>
          <w:szCs w:val="32"/>
        </w:rPr>
        <w:t>分析国内新农科建设现状、建设规律及发展趋势，研究广西新农科建设现状及发展趋势，主要包括成绩及经验、发展基础、主要问题、面临形势以及发展趋势等，其中重点深入研究分析影响中长期规划目标实现的重大战略问题，研究并提出广西新农科建设中长期发展规划的主要目标、评价指标体系、发展路径、重点发展领域及其优先主题以及对策与保障措施。</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sz w:val="32"/>
          <w:szCs w:val="32"/>
        </w:rPr>
        <w:t>预期成果：</w:t>
      </w:r>
      <w:r>
        <w:rPr>
          <w:rFonts w:hint="eastAsia" w:ascii="仿宋" w:hAnsi="仿宋" w:eastAsia="仿宋" w:cs="仿宋"/>
          <w:sz w:val="32"/>
          <w:szCs w:val="32"/>
        </w:rPr>
        <w:t>研究报告（含广西新农科中长期发展规划纲要及编制说明）、咨询报告等。</w:t>
      </w:r>
    </w:p>
    <w:p>
      <w:pPr>
        <w:pStyle w:val="5"/>
        <w:keepNext w:val="0"/>
        <w:keepLines w:val="0"/>
        <w:pageBreakBefore w:val="0"/>
        <w:numPr>
          <w:ilvl w:val="0"/>
          <w:numId w:val="0"/>
        </w:numPr>
        <w:kinsoku/>
        <w:wordWrap/>
        <w:overflowPunct/>
        <w:topLinePunct w:val="0"/>
        <w:autoSpaceDE/>
        <w:autoSpaceDN/>
        <w:bidi w:val="0"/>
        <w:adjustRightInd w:val="0"/>
        <w:snapToGrid w:val="0"/>
        <w:spacing w:line="560" w:lineRule="exact"/>
        <w:textAlignment w:val="auto"/>
        <w:rPr>
          <w:rFonts w:hint="eastAsia" w:ascii="楷体" w:hAnsi="楷体" w:eastAsia="楷体" w:cs="楷体"/>
          <w:b w:val="0"/>
          <w:bCs/>
          <w:sz w:val="32"/>
          <w:szCs w:val="32"/>
        </w:rPr>
      </w:pPr>
      <w:r>
        <w:rPr>
          <w:rFonts w:hint="eastAsia" w:ascii="楷体" w:hAnsi="楷体" w:eastAsia="楷体" w:cs="楷体"/>
          <w:b w:val="0"/>
          <w:bCs/>
          <w:sz w:val="32"/>
          <w:szCs w:val="32"/>
          <w:lang w:val="en-US" w:eastAsia="zh-CN"/>
        </w:rPr>
        <w:t xml:space="preserve">    3.</w:t>
      </w:r>
      <w:r>
        <w:rPr>
          <w:rFonts w:hint="eastAsia" w:ascii="楷体" w:hAnsi="楷体" w:eastAsia="楷体" w:cs="楷体"/>
          <w:b w:val="0"/>
          <w:bCs/>
          <w:sz w:val="32"/>
          <w:szCs w:val="32"/>
        </w:rPr>
        <w:t>广西新农科建设标准化体系研究</w:t>
      </w:r>
    </w:p>
    <w:p>
      <w:pPr>
        <w:pStyle w:val="5"/>
        <w:keepNext w:val="0"/>
        <w:keepLines w:val="0"/>
        <w:pageBreakBefore w:val="0"/>
        <w:kinsoku/>
        <w:wordWrap/>
        <w:overflowPunct/>
        <w:topLinePunct w:val="0"/>
        <w:autoSpaceDE/>
        <w:autoSpaceDN/>
        <w:bidi w:val="0"/>
        <w:adjustRightInd w:val="0"/>
        <w:snapToGrid w:val="0"/>
        <w:spacing w:line="560" w:lineRule="exact"/>
        <w:ind w:firstLine="643"/>
        <w:textAlignment w:val="auto"/>
        <w:rPr>
          <w:rFonts w:hint="eastAsia" w:ascii="仿宋" w:hAnsi="仿宋" w:eastAsia="仿宋" w:cs="仿宋"/>
          <w:sz w:val="32"/>
          <w:szCs w:val="32"/>
        </w:rPr>
      </w:pPr>
      <w:r>
        <w:rPr>
          <w:rFonts w:hint="eastAsia" w:ascii="仿宋" w:hAnsi="仿宋" w:eastAsia="仿宋" w:cs="仿宋"/>
          <w:b/>
          <w:sz w:val="32"/>
          <w:szCs w:val="32"/>
        </w:rPr>
        <w:t>立项要点：</w:t>
      </w:r>
      <w:r>
        <w:rPr>
          <w:rFonts w:hint="eastAsia" w:ascii="仿宋" w:hAnsi="仿宋" w:eastAsia="仿宋" w:cs="仿宋"/>
          <w:sz w:val="32"/>
          <w:szCs w:val="32"/>
        </w:rPr>
        <w:t>根据国家和广西新农科标准化建设现状，结合广西新农科建设发展战略规划，研究并提出广西新农科建设标准化体系，主要包括学科专业建设、人才培养、课程与教材、基层教学组织、实践教育基地、绩效考核等领域的标准化研究，其中重点研究提出近期（“十四五”期间）需制（修）订新农科建设领域地方标准和指南体系清单。</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sz w:val="32"/>
          <w:szCs w:val="32"/>
        </w:rPr>
        <w:t>预期成果：</w:t>
      </w:r>
      <w:r>
        <w:rPr>
          <w:rFonts w:hint="eastAsia" w:ascii="仿宋" w:hAnsi="仿宋" w:eastAsia="仿宋" w:cs="仿宋"/>
          <w:sz w:val="32"/>
          <w:szCs w:val="32"/>
        </w:rPr>
        <w:t>研究报告、咨询报告等。</w:t>
      </w:r>
    </w:p>
    <w:p>
      <w:pPr>
        <w:pStyle w:val="5"/>
        <w:keepNext w:val="0"/>
        <w:keepLines w:val="0"/>
        <w:pageBreakBefore w:val="0"/>
        <w:numPr>
          <w:ilvl w:val="0"/>
          <w:numId w:val="0"/>
        </w:numPr>
        <w:kinsoku/>
        <w:wordWrap/>
        <w:overflowPunct/>
        <w:topLinePunct w:val="0"/>
        <w:autoSpaceDE/>
        <w:autoSpaceDN/>
        <w:bidi w:val="0"/>
        <w:adjustRightInd w:val="0"/>
        <w:snapToGrid w:val="0"/>
        <w:spacing w:line="560" w:lineRule="exact"/>
        <w:textAlignment w:val="auto"/>
        <w:rPr>
          <w:rFonts w:hint="eastAsia" w:ascii="楷体" w:hAnsi="楷体" w:eastAsia="楷体" w:cs="楷体"/>
          <w:b w:val="0"/>
          <w:bCs/>
          <w:sz w:val="32"/>
          <w:szCs w:val="32"/>
        </w:rPr>
      </w:pPr>
      <w:r>
        <w:rPr>
          <w:rFonts w:hint="eastAsia" w:ascii="楷体" w:hAnsi="楷体" w:eastAsia="楷体" w:cs="楷体"/>
          <w:b w:val="0"/>
          <w:bCs/>
          <w:sz w:val="32"/>
          <w:szCs w:val="32"/>
          <w:lang w:val="en-US" w:eastAsia="zh-CN"/>
        </w:rPr>
        <w:t xml:space="preserve">    4.</w:t>
      </w:r>
      <w:r>
        <w:rPr>
          <w:rFonts w:hint="eastAsia" w:ascii="楷体" w:hAnsi="楷体" w:eastAsia="楷体" w:cs="楷体"/>
          <w:b w:val="0"/>
          <w:bCs/>
          <w:sz w:val="32"/>
          <w:szCs w:val="32"/>
        </w:rPr>
        <w:t>新农科背景下涉农现代产业学院建设与运行模式研究</w:t>
      </w:r>
    </w:p>
    <w:p>
      <w:pPr>
        <w:pStyle w:val="5"/>
        <w:keepNext w:val="0"/>
        <w:keepLines w:val="0"/>
        <w:pageBreakBefore w:val="0"/>
        <w:kinsoku/>
        <w:wordWrap/>
        <w:overflowPunct/>
        <w:topLinePunct w:val="0"/>
        <w:autoSpaceDE/>
        <w:autoSpaceDN/>
        <w:bidi w:val="0"/>
        <w:adjustRightInd w:val="0"/>
        <w:snapToGrid w:val="0"/>
        <w:spacing w:line="560" w:lineRule="exact"/>
        <w:ind w:firstLine="643"/>
        <w:textAlignment w:val="auto"/>
        <w:rPr>
          <w:rFonts w:hint="eastAsia" w:ascii="仿宋" w:hAnsi="仿宋" w:eastAsia="仿宋" w:cs="仿宋"/>
          <w:sz w:val="32"/>
          <w:szCs w:val="32"/>
        </w:rPr>
      </w:pPr>
      <w:r>
        <w:rPr>
          <w:rFonts w:hint="eastAsia" w:ascii="仿宋" w:hAnsi="仿宋" w:eastAsia="仿宋" w:cs="仿宋"/>
          <w:b/>
          <w:sz w:val="32"/>
          <w:szCs w:val="32"/>
        </w:rPr>
        <w:t>立项要点：</w:t>
      </w:r>
      <w:r>
        <w:rPr>
          <w:rFonts w:hint="eastAsia" w:ascii="仿宋" w:hAnsi="仿宋" w:eastAsia="仿宋" w:cs="仿宋"/>
          <w:sz w:val="32"/>
          <w:szCs w:val="32"/>
        </w:rPr>
        <w:t>以服务广西支柱性、特色及新型农业产业发展、乡村振兴战略实施需求和提升涉农特色专业为出发点，探索研究在新农科建设背景下，广西涉农现代产业学院建设与运行模式研究，主要内容包括产业学院建设功能设计、组织机构设计、基本运行制度设计、科研项目组织设计、订制化人才培养方案设计及管理机制体制等，构建和探索产业链、创新链和教育链在新农科和现代产业学院建设背景下的深度融合发展的实践路径及运行模式，发挥企业重要教育主体作用，构建高等教育与产业集群联动发展机制，为涉农现代产业学院建设和运行提供可复制、可推广的新模式。</w:t>
      </w:r>
    </w:p>
    <w:p>
      <w:pPr>
        <w:pStyle w:val="5"/>
        <w:keepNext w:val="0"/>
        <w:keepLines w:val="0"/>
        <w:pageBreakBefore w:val="0"/>
        <w:kinsoku/>
        <w:wordWrap/>
        <w:overflowPunct/>
        <w:topLinePunct w:val="0"/>
        <w:autoSpaceDE/>
        <w:autoSpaceDN/>
        <w:bidi w:val="0"/>
        <w:adjustRightInd w:val="0"/>
        <w:snapToGrid w:val="0"/>
        <w:spacing w:line="560" w:lineRule="exact"/>
        <w:ind w:firstLine="643"/>
        <w:textAlignment w:val="auto"/>
        <w:rPr>
          <w:rFonts w:hint="eastAsia" w:ascii="仿宋" w:hAnsi="仿宋" w:eastAsia="仿宋" w:cs="仿宋"/>
          <w:sz w:val="32"/>
          <w:szCs w:val="32"/>
        </w:rPr>
      </w:pPr>
      <w:r>
        <w:rPr>
          <w:rFonts w:hint="eastAsia" w:ascii="仿宋" w:hAnsi="仿宋" w:eastAsia="仿宋" w:cs="仿宋"/>
          <w:b/>
          <w:sz w:val="32"/>
          <w:szCs w:val="32"/>
        </w:rPr>
        <w:t>预期成果：</w:t>
      </w:r>
      <w:r>
        <w:rPr>
          <w:rFonts w:hint="eastAsia" w:ascii="仿宋" w:hAnsi="仿宋" w:eastAsia="仿宋" w:cs="仿宋"/>
          <w:sz w:val="32"/>
          <w:szCs w:val="32"/>
        </w:rPr>
        <w:t>提出基于新农科建设背景下广西涉农现代产业学院建设和运行的新模式，含建设方案及相关研究报告等。</w:t>
      </w:r>
    </w:p>
    <w:p>
      <w:pPr>
        <w:pStyle w:val="5"/>
        <w:keepNext w:val="0"/>
        <w:keepLines w:val="0"/>
        <w:pageBreakBefore w:val="0"/>
        <w:numPr>
          <w:ilvl w:val="0"/>
          <w:numId w:val="0"/>
        </w:numPr>
        <w:kinsoku/>
        <w:wordWrap/>
        <w:overflowPunct/>
        <w:topLinePunct w:val="0"/>
        <w:autoSpaceDE/>
        <w:autoSpaceDN/>
        <w:bidi w:val="0"/>
        <w:adjustRightInd w:val="0"/>
        <w:snapToGrid w:val="0"/>
        <w:spacing w:line="560" w:lineRule="exact"/>
        <w:textAlignment w:val="auto"/>
        <w:rPr>
          <w:rFonts w:hint="eastAsia" w:ascii="楷体" w:hAnsi="楷体" w:eastAsia="楷体" w:cs="楷体"/>
          <w:b w:val="0"/>
          <w:bCs/>
          <w:sz w:val="32"/>
          <w:szCs w:val="32"/>
        </w:rPr>
      </w:pPr>
      <w:r>
        <w:rPr>
          <w:rFonts w:hint="eastAsia" w:ascii="楷体" w:hAnsi="楷体" w:eastAsia="楷体" w:cs="楷体"/>
          <w:b w:val="0"/>
          <w:bCs/>
          <w:sz w:val="32"/>
          <w:szCs w:val="32"/>
          <w:lang w:val="en-US" w:eastAsia="zh-CN"/>
        </w:rPr>
        <w:t xml:space="preserve">    5.</w:t>
      </w:r>
      <w:r>
        <w:rPr>
          <w:rFonts w:hint="eastAsia" w:ascii="楷体" w:hAnsi="楷体" w:eastAsia="楷体" w:cs="楷体"/>
          <w:b w:val="0"/>
          <w:bCs/>
          <w:sz w:val="32"/>
          <w:szCs w:val="32"/>
        </w:rPr>
        <w:t>新型农科人才核心能力指标体系研究</w:t>
      </w:r>
    </w:p>
    <w:p>
      <w:pPr>
        <w:pStyle w:val="5"/>
        <w:keepNext w:val="0"/>
        <w:keepLines w:val="0"/>
        <w:pageBreakBefore w:val="0"/>
        <w:kinsoku/>
        <w:wordWrap/>
        <w:overflowPunct/>
        <w:topLinePunct w:val="0"/>
        <w:autoSpaceDE/>
        <w:autoSpaceDN/>
        <w:bidi w:val="0"/>
        <w:adjustRightInd w:val="0"/>
        <w:snapToGrid w:val="0"/>
        <w:spacing w:line="560" w:lineRule="exact"/>
        <w:ind w:firstLine="643"/>
        <w:textAlignment w:val="auto"/>
        <w:rPr>
          <w:rFonts w:hint="eastAsia" w:ascii="仿宋" w:hAnsi="仿宋" w:eastAsia="仿宋" w:cs="仿宋"/>
          <w:sz w:val="32"/>
          <w:szCs w:val="32"/>
        </w:rPr>
      </w:pPr>
      <w:r>
        <w:rPr>
          <w:rFonts w:hint="eastAsia" w:ascii="仿宋" w:hAnsi="仿宋" w:eastAsia="仿宋" w:cs="仿宋"/>
          <w:b/>
          <w:sz w:val="32"/>
          <w:szCs w:val="32"/>
        </w:rPr>
        <w:t>立项要点：</w:t>
      </w:r>
      <w:r>
        <w:rPr>
          <w:rFonts w:hint="eastAsia" w:ascii="仿宋" w:hAnsi="仿宋" w:eastAsia="仿宋" w:cs="仿宋"/>
          <w:sz w:val="32"/>
          <w:szCs w:val="32"/>
        </w:rPr>
        <w:t>基于新一轮科技革命、产业变革和现代农林业发展趋势，结合广西及区域重点发展、支柱性、特色以及新兴农业等涉农产业发展的人才需求，以适应和引领乡村振兴建设为目标，以岗位胜任力为导向，探讨新型农林人才必须具备的知识能力素质，提出新农科人才核心能力框架，明确各专业类人才的核心能力指标体系，为新农科人才培养方案制定提供依据。</w:t>
      </w:r>
    </w:p>
    <w:p>
      <w:pPr>
        <w:pStyle w:val="5"/>
        <w:keepNext w:val="0"/>
        <w:keepLines w:val="0"/>
        <w:pageBreakBefore w:val="0"/>
        <w:kinsoku/>
        <w:wordWrap/>
        <w:overflowPunct/>
        <w:topLinePunct w:val="0"/>
        <w:autoSpaceDE/>
        <w:autoSpaceDN/>
        <w:bidi w:val="0"/>
        <w:adjustRightInd w:val="0"/>
        <w:snapToGrid w:val="0"/>
        <w:spacing w:line="560" w:lineRule="exact"/>
        <w:ind w:firstLine="643"/>
        <w:textAlignment w:val="auto"/>
        <w:rPr>
          <w:rFonts w:hint="eastAsia" w:ascii="仿宋" w:hAnsi="仿宋" w:eastAsia="仿宋" w:cs="仿宋"/>
          <w:sz w:val="32"/>
          <w:szCs w:val="32"/>
        </w:rPr>
      </w:pPr>
      <w:r>
        <w:rPr>
          <w:rFonts w:hint="eastAsia" w:ascii="仿宋" w:hAnsi="仿宋" w:eastAsia="仿宋" w:cs="仿宋"/>
          <w:b/>
          <w:sz w:val="32"/>
          <w:szCs w:val="32"/>
        </w:rPr>
        <w:t>预期成果：</w:t>
      </w:r>
      <w:r>
        <w:rPr>
          <w:rFonts w:hint="eastAsia" w:ascii="仿宋" w:hAnsi="仿宋" w:eastAsia="仿宋" w:cs="仿宋"/>
          <w:sz w:val="32"/>
          <w:szCs w:val="32"/>
        </w:rPr>
        <w:t>形成新农科人才核心能力体系，提出各专业类人才核心能力框架，提交研究报告、培养方案、案例等。</w:t>
      </w:r>
    </w:p>
    <w:p>
      <w:pPr>
        <w:pStyle w:val="5"/>
        <w:keepNext w:val="0"/>
        <w:keepLines w:val="0"/>
        <w:pageBreakBefore w:val="0"/>
        <w:numPr>
          <w:ilvl w:val="0"/>
          <w:numId w:val="0"/>
        </w:numPr>
        <w:kinsoku/>
        <w:wordWrap/>
        <w:overflowPunct/>
        <w:topLinePunct w:val="0"/>
        <w:autoSpaceDE/>
        <w:autoSpaceDN/>
        <w:bidi w:val="0"/>
        <w:adjustRightInd w:val="0"/>
        <w:snapToGrid w:val="0"/>
        <w:spacing w:line="560" w:lineRule="exact"/>
        <w:textAlignment w:val="auto"/>
        <w:rPr>
          <w:rFonts w:hint="eastAsia" w:ascii="楷体" w:hAnsi="楷体" w:eastAsia="楷体" w:cs="楷体"/>
          <w:b w:val="0"/>
          <w:bCs/>
          <w:sz w:val="32"/>
          <w:szCs w:val="32"/>
        </w:rPr>
      </w:pPr>
      <w:r>
        <w:rPr>
          <w:rFonts w:hint="eastAsia" w:ascii="楷体" w:hAnsi="楷体" w:eastAsia="楷体" w:cs="楷体"/>
          <w:b w:val="0"/>
          <w:bCs/>
          <w:sz w:val="32"/>
          <w:szCs w:val="32"/>
          <w:lang w:val="en-US" w:eastAsia="zh-CN"/>
        </w:rPr>
        <w:t xml:space="preserve">    6.</w:t>
      </w:r>
      <w:r>
        <w:rPr>
          <w:rFonts w:hint="eastAsia" w:ascii="楷体" w:hAnsi="楷体" w:eastAsia="楷体" w:cs="楷体"/>
          <w:b w:val="0"/>
          <w:bCs/>
          <w:sz w:val="32"/>
          <w:szCs w:val="32"/>
        </w:rPr>
        <w:t>广西新农科建设教育教学改革创新研究</w:t>
      </w:r>
    </w:p>
    <w:p>
      <w:pPr>
        <w:pStyle w:val="5"/>
        <w:keepNext w:val="0"/>
        <w:keepLines w:val="0"/>
        <w:pageBreakBefore w:val="0"/>
        <w:kinsoku/>
        <w:wordWrap/>
        <w:overflowPunct/>
        <w:topLinePunct w:val="0"/>
        <w:autoSpaceDE/>
        <w:autoSpaceDN/>
        <w:bidi w:val="0"/>
        <w:adjustRightInd w:val="0"/>
        <w:snapToGrid w:val="0"/>
        <w:spacing w:line="560" w:lineRule="exact"/>
        <w:ind w:firstLine="643"/>
        <w:textAlignment w:val="auto"/>
        <w:rPr>
          <w:rFonts w:hint="eastAsia" w:ascii="仿宋" w:hAnsi="仿宋" w:eastAsia="仿宋" w:cs="仿宋"/>
          <w:sz w:val="32"/>
          <w:szCs w:val="32"/>
        </w:rPr>
      </w:pPr>
      <w:r>
        <w:rPr>
          <w:rFonts w:hint="eastAsia" w:ascii="仿宋" w:hAnsi="仿宋" w:eastAsia="仿宋" w:cs="仿宋"/>
          <w:b/>
          <w:sz w:val="32"/>
          <w:szCs w:val="32"/>
        </w:rPr>
        <w:t>立项要点：</w:t>
      </w:r>
      <w:r>
        <w:rPr>
          <w:rFonts w:hint="eastAsia" w:ascii="仿宋" w:hAnsi="仿宋" w:eastAsia="仿宋" w:cs="仿宋"/>
          <w:sz w:val="32"/>
          <w:szCs w:val="32"/>
        </w:rPr>
        <w:t>分析国内及广西新农科建设教育教学改革与发展历程，开展广西与国内先进省（市、自治区）新农科建设教育教学对比分析及案例研究，研究广西新农科建设与区域经济社会发展、科技革命和产业变革、农业农村现代化、乡村振兴建设间的互动规律，探寻广西新农科教育教学改革未来发展趋势。结合广西新农科教育教学现状，围绕广西重点发展的粮食、糖料蔗、水果、蔬菜、茶叶、蚕桑、食用菌、渔业、优质家畜（禽）、中药材、木本油料、林业等种养产业和富硒农业、有机循环农业、休闲农业、森林康养、生态旅游、大健康产业等新兴产业发展的人才需求，开展广西新农科建设教育教学改革创新研究，重点包括适应广西新农科人才发展需求的教育教学改革创新的新路径、新模式、新方法研究。</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仿宋"/>
          <w:bCs/>
          <w:sz w:val="32"/>
          <w:szCs w:val="32"/>
        </w:rPr>
      </w:pPr>
      <w:r>
        <w:rPr>
          <w:rFonts w:hint="eastAsia" w:ascii="仿宋" w:hAnsi="仿宋" w:eastAsia="仿宋" w:cs="仿宋"/>
          <w:b/>
          <w:sz w:val="32"/>
          <w:szCs w:val="32"/>
        </w:rPr>
        <w:t>预期成果：</w:t>
      </w:r>
      <w:r>
        <w:rPr>
          <w:rFonts w:hint="eastAsia" w:ascii="仿宋" w:hAnsi="仿宋" w:eastAsia="仿宋" w:cs="仿宋"/>
          <w:sz w:val="32"/>
          <w:szCs w:val="32"/>
        </w:rPr>
        <w:t>研究报告、案例分析、咨询报告、政策建议等。</w:t>
      </w:r>
    </w:p>
    <w:p>
      <w:pPr>
        <w:pStyle w:val="5"/>
        <w:keepNext w:val="0"/>
        <w:keepLines w:val="0"/>
        <w:pageBreakBefore w:val="0"/>
        <w:numPr>
          <w:ilvl w:val="0"/>
          <w:numId w:val="0"/>
        </w:numPr>
        <w:kinsoku/>
        <w:wordWrap/>
        <w:overflowPunct/>
        <w:topLinePunct w:val="0"/>
        <w:autoSpaceDE/>
        <w:autoSpaceDN/>
        <w:bidi w:val="0"/>
        <w:adjustRightInd w:val="0"/>
        <w:snapToGrid w:val="0"/>
        <w:spacing w:line="560" w:lineRule="exact"/>
        <w:textAlignment w:val="auto"/>
        <w:rPr>
          <w:rFonts w:hint="eastAsia" w:ascii="楷体" w:hAnsi="楷体" w:eastAsia="楷体" w:cs="楷体"/>
          <w:b w:val="0"/>
          <w:bCs/>
          <w:sz w:val="32"/>
          <w:szCs w:val="32"/>
        </w:rPr>
      </w:pPr>
      <w:r>
        <w:rPr>
          <w:rFonts w:hint="eastAsia" w:ascii="楷体" w:hAnsi="楷体" w:eastAsia="楷体" w:cs="楷体"/>
          <w:b w:val="0"/>
          <w:bCs/>
          <w:sz w:val="32"/>
          <w:szCs w:val="32"/>
          <w:lang w:val="en-US" w:eastAsia="zh-CN"/>
        </w:rPr>
        <w:t xml:space="preserve">    7.</w:t>
      </w:r>
      <w:r>
        <w:rPr>
          <w:rFonts w:hint="eastAsia" w:ascii="楷体" w:hAnsi="楷体" w:eastAsia="楷体" w:cs="楷体"/>
          <w:b w:val="0"/>
          <w:bCs/>
          <w:sz w:val="32"/>
          <w:szCs w:val="32"/>
        </w:rPr>
        <w:t>新农科建设绩效评价研究</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sz w:val="32"/>
          <w:szCs w:val="32"/>
        </w:rPr>
        <w:t>立项要点：</w:t>
      </w:r>
      <w:r>
        <w:rPr>
          <w:rFonts w:hint="eastAsia" w:ascii="仿宋" w:hAnsi="仿宋" w:eastAsia="仿宋" w:cs="仿宋"/>
          <w:sz w:val="32"/>
          <w:szCs w:val="32"/>
        </w:rPr>
        <w:t>分析国内高校新农科建设绩效评价总体进展、典型做法和实施成效，调研分析广西高校新农科建设绩效评价的实施情况，总结相关经验和实践案例，分析存在问题，研究广西新农科建设绩效评价目标、原则、指标等，提出广西新农科建设绩效评价体系，为广西新农科建设提供分类精准指导。</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黑体" w:hAnsi="黑体" w:eastAsia="黑体" w:cs="黑体"/>
          <w:b w:val="0"/>
          <w:bCs/>
          <w:sz w:val="32"/>
          <w:szCs w:val="32"/>
        </w:rPr>
      </w:pPr>
      <w:r>
        <w:rPr>
          <w:rFonts w:hint="eastAsia" w:ascii="仿宋" w:hAnsi="仿宋" w:eastAsia="仿宋" w:cs="仿宋"/>
          <w:b/>
          <w:sz w:val="32"/>
          <w:szCs w:val="32"/>
        </w:rPr>
        <w:t>预期成果：</w:t>
      </w:r>
      <w:r>
        <w:rPr>
          <w:rFonts w:hint="eastAsia" w:ascii="仿宋" w:hAnsi="仿宋" w:eastAsia="仿宋" w:cs="仿宋"/>
          <w:sz w:val="32"/>
          <w:szCs w:val="32"/>
        </w:rPr>
        <w:t>建立新农科建设绩效评价体系，形成新农科建设评价分析报告等。</w:t>
      </w:r>
    </w:p>
    <w:p>
      <w:pPr>
        <w:pStyle w:val="5"/>
        <w:keepNext w:val="0"/>
        <w:keepLines w:val="0"/>
        <w:pageBreakBefore w:val="0"/>
        <w:numPr>
          <w:ilvl w:val="0"/>
          <w:numId w:val="0"/>
        </w:numPr>
        <w:kinsoku/>
        <w:wordWrap/>
        <w:overflowPunct/>
        <w:topLinePunct w:val="0"/>
        <w:autoSpaceDE/>
        <w:autoSpaceDN/>
        <w:bidi w:val="0"/>
        <w:adjustRightInd w:val="0"/>
        <w:snapToGrid w:val="0"/>
        <w:spacing w:line="560" w:lineRule="exact"/>
        <w:textAlignment w:val="auto"/>
        <w:rPr>
          <w:rFonts w:hint="eastAsia" w:ascii="楷体" w:hAnsi="楷体" w:eastAsia="楷体" w:cs="楷体"/>
          <w:b w:val="0"/>
          <w:bCs/>
          <w:sz w:val="32"/>
          <w:szCs w:val="32"/>
        </w:rPr>
      </w:pPr>
      <w:r>
        <w:rPr>
          <w:rFonts w:hint="eastAsia" w:ascii="楷体" w:hAnsi="楷体" w:eastAsia="楷体" w:cs="楷体"/>
          <w:b w:val="0"/>
          <w:bCs/>
          <w:sz w:val="32"/>
          <w:szCs w:val="32"/>
          <w:lang w:val="en-US" w:eastAsia="zh-CN"/>
        </w:rPr>
        <w:t xml:space="preserve">    8.</w:t>
      </w:r>
      <w:r>
        <w:rPr>
          <w:rFonts w:hint="eastAsia" w:ascii="楷体" w:hAnsi="楷体" w:eastAsia="楷体" w:cs="楷体"/>
          <w:b w:val="0"/>
          <w:bCs/>
          <w:sz w:val="32"/>
          <w:szCs w:val="32"/>
        </w:rPr>
        <w:t>农科人才思政教育与“大国三农”教育实践</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sz w:val="32"/>
          <w:szCs w:val="32"/>
        </w:rPr>
        <w:t>立项要点：</w:t>
      </w:r>
      <w:r>
        <w:rPr>
          <w:rFonts w:hint="eastAsia" w:ascii="仿宋" w:hAnsi="仿宋" w:eastAsia="仿宋" w:cs="仿宋"/>
          <w:sz w:val="32"/>
          <w:szCs w:val="32"/>
        </w:rPr>
        <w:t>落实立德树人根本任务，用习近平新时代中国特色社会主义思想在农林教育中铸魂育人，</w:t>
      </w:r>
      <w:r>
        <w:rPr>
          <w:rFonts w:hint="eastAsia" w:ascii="仿宋" w:hAnsi="仿宋" w:eastAsia="仿宋" w:cs="仿宋"/>
          <w:bCs/>
          <w:sz w:val="32"/>
          <w:szCs w:val="32"/>
        </w:rPr>
        <w:t>推动形成“三全育人”格局；</w:t>
      </w:r>
      <w:r>
        <w:rPr>
          <w:rFonts w:hint="eastAsia" w:ascii="仿宋" w:hAnsi="仿宋" w:eastAsia="仿宋" w:cs="仿宋"/>
          <w:sz w:val="32"/>
          <w:szCs w:val="32"/>
        </w:rPr>
        <w:t>深入挖掘各类新农科课程和教学方式中蕴含的思想政治教育资源，探索实践农科教育与思想政治教育深度融合的模式与路径；以强农兴农为己任，开发建设</w:t>
      </w:r>
      <w:r>
        <w:rPr>
          <w:rFonts w:hint="eastAsia" w:ascii="仿宋" w:hAnsi="仿宋" w:eastAsia="仿宋" w:cs="仿宋"/>
          <w:bCs/>
          <w:sz w:val="32"/>
          <w:szCs w:val="32"/>
        </w:rPr>
        <w:t>“大国三农”通识教育系列课程，增进学生了解国情、农情，培养学生家国情怀，</w:t>
      </w:r>
      <w:r>
        <w:rPr>
          <w:rFonts w:hint="eastAsia" w:ascii="仿宋" w:hAnsi="仿宋" w:eastAsia="仿宋" w:cs="仿宋"/>
          <w:sz w:val="32"/>
          <w:szCs w:val="32"/>
        </w:rPr>
        <w:t>增强学生服务“三农”和农业农村现代化的使命感和责任感，</w:t>
      </w:r>
      <w:r>
        <w:rPr>
          <w:rFonts w:hint="eastAsia" w:ascii="仿宋" w:hAnsi="仿宋" w:eastAsia="仿宋" w:cs="仿宋"/>
          <w:bCs/>
          <w:sz w:val="32"/>
          <w:szCs w:val="32"/>
        </w:rPr>
        <w:t>培育学生</w:t>
      </w:r>
      <w:r>
        <w:rPr>
          <w:rFonts w:hint="eastAsia" w:ascii="仿宋" w:hAnsi="仿宋" w:eastAsia="仿宋" w:cs="仿宋"/>
          <w:sz w:val="32"/>
          <w:szCs w:val="32"/>
        </w:rPr>
        <w:t>爱农知农为农素养。</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仿宋"/>
          <w:bCs/>
          <w:sz w:val="32"/>
          <w:szCs w:val="32"/>
        </w:rPr>
      </w:pPr>
      <w:r>
        <w:rPr>
          <w:rFonts w:hint="eastAsia" w:ascii="仿宋" w:hAnsi="仿宋" w:eastAsia="仿宋" w:cs="仿宋"/>
          <w:b/>
          <w:sz w:val="32"/>
          <w:szCs w:val="32"/>
        </w:rPr>
        <w:t>预期成果：</w:t>
      </w:r>
      <w:r>
        <w:rPr>
          <w:rFonts w:hint="eastAsia" w:ascii="仿宋" w:hAnsi="仿宋" w:eastAsia="仿宋" w:cs="仿宋"/>
          <w:sz w:val="32"/>
          <w:szCs w:val="32"/>
        </w:rPr>
        <w:t>提出构建农科人才“三全育人”工作格局的政策、办法和实现路径，形成可推广可示范的农林类课程思政建设模式，构建课程思政建设标准，形成课程思政育人方案和教学案例，建设一批“大国三农”通识教育系列课程等。</w:t>
      </w:r>
    </w:p>
    <w:p>
      <w:pPr>
        <w:pStyle w:val="5"/>
        <w:keepNext w:val="0"/>
        <w:keepLines w:val="0"/>
        <w:pageBreakBefore w:val="0"/>
        <w:numPr>
          <w:ilvl w:val="0"/>
          <w:numId w:val="0"/>
        </w:numPr>
        <w:kinsoku/>
        <w:wordWrap/>
        <w:overflowPunct/>
        <w:topLinePunct w:val="0"/>
        <w:autoSpaceDE/>
        <w:autoSpaceDN/>
        <w:bidi w:val="0"/>
        <w:adjustRightInd w:val="0"/>
        <w:snapToGrid w:val="0"/>
        <w:spacing w:line="560" w:lineRule="exact"/>
        <w:textAlignment w:val="auto"/>
        <w:rPr>
          <w:rFonts w:hint="eastAsia" w:ascii="楷体" w:hAnsi="楷体" w:eastAsia="楷体" w:cs="楷体"/>
          <w:b w:val="0"/>
          <w:bCs/>
          <w:sz w:val="32"/>
          <w:szCs w:val="32"/>
        </w:rPr>
      </w:pPr>
      <w:r>
        <w:rPr>
          <w:rFonts w:hint="eastAsia" w:ascii="楷体" w:hAnsi="楷体" w:eastAsia="楷体" w:cs="楷体"/>
          <w:b w:val="0"/>
          <w:bCs/>
          <w:sz w:val="32"/>
          <w:szCs w:val="32"/>
          <w:lang w:val="en-US" w:eastAsia="zh-CN"/>
        </w:rPr>
        <w:t xml:space="preserve">    9.</w:t>
      </w:r>
      <w:r>
        <w:rPr>
          <w:rFonts w:hint="eastAsia" w:ascii="楷体" w:hAnsi="楷体" w:eastAsia="楷体" w:cs="楷体"/>
          <w:b w:val="0"/>
          <w:bCs/>
          <w:sz w:val="32"/>
          <w:szCs w:val="32"/>
        </w:rPr>
        <w:t>基于四个面向的新农科教学组织体系重构研究与实践</w:t>
      </w:r>
    </w:p>
    <w:p>
      <w:pPr>
        <w:pStyle w:val="5"/>
        <w:keepNext w:val="0"/>
        <w:keepLines w:val="0"/>
        <w:pageBreakBefore w:val="0"/>
        <w:kinsoku/>
        <w:wordWrap/>
        <w:overflowPunct/>
        <w:topLinePunct w:val="0"/>
        <w:autoSpaceDE/>
        <w:autoSpaceDN/>
        <w:bidi w:val="0"/>
        <w:adjustRightInd w:val="0"/>
        <w:snapToGrid w:val="0"/>
        <w:spacing w:line="560" w:lineRule="exact"/>
        <w:ind w:firstLine="643"/>
        <w:textAlignment w:val="auto"/>
        <w:rPr>
          <w:rFonts w:hint="eastAsia" w:ascii="仿宋" w:hAnsi="仿宋" w:eastAsia="仿宋" w:cs="仿宋"/>
          <w:sz w:val="32"/>
          <w:szCs w:val="32"/>
        </w:rPr>
      </w:pPr>
      <w:r>
        <w:rPr>
          <w:rFonts w:hint="eastAsia" w:ascii="仿宋" w:hAnsi="仿宋" w:eastAsia="仿宋" w:cs="仿宋"/>
          <w:b/>
          <w:sz w:val="32"/>
          <w:szCs w:val="32"/>
        </w:rPr>
        <w:t>立项要点：</w:t>
      </w:r>
      <w:r>
        <w:rPr>
          <w:rFonts w:hint="eastAsia" w:ascii="仿宋" w:hAnsi="仿宋" w:eastAsia="仿宋" w:cs="仿宋"/>
          <w:sz w:val="32"/>
          <w:szCs w:val="32"/>
        </w:rPr>
        <w:t>面向新农业、新乡村、新农民和新生态，创新校院两级教学组织管理机制，探索适应新农科建设要求的跨学院、跨学科、跨专业培养和大类人才培养的组织架构；优化学院组织模式，探索面向农林产业的新兴产业化学院的建设路径；围绕新农科人才培养模式改革，加强系、教研室、课程组、教学团队等新农科基层教学组织建设及制度建设的创新研究及实践，激发基层教学组织活力。</w:t>
      </w:r>
    </w:p>
    <w:p>
      <w:pPr>
        <w:pStyle w:val="5"/>
        <w:keepNext w:val="0"/>
        <w:keepLines w:val="0"/>
        <w:pageBreakBefore w:val="0"/>
        <w:kinsoku/>
        <w:wordWrap/>
        <w:overflowPunct/>
        <w:topLinePunct w:val="0"/>
        <w:autoSpaceDE/>
        <w:autoSpaceDN/>
        <w:bidi w:val="0"/>
        <w:adjustRightInd w:val="0"/>
        <w:snapToGrid w:val="0"/>
        <w:spacing w:line="560" w:lineRule="exact"/>
        <w:ind w:firstLine="643"/>
        <w:textAlignment w:val="auto"/>
        <w:rPr>
          <w:rFonts w:hint="eastAsia" w:ascii="仿宋" w:hAnsi="仿宋" w:eastAsia="仿宋" w:cs="仿宋"/>
          <w:sz w:val="32"/>
          <w:szCs w:val="32"/>
          <w:lang w:val="en-US" w:eastAsia="zh-CN"/>
        </w:rPr>
      </w:pPr>
      <w:r>
        <w:rPr>
          <w:rFonts w:hint="eastAsia" w:ascii="仿宋" w:hAnsi="仿宋" w:eastAsia="仿宋" w:cs="仿宋"/>
          <w:b/>
          <w:sz w:val="32"/>
          <w:szCs w:val="32"/>
        </w:rPr>
        <w:t>预期成果：</w:t>
      </w:r>
      <w:r>
        <w:rPr>
          <w:rFonts w:hint="eastAsia" w:ascii="仿宋" w:hAnsi="仿宋" w:eastAsia="仿宋" w:cs="仿宋"/>
          <w:sz w:val="32"/>
          <w:szCs w:val="32"/>
        </w:rPr>
        <w:t>形成新农科基层教学组织体系建设方案、管理模式，建设面向新农林业的现代农林产业学院，形成大类人才培养教学组织模式、管理机制等。</w:t>
      </w:r>
      <w:r>
        <w:rPr>
          <w:rFonts w:hint="eastAsia" w:ascii="仿宋" w:hAnsi="仿宋" w:eastAsia="仿宋" w:cs="仿宋"/>
          <w:sz w:val="32"/>
          <w:szCs w:val="32"/>
          <w:lang w:val="en-US" w:eastAsia="zh-CN"/>
        </w:rPr>
        <w:t xml:space="preserve"> </w:t>
      </w:r>
    </w:p>
    <w:p>
      <w:pPr>
        <w:pStyle w:val="5"/>
        <w:keepNext w:val="0"/>
        <w:keepLines w:val="0"/>
        <w:pageBreakBefore w:val="0"/>
        <w:numPr>
          <w:ilvl w:val="0"/>
          <w:numId w:val="0"/>
        </w:numPr>
        <w:kinsoku/>
        <w:wordWrap/>
        <w:overflowPunct/>
        <w:topLinePunct w:val="0"/>
        <w:autoSpaceDE/>
        <w:autoSpaceDN/>
        <w:bidi w:val="0"/>
        <w:adjustRightInd w:val="0"/>
        <w:snapToGrid w:val="0"/>
        <w:spacing w:line="560" w:lineRule="exact"/>
        <w:textAlignment w:val="auto"/>
        <w:rPr>
          <w:rFonts w:hint="eastAsia" w:ascii="楷体" w:hAnsi="楷体" w:eastAsia="楷体" w:cs="楷体"/>
          <w:b w:val="0"/>
          <w:bCs/>
          <w:sz w:val="32"/>
          <w:szCs w:val="32"/>
        </w:rPr>
      </w:pPr>
      <w:r>
        <w:rPr>
          <w:rFonts w:hint="eastAsia" w:ascii="楷体" w:hAnsi="楷体" w:eastAsia="楷体" w:cs="楷体"/>
          <w:b w:val="0"/>
          <w:bCs/>
          <w:sz w:val="32"/>
          <w:szCs w:val="32"/>
          <w:lang w:val="en-US" w:eastAsia="zh-CN"/>
        </w:rPr>
        <w:t xml:space="preserve">    10.</w:t>
      </w:r>
      <w:r>
        <w:rPr>
          <w:rFonts w:hint="eastAsia" w:ascii="楷体" w:hAnsi="楷体" w:eastAsia="楷体" w:cs="楷体"/>
          <w:b w:val="0"/>
          <w:bCs/>
          <w:sz w:val="32"/>
          <w:szCs w:val="32"/>
        </w:rPr>
        <w:t>新农科课程体系与教材建设研究</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sz w:val="32"/>
          <w:szCs w:val="32"/>
        </w:rPr>
        <w:t>立项要点：</w:t>
      </w:r>
      <w:r>
        <w:rPr>
          <w:rFonts w:hint="eastAsia" w:ascii="仿宋" w:hAnsi="仿宋" w:eastAsia="仿宋" w:cs="仿宋"/>
          <w:sz w:val="32"/>
          <w:szCs w:val="32"/>
        </w:rPr>
        <w:t>依据新农科人才培养要求，整体设计、整合优化面向广西新农科的课程与教材体系，完善具有广西农林特色的通识课程体系，注重多学科交叉融合和新兴学科的专业课程体系建设，建设开发新形态教材，着力打造农林教育“金课”，提升课程高阶性、突出课程创新性、增加课程挑战度，培养学生解决农林业复杂问题的综合能力。</w:t>
      </w:r>
    </w:p>
    <w:p>
      <w:pPr>
        <w:pStyle w:val="5"/>
        <w:keepNext w:val="0"/>
        <w:keepLines w:val="0"/>
        <w:pageBreakBefore w:val="0"/>
        <w:kinsoku/>
        <w:wordWrap/>
        <w:overflowPunct/>
        <w:topLinePunct w:val="0"/>
        <w:autoSpaceDE/>
        <w:autoSpaceDN/>
        <w:bidi w:val="0"/>
        <w:adjustRightInd w:val="0"/>
        <w:snapToGrid w:val="0"/>
        <w:spacing w:line="560" w:lineRule="exact"/>
        <w:ind w:firstLine="643"/>
        <w:textAlignment w:val="auto"/>
        <w:rPr>
          <w:rFonts w:hint="eastAsia" w:ascii="仿宋" w:hAnsi="仿宋" w:eastAsia="仿宋" w:cs="仿宋"/>
          <w:sz w:val="32"/>
          <w:szCs w:val="32"/>
        </w:rPr>
      </w:pPr>
      <w:r>
        <w:rPr>
          <w:rFonts w:hint="eastAsia" w:ascii="仿宋" w:hAnsi="仿宋" w:eastAsia="仿宋" w:cs="仿宋"/>
          <w:b/>
          <w:sz w:val="32"/>
          <w:szCs w:val="32"/>
        </w:rPr>
        <w:t>预期成果：</w:t>
      </w:r>
      <w:r>
        <w:rPr>
          <w:rFonts w:hint="eastAsia" w:ascii="仿宋" w:hAnsi="仿宋" w:eastAsia="仿宋" w:cs="仿宋"/>
          <w:bCs/>
          <w:sz w:val="32"/>
          <w:szCs w:val="32"/>
        </w:rPr>
        <w:t>建设体现新农科特质和广西特色的通识课程、核心专业课程和学科交叉的系列课程，形成课程改革与</w:t>
      </w:r>
      <w:r>
        <w:rPr>
          <w:rFonts w:hint="eastAsia" w:ascii="仿宋" w:hAnsi="仿宋" w:eastAsia="仿宋" w:cs="仿宋"/>
          <w:sz w:val="32"/>
          <w:szCs w:val="32"/>
        </w:rPr>
        <w:t>“金课”建设方案，出版新农科教材等。</w:t>
      </w:r>
    </w:p>
    <w:p>
      <w:pPr>
        <w:pStyle w:val="5"/>
        <w:keepNext w:val="0"/>
        <w:keepLines w:val="0"/>
        <w:pageBreakBefore w:val="0"/>
        <w:numPr>
          <w:ilvl w:val="0"/>
          <w:numId w:val="0"/>
        </w:numPr>
        <w:kinsoku/>
        <w:wordWrap/>
        <w:overflowPunct/>
        <w:topLinePunct w:val="0"/>
        <w:autoSpaceDE/>
        <w:autoSpaceDN/>
        <w:bidi w:val="0"/>
        <w:adjustRightInd w:val="0"/>
        <w:snapToGrid w:val="0"/>
        <w:spacing w:line="560" w:lineRule="exact"/>
        <w:textAlignment w:val="auto"/>
        <w:rPr>
          <w:rFonts w:hint="eastAsia" w:ascii="楷体" w:hAnsi="楷体" w:eastAsia="楷体" w:cs="楷体"/>
          <w:b w:val="0"/>
          <w:bCs/>
          <w:sz w:val="32"/>
          <w:szCs w:val="32"/>
        </w:rPr>
      </w:pPr>
      <w:r>
        <w:rPr>
          <w:rFonts w:hint="eastAsia" w:ascii="楷体" w:hAnsi="楷体" w:eastAsia="楷体" w:cs="楷体"/>
          <w:b w:val="0"/>
          <w:bCs/>
          <w:sz w:val="32"/>
          <w:szCs w:val="32"/>
          <w:lang w:val="en-US" w:eastAsia="zh-CN"/>
        </w:rPr>
        <w:t xml:space="preserve">    11.</w:t>
      </w:r>
      <w:r>
        <w:rPr>
          <w:rFonts w:hint="eastAsia" w:ascii="楷体" w:hAnsi="楷体" w:eastAsia="楷体" w:cs="楷体"/>
          <w:b w:val="0"/>
          <w:bCs/>
          <w:sz w:val="32"/>
          <w:szCs w:val="32"/>
        </w:rPr>
        <w:t>传统涉农专业改造提升改革与实践</w:t>
      </w:r>
    </w:p>
    <w:p>
      <w:pPr>
        <w:pStyle w:val="5"/>
        <w:keepNext w:val="0"/>
        <w:keepLines w:val="0"/>
        <w:pageBreakBefore w:val="0"/>
        <w:kinsoku/>
        <w:wordWrap/>
        <w:overflowPunct/>
        <w:topLinePunct w:val="0"/>
        <w:autoSpaceDE/>
        <w:autoSpaceDN/>
        <w:bidi w:val="0"/>
        <w:adjustRightInd w:val="0"/>
        <w:snapToGrid w:val="0"/>
        <w:spacing w:line="560" w:lineRule="exact"/>
        <w:ind w:firstLine="643"/>
        <w:textAlignment w:val="auto"/>
        <w:rPr>
          <w:rFonts w:hint="eastAsia" w:ascii="仿宋" w:hAnsi="仿宋" w:eastAsia="仿宋" w:cs="仿宋"/>
          <w:sz w:val="32"/>
          <w:szCs w:val="32"/>
        </w:rPr>
      </w:pPr>
      <w:r>
        <w:rPr>
          <w:rFonts w:hint="eastAsia" w:ascii="仿宋" w:hAnsi="仿宋" w:eastAsia="仿宋" w:cs="仿宋"/>
          <w:b/>
          <w:sz w:val="32"/>
          <w:szCs w:val="32"/>
        </w:rPr>
        <w:t>立项要点：</w:t>
      </w:r>
      <w:r>
        <w:rPr>
          <w:rFonts w:hint="eastAsia" w:ascii="仿宋" w:hAnsi="仿宋" w:eastAsia="仿宋" w:cs="仿宋"/>
          <w:sz w:val="32"/>
          <w:szCs w:val="32"/>
        </w:rPr>
        <w:t>基于一二三产融合理念，瞄准广西农林产业重点发展方向、主动适应地方农林产业结构重大调整，用现代生物技术、信息技术、工程技术改造提升传统涉农专业，重构专业知识体系和能力要求，探索传统涉农专业改造升级的实施路径，提出智慧农业等新农科专业设置方案。</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sz w:val="32"/>
          <w:szCs w:val="32"/>
        </w:rPr>
        <w:t>预期成果：</w:t>
      </w:r>
      <w:r>
        <w:rPr>
          <w:rFonts w:hint="eastAsia" w:ascii="仿宋" w:hAnsi="仿宋" w:eastAsia="仿宋" w:cs="仿宋"/>
          <w:sz w:val="32"/>
          <w:szCs w:val="32"/>
        </w:rPr>
        <w:t>建设或升级一流涉农专业，构建广西农林特色优势专业集群，形成传统涉农专业升级改造，重构农科知识体系，新农科专业设置方案和可行性报告等。</w:t>
      </w:r>
    </w:p>
    <w:p>
      <w:pPr>
        <w:pStyle w:val="5"/>
        <w:keepNext w:val="0"/>
        <w:keepLines w:val="0"/>
        <w:pageBreakBefore w:val="0"/>
        <w:numPr>
          <w:ilvl w:val="0"/>
          <w:numId w:val="0"/>
        </w:numPr>
        <w:kinsoku/>
        <w:wordWrap/>
        <w:overflowPunct/>
        <w:topLinePunct w:val="0"/>
        <w:autoSpaceDE/>
        <w:autoSpaceDN/>
        <w:bidi w:val="0"/>
        <w:adjustRightInd w:val="0"/>
        <w:snapToGrid w:val="0"/>
        <w:spacing w:line="560" w:lineRule="exact"/>
        <w:textAlignment w:val="auto"/>
        <w:rPr>
          <w:rFonts w:hint="eastAsia" w:ascii="楷体" w:hAnsi="楷体" w:eastAsia="楷体" w:cs="楷体"/>
          <w:b w:val="0"/>
          <w:bCs/>
          <w:sz w:val="32"/>
          <w:szCs w:val="32"/>
        </w:rPr>
      </w:pPr>
      <w:r>
        <w:rPr>
          <w:rFonts w:hint="eastAsia" w:ascii="楷体" w:hAnsi="楷体" w:eastAsia="楷体" w:cs="楷体"/>
          <w:b w:val="0"/>
          <w:bCs/>
          <w:sz w:val="32"/>
          <w:szCs w:val="32"/>
          <w:lang w:val="en-US" w:eastAsia="zh-CN"/>
        </w:rPr>
        <w:t xml:space="preserve">    12.</w:t>
      </w:r>
      <w:r>
        <w:rPr>
          <w:rFonts w:hint="eastAsia" w:ascii="楷体" w:hAnsi="楷体" w:eastAsia="楷体" w:cs="楷体"/>
          <w:b w:val="0"/>
          <w:bCs/>
          <w:sz w:val="32"/>
          <w:szCs w:val="32"/>
        </w:rPr>
        <w:t>农林类一流专业建设研究与实践</w:t>
      </w:r>
    </w:p>
    <w:p>
      <w:pPr>
        <w:pStyle w:val="2"/>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43" w:firstLineChars="200"/>
        <w:jc w:val="both"/>
        <w:textAlignment w:val="auto"/>
        <w:rPr>
          <w:rFonts w:ascii="仿宋" w:hAnsi="仿宋" w:eastAsia="仿宋" w:cs="仿宋"/>
          <w:b/>
          <w:sz w:val="32"/>
          <w:szCs w:val="32"/>
        </w:rPr>
      </w:pPr>
      <w:r>
        <w:rPr>
          <w:rFonts w:hint="eastAsia" w:ascii="仿宋" w:hAnsi="仿宋" w:eastAsia="仿宋" w:cs="仿宋"/>
          <w:b/>
          <w:kern w:val="2"/>
          <w:sz w:val="32"/>
          <w:szCs w:val="32"/>
        </w:rPr>
        <w:t>立项要点：</w:t>
      </w:r>
      <w:r>
        <w:rPr>
          <w:rFonts w:hint="eastAsia" w:ascii="仿宋" w:hAnsi="仿宋" w:eastAsia="仿宋" w:cs="仿宋"/>
          <w:kern w:val="2"/>
          <w:sz w:val="32"/>
          <w:szCs w:val="32"/>
        </w:rPr>
        <w:t>面向国家、地区重大战略需要和经济社会发展新形势新要求，对标卓越农林人才教育培养计划２.0、一流专业“双万计划”和一流专业建设标准，结合广西农林类专业建设现状，研究农科类专业结构优化、内涵建设、课程教材体系的建设，创新人才培养模式，科学确定新农科专业人才培养目标和培养标准，探索基于多学科交叉复合的新课程体系、教学内容、培养方式。探索广西农林类一流专业建设新思路和新举措，制订一套可行的农林类一流专业建设方案。</w:t>
      </w:r>
    </w:p>
    <w:p>
      <w:pPr>
        <w:pStyle w:val="2"/>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43" w:firstLineChars="200"/>
        <w:jc w:val="both"/>
        <w:textAlignment w:val="auto"/>
        <w:rPr>
          <w:rFonts w:hint="eastAsia" w:ascii="仿宋" w:hAnsi="仿宋" w:eastAsia="仿宋" w:cs="仿宋"/>
          <w:sz w:val="32"/>
          <w:szCs w:val="32"/>
        </w:rPr>
      </w:pPr>
      <w:r>
        <w:rPr>
          <w:rFonts w:hint="eastAsia" w:ascii="仿宋" w:hAnsi="仿宋" w:eastAsia="仿宋" w:cs="仿宋"/>
          <w:b/>
          <w:sz w:val="32"/>
          <w:szCs w:val="32"/>
        </w:rPr>
        <w:t>预期成果：</w:t>
      </w:r>
      <w:r>
        <w:rPr>
          <w:rFonts w:hint="eastAsia" w:ascii="仿宋" w:hAnsi="仿宋" w:eastAsia="仿宋" w:cs="仿宋"/>
          <w:bCs/>
          <w:sz w:val="32"/>
          <w:szCs w:val="32"/>
        </w:rPr>
        <w:t>形成广西农林类一流专业建设方案，包括专业改革方案、人才培养方案、一流课程、课程体系改革方案、高质量农科教材等。</w:t>
      </w:r>
    </w:p>
    <w:p>
      <w:pPr>
        <w:pStyle w:val="5"/>
        <w:keepNext w:val="0"/>
        <w:keepLines w:val="0"/>
        <w:pageBreakBefore w:val="0"/>
        <w:numPr>
          <w:ilvl w:val="0"/>
          <w:numId w:val="0"/>
        </w:numPr>
        <w:kinsoku/>
        <w:wordWrap/>
        <w:overflowPunct/>
        <w:topLinePunct w:val="0"/>
        <w:autoSpaceDE/>
        <w:autoSpaceDN/>
        <w:bidi w:val="0"/>
        <w:adjustRightInd w:val="0"/>
        <w:snapToGrid w:val="0"/>
        <w:spacing w:line="560" w:lineRule="exact"/>
        <w:textAlignment w:val="auto"/>
        <w:rPr>
          <w:rFonts w:hint="eastAsia" w:ascii="楷体" w:hAnsi="楷体" w:eastAsia="楷体" w:cs="楷体"/>
          <w:b w:val="0"/>
          <w:bCs/>
          <w:sz w:val="32"/>
          <w:szCs w:val="32"/>
        </w:rPr>
      </w:pPr>
      <w:r>
        <w:rPr>
          <w:rFonts w:hint="eastAsia" w:ascii="楷体" w:hAnsi="楷体" w:eastAsia="楷体" w:cs="楷体"/>
          <w:b w:val="0"/>
          <w:bCs/>
          <w:sz w:val="32"/>
          <w:szCs w:val="32"/>
          <w:lang w:val="en-US" w:eastAsia="zh-CN"/>
        </w:rPr>
        <w:t xml:space="preserve">    13.</w:t>
      </w:r>
      <w:r>
        <w:rPr>
          <w:rFonts w:hint="eastAsia" w:ascii="楷体" w:hAnsi="楷体" w:eastAsia="楷体" w:cs="楷体"/>
          <w:b w:val="0"/>
          <w:bCs/>
          <w:sz w:val="32"/>
          <w:szCs w:val="32"/>
        </w:rPr>
        <w:t>多学科交叉融合的农科人才培养模式机制创新研究与实践</w:t>
      </w:r>
    </w:p>
    <w:p>
      <w:pPr>
        <w:pStyle w:val="2"/>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43" w:firstLineChars="200"/>
        <w:jc w:val="both"/>
        <w:textAlignment w:val="auto"/>
        <w:rPr>
          <w:rFonts w:hint="eastAsia" w:ascii="仿宋" w:hAnsi="仿宋" w:eastAsia="仿宋" w:cs="仿宋"/>
          <w:kern w:val="2"/>
          <w:sz w:val="32"/>
          <w:szCs w:val="32"/>
        </w:rPr>
      </w:pPr>
      <w:r>
        <w:rPr>
          <w:rFonts w:hint="eastAsia" w:ascii="仿宋" w:hAnsi="仿宋" w:eastAsia="仿宋" w:cs="仿宋"/>
          <w:b/>
          <w:kern w:val="2"/>
          <w:sz w:val="32"/>
          <w:szCs w:val="32"/>
        </w:rPr>
        <w:t>立项要点：</w:t>
      </w:r>
      <w:r>
        <w:rPr>
          <w:rFonts w:hint="eastAsia" w:ascii="仿宋" w:hAnsi="仿宋" w:eastAsia="仿宋" w:cs="仿宋"/>
          <w:kern w:val="2"/>
          <w:sz w:val="32"/>
          <w:szCs w:val="32"/>
        </w:rPr>
        <w:t>打破固有学科边界，形成跨学科、跨院系、跨专业新农科人才培养模式机制，探索多学科交叉融合农林人才培养的院系组织模式，建设跨学科跨专业教学团队和科教实践项目平台，研究制定多学科交叉的综合能力达成的评价标准和考核办法。</w:t>
      </w:r>
    </w:p>
    <w:p>
      <w:pPr>
        <w:pStyle w:val="2"/>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43" w:firstLineChars="200"/>
        <w:jc w:val="both"/>
        <w:textAlignment w:val="auto"/>
        <w:rPr>
          <w:rFonts w:hint="eastAsia" w:ascii="仿宋" w:hAnsi="仿宋" w:eastAsia="仿宋" w:cs="仿宋"/>
          <w:sz w:val="32"/>
          <w:szCs w:val="32"/>
        </w:rPr>
      </w:pPr>
      <w:r>
        <w:rPr>
          <w:rFonts w:hint="eastAsia" w:ascii="仿宋" w:hAnsi="仿宋" w:eastAsia="仿宋" w:cs="仿宋"/>
          <w:b/>
          <w:kern w:val="2"/>
          <w:sz w:val="32"/>
          <w:szCs w:val="32"/>
        </w:rPr>
        <w:t>预期成果：</w:t>
      </w:r>
      <w:r>
        <w:rPr>
          <w:rFonts w:hint="eastAsia" w:ascii="仿宋" w:hAnsi="仿宋" w:eastAsia="仿宋" w:cs="仿宋"/>
          <w:bCs/>
          <w:kern w:val="2"/>
          <w:sz w:val="32"/>
          <w:szCs w:val="32"/>
        </w:rPr>
        <w:t>形成多学科交叉融合农林人才培养新模式、新方案，建设高水平跨学科跨专业的教学团队和考核评价机制，</w:t>
      </w:r>
      <w:r>
        <w:rPr>
          <w:rFonts w:hint="eastAsia" w:ascii="仿宋" w:hAnsi="仿宋" w:eastAsia="仿宋" w:cs="仿宋"/>
          <w:sz w:val="32"/>
          <w:szCs w:val="32"/>
        </w:rPr>
        <w:t>提交实践报告、培养方案、案例分析</w:t>
      </w:r>
      <w:r>
        <w:rPr>
          <w:rFonts w:hint="eastAsia" w:ascii="仿宋" w:hAnsi="仿宋" w:eastAsia="仿宋" w:cs="仿宋"/>
          <w:bCs/>
          <w:kern w:val="2"/>
          <w:sz w:val="32"/>
          <w:szCs w:val="32"/>
        </w:rPr>
        <w:t>等</w:t>
      </w:r>
      <w:r>
        <w:rPr>
          <w:rFonts w:hint="eastAsia" w:ascii="仿宋" w:hAnsi="仿宋" w:eastAsia="仿宋" w:cs="仿宋"/>
          <w:sz w:val="32"/>
          <w:szCs w:val="32"/>
        </w:rPr>
        <w:t>。</w:t>
      </w:r>
    </w:p>
    <w:p>
      <w:pPr>
        <w:pStyle w:val="5"/>
        <w:keepNext w:val="0"/>
        <w:keepLines w:val="0"/>
        <w:pageBreakBefore w:val="0"/>
        <w:numPr>
          <w:ilvl w:val="0"/>
          <w:numId w:val="0"/>
        </w:numPr>
        <w:kinsoku/>
        <w:wordWrap/>
        <w:overflowPunct/>
        <w:topLinePunct w:val="0"/>
        <w:autoSpaceDE/>
        <w:autoSpaceDN/>
        <w:bidi w:val="0"/>
        <w:adjustRightInd w:val="0"/>
        <w:snapToGrid w:val="0"/>
        <w:spacing w:line="560" w:lineRule="exact"/>
        <w:textAlignment w:val="auto"/>
        <w:rPr>
          <w:rFonts w:hint="eastAsia" w:ascii="楷体" w:hAnsi="楷体" w:eastAsia="楷体" w:cs="楷体"/>
          <w:b w:val="0"/>
          <w:bCs/>
          <w:sz w:val="32"/>
          <w:szCs w:val="32"/>
        </w:rPr>
      </w:pPr>
      <w:r>
        <w:rPr>
          <w:rFonts w:hint="eastAsia" w:ascii="楷体" w:hAnsi="楷体" w:eastAsia="楷体" w:cs="楷体"/>
          <w:b w:val="0"/>
          <w:bCs/>
          <w:sz w:val="32"/>
          <w:szCs w:val="32"/>
          <w:lang w:val="en-US" w:eastAsia="zh-CN"/>
        </w:rPr>
        <w:t xml:space="preserve">    14.</w:t>
      </w:r>
      <w:r>
        <w:rPr>
          <w:rFonts w:hint="eastAsia" w:ascii="楷体" w:hAnsi="楷体" w:eastAsia="楷体" w:cs="楷体"/>
          <w:b w:val="0"/>
          <w:bCs/>
          <w:sz w:val="32"/>
          <w:szCs w:val="32"/>
        </w:rPr>
        <w:t>新农科创新创业教育研究与实践</w:t>
      </w:r>
    </w:p>
    <w:p>
      <w:pPr>
        <w:pStyle w:val="2"/>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30" w:firstLineChars="196"/>
        <w:jc w:val="both"/>
        <w:textAlignment w:val="auto"/>
        <w:rPr>
          <w:rFonts w:hint="eastAsia" w:ascii="仿宋" w:hAnsi="仿宋" w:eastAsia="仿宋" w:cs="仿宋"/>
          <w:sz w:val="32"/>
          <w:szCs w:val="32"/>
        </w:rPr>
      </w:pPr>
      <w:r>
        <w:rPr>
          <w:rFonts w:hint="eastAsia" w:ascii="仿宋" w:hAnsi="仿宋" w:eastAsia="仿宋" w:cs="仿宋"/>
          <w:b/>
          <w:sz w:val="32"/>
          <w:szCs w:val="32"/>
        </w:rPr>
        <w:t>立项要点：</w:t>
      </w:r>
      <w:r>
        <w:rPr>
          <w:rFonts w:hint="eastAsia" w:ascii="仿宋" w:hAnsi="仿宋" w:eastAsia="仿宋" w:cs="仿宋"/>
          <w:sz w:val="32"/>
          <w:szCs w:val="32"/>
        </w:rPr>
        <w:t>面向新农业、新乡村、新农民、新生态，完善农林创新创业教育体系，推进创新创业教育与通识教育、专业教育深度融合，开发具有广西特色的农林特色创新创业教育课程，推进分类培养和特色化培养模式改革；探索跨学科跨专业校企合作的培养机制，建设产教融合创新创业教育实践基地，建设专兼职创新创业师资队伍，探索完善创新创业能力导向的激励制度，促进学生创新创业能力和综合素养提升。</w:t>
      </w:r>
    </w:p>
    <w:p>
      <w:pPr>
        <w:pStyle w:val="2"/>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30" w:firstLineChars="196"/>
        <w:jc w:val="both"/>
        <w:textAlignment w:val="auto"/>
        <w:rPr>
          <w:rFonts w:hint="eastAsia" w:ascii="仿宋" w:hAnsi="仿宋" w:eastAsia="仿宋" w:cs="仿宋"/>
          <w:kern w:val="2"/>
          <w:sz w:val="32"/>
          <w:szCs w:val="32"/>
        </w:rPr>
      </w:pPr>
      <w:r>
        <w:rPr>
          <w:rFonts w:hint="eastAsia" w:ascii="仿宋" w:hAnsi="仿宋" w:eastAsia="仿宋" w:cs="仿宋"/>
          <w:b/>
          <w:sz w:val="32"/>
          <w:szCs w:val="32"/>
        </w:rPr>
        <w:t>预期成果：</w:t>
      </w:r>
      <w:r>
        <w:rPr>
          <w:rFonts w:hint="eastAsia" w:ascii="仿宋" w:hAnsi="仿宋" w:eastAsia="仿宋" w:cs="仿宋"/>
          <w:sz w:val="32"/>
          <w:szCs w:val="32"/>
        </w:rPr>
        <w:t>形成广西新农科创新创业教育新体系、新模式，提交创新创业教育方案、典型案例等。</w:t>
      </w:r>
    </w:p>
    <w:p>
      <w:pPr>
        <w:pStyle w:val="5"/>
        <w:keepNext w:val="0"/>
        <w:keepLines w:val="0"/>
        <w:pageBreakBefore w:val="0"/>
        <w:numPr>
          <w:ilvl w:val="0"/>
          <w:numId w:val="0"/>
        </w:numPr>
        <w:kinsoku/>
        <w:wordWrap/>
        <w:overflowPunct/>
        <w:topLinePunct w:val="0"/>
        <w:autoSpaceDE/>
        <w:autoSpaceDN/>
        <w:bidi w:val="0"/>
        <w:adjustRightInd w:val="0"/>
        <w:snapToGrid w:val="0"/>
        <w:spacing w:line="560" w:lineRule="exact"/>
        <w:textAlignment w:val="auto"/>
        <w:rPr>
          <w:rFonts w:hint="eastAsia" w:ascii="楷体" w:hAnsi="楷体" w:eastAsia="楷体" w:cs="楷体"/>
          <w:b w:val="0"/>
          <w:bCs/>
          <w:sz w:val="32"/>
          <w:szCs w:val="32"/>
        </w:rPr>
      </w:pPr>
      <w:r>
        <w:rPr>
          <w:rFonts w:hint="eastAsia" w:ascii="楷体" w:hAnsi="楷体" w:eastAsia="楷体" w:cs="楷体"/>
          <w:b w:val="0"/>
          <w:bCs/>
          <w:sz w:val="32"/>
          <w:szCs w:val="32"/>
          <w:lang w:val="en-US" w:eastAsia="zh-CN"/>
        </w:rPr>
        <w:t xml:space="preserve">    15.</w:t>
      </w:r>
      <w:r>
        <w:rPr>
          <w:rFonts w:hint="eastAsia" w:ascii="楷体" w:hAnsi="楷体" w:eastAsia="楷体" w:cs="楷体"/>
          <w:b w:val="0"/>
          <w:bCs/>
          <w:sz w:val="32"/>
          <w:szCs w:val="32"/>
        </w:rPr>
        <w:t>新农科协同育人教育研究与实践</w:t>
      </w:r>
    </w:p>
    <w:p>
      <w:pPr>
        <w:pStyle w:val="2"/>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30" w:firstLineChars="196"/>
        <w:jc w:val="both"/>
        <w:textAlignment w:val="auto"/>
        <w:rPr>
          <w:rFonts w:hint="eastAsia" w:ascii="仿宋" w:hAnsi="仿宋" w:eastAsia="仿宋" w:cs="仿宋"/>
          <w:sz w:val="32"/>
          <w:szCs w:val="32"/>
        </w:rPr>
      </w:pPr>
      <w:r>
        <w:rPr>
          <w:rFonts w:hint="eastAsia" w:ascii="仿宋" w:hAnsi="仿宋" w:eastAsia="仿宋" w:cs="仿宋"/>
          <w:b/>
          <w:sz w:val="32"/>
          <w:szCs w:val="32"/>
        </w:rPr>
        <w:t>立项要点：</w:t>
      </w:r>
      <w:r>
        <w:rPr>
          <w:rFonts w:hint="eastAsia" w:ascii="仿宋" w:hAnsi="仿宋" w:eastAsia="仿宋" w:cs="仿宋"/>
          <w:kern w:val="2"/>
          <w:sz w:val="32"/>
          <w:szCs w:val="32"/>
        </w:rPr>
        <w:t>调研分析国家及广西产教融合协同育人现状与问题，结合国家战略和广西农林产业发展新需求，创新产教融合协同育人机制，推进广西新农科人才培养链与产业链相对接，</w:t>
      </w:r>
      <w:r>
        <w:rPr>
          <w:rFonts w:hint="eastAsia" w:ascii="仿宋" w:hAnsi="仿宋" w:eastAsia="仿宋" w:cs="仿宋"/>
          <w:sz w:val="32"/>
          <w:szCs w:val="32"/>
        </w:rPr>
        <w:t>建立农林高校教师与企业人员双向挂职办法，</w:t>
      </w:r>
      <w:r>
        <w:rPr>
          <w:rFonts w:hint="eastAsia" w:ascii="仿宋" w:hAnsi="仿宋" w:eastAsia="仿宋" w:cs="仿宋"/>
          <w:kern w:val="2"/>
          <w:sz w:val="32"/>
          <w:szCs w:val="32"/>
        </w:rPr>
        <w:t>探索高校与农林企业合作育人新模式，建设农林产教融合人才培养基地，推动校企合作办学、合作育人、合作促进就业、合作共同发展。</w:t>
      </w:r>
    </w:p>
    <w:p>
      <w:pPr>
        <w:pStyle w:val="2"/>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30" w:firstLineChars="196"/>
        <w:jc w:val="both"/>
        <w:textAlignment w:val="auto"/>
        <w:rPr>
          <w:rFonts w:hint="eastAsia" w:ascii="仿宋" w:hAnsi="仿宋" w:eastAsia="仿宋" w:cs="仿宋"/>
          <w:kern w:val="2"/>
          <w:sz w:val="32"/>
          <w:szCs w:val="32"/>
        </w:rPr>
      </w:pPr>
      <w:r>
        <w:rPr>
          <w:rFonts w:hint="eastAsia" w:ascii="仿宋" w:hAnsi="仿宋" w:eastAsia="仿宋" w:cs="仿宋"/>
          <w:b/>
          <w:sz w:val="32"/>
          <w:szCs w:val="32"/>
        </w:rPr>
        <w:t>预期成果：</w:t>
      </w:r>
      <w:r>
        <w:rPr>
          <w:rFonts w:hint="eastAsia" w:ascii="仿宋" w:hAnsi="仿宋" w:eastAsia="仿宋" w:cs="仿宋"/>
          <w:kern w:val="2"/>
          <w:sz w:val="32"/>
          <w:szCs w:val="32"/>
        </w:rPr>
        <w:t>形成广西新农科产教融合育人新模式，建设若干农林产教融合示范基地，提交研究报告、建设方案、典型案例等。</w:t>
      </w:r>
    </w:p>
    <w:p>
      <w:pPr>
        <w:pStyle w:val="5"/>
        <w:keepNext w:val="0"/>
        <w:keepLines w:val="0"/>
        <w:pageBreakBefore w:val="0"/>
        <w:numPr>
          <w:ilvl w:val="0"/>
          <w:numId w:val="0"/>
        </w:numPr>
        <w:kinsoku/>
        <w:wordWrap/>
        <w:overflowPunct/>
        <w:topLinePunct w:val="0"/>
        <w:autoSpaceDE/>
        <w:autoSpaceDN/>
        <w:bidi w:val="0"/>
        <w:adjustRightInd w:val="0"/>
        <w:snapToGrid w:val="0"/>
        <w:spacing w:line="560" w:lineRule="exact"/>
        <w:textAlignment w:val="auto"/>
        <w:rPr>
          <w:rFonts w:hint="eastAsia" w:ascii="楷体" w:hAnsi="楷体" w:eastAsia="楷体" w:cs="楷体"/>
          <w:b w:val="0"/>
          <w:bCs/>
          <w:sz w:val="32"/>
          <w:szCs w:val="32"/>
        </w:rPr>
      </w:pPr>
      <w:r>
        <w:rPr>
          <w:rFonts w:hint="eastAsia" w:ascii="楷体" w:hAnsi="楷体" w:eastAsia="楷体" w:cs="楷体"/>
          <w:b w:val="0"/>
          <w:bCs/>
          <w:sz w:val="32"/>
          <w:szCs w:val="32"/>
          <w:lang w:val="en-US" w:eastAsia="zh-CN"/>
        </w:rPr>
        <w:t xml:space="preserve">    16.</w:t>
      </w:r>
      <w:r>
        <w:rPr>
          <w:rFonts w:hint="eastAsia" w:ascii="楷体" w:hAnsi="楷体" w:eastAsia="楷体" w:cs="楷体"/>
          <w:b w:val="0"/>
          <w:bCs/>
          <w:sz w:val="32"/>
          <w:szCs w:val="32"/>
        </w:rPr>
        <w:t>服务乡村振兴战略模式研究与实践</w:t>
      </w:r>
    </w:p>
    <w:p>
      <w:pPr>
        <w:pStyle w:val="2"/>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43" w:firstLineChars="200"/>
        <w:jc w:val="both"/>
        <w:textAlignment w:val="auto"/>
        <w:rPr>
          <w:rFonts w:hint="eastAsia" w:ascii="仿宋" w:hAnsi="仿宋" w:eastAsia="仿宋" w:cs="仿宋"/>
          <w:sz w:val="32"/>
          <w:szCs w:val="32"/>
        </w:rPr>
      </w:pPr>
      <w:r>
        <w:rPr>
          <w:rFonts w:hint="eastAsia" w:ascii="仿宋" w:hAnsi="仿宋" w:eastAsia="仿宋" w:cs="仿宋"/>
          <w:b/>
          <w:kern w:val="2"/>
          <w:sz w:val="32"/>
          <w:szCs w:val="32"/>
        </w:rPr>
        <w:t>立项要点：</w:t>
      </w:r>
      <w:r>
        <w:rPr>
          <w:rFonts w:hint="eastAsia" w:ascii="仿宋" w:hAnsi="仿宋" w:eastAsia="仿宋" w:cs="仿宋"/>
          <w:sz w:val="32"/>
          <w:szCs w:val="32"/>
        </w:rPr>
        <w:t>调研分析广西高校服务乡村振兴的现状与问题，加强广西乡村振兴战略研究智库和乡村振兴研究院建设，围绕广西乡村产业振兴、人才振兴、文化振兴、生态振兴和组织振兴中的重大理论和实践问题，创新校地协同育人、科技成果协同推广、农业科技园区共建等服务乡村振兴体制机制、模式。</w:t>
      </w:r>
    </w:p>
    <w:p>
      <w:pPr>
        <w:pStyle w:val="2"/>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43" w:firstLineChars="200"/>
        <w:jc w:val="both"/>
        <w:textAlignment w:val="auto"/>
        <w:rPr>
          <w:rFonts w:hint="eastAsia" w:ascii="仿宋" w:hAnsi="仿宋" w:eastAsia="仿宋" w:cs="仿宋"/>
          <w:sz w:val="32"/>
          <w:szCs w:val="32"/>
        </w:rPr>
      </w:pPr>
      <w:r>
        <w:rPr>
          <w:rFonts w:hint="eastAsia" w:ascii="仿宋" w:hAnsi="仿宋" w:eastAsia="仿宋" w:cs="仿宋"/>
          <w:b/>
          <w:kern w:val="2"/>
          <w:sz w:val="32"/>
          <w:szCs w:val="32"/>
        </w:rPr>
        <w:t>预期成果：</w:t>
      </w:r>
      <w:r>
        <w:rPr>
          <w:rFonts w:hint="eastAsia" w:ascii="仿宋" w:hAnsi="仿宋" w:eastAsia="仿宋" w:cs="仿宋"/>
          <w:sz w:val="32"/>
          <w:szCs w:val="32"/>
        </w:rPr>
        <w:t>建设面向新乡村的乡村振兴研究院，形成广西高校服务乡村振兴战略新理念、新模式、新机制，提交基于案例、数据的研究报告、政策建议等。</w:t>
      </w:r>
    </w:p>
    <w:p>
      <w:pPr>
        <w:pStyle w:val="5"/>
        <w:keepNext w:val="0"/>
        <w:keepLines w:val="0"/>
        <w:pageBreakBefore w:val="0"/>
        <w:numPr>
          <w:ilvl w:val="0"/>
          <w:numId w:val="0"/>
        </w:numPr>
        <w:kinsoku/>
        <w:wordWrap/>
        <w:overflowPunct/>
        <w:topLinePunct w:val="0"/>
        <w:autoSpaceDE/>
        <w:autoSpaceDN/>
        <w:bidi w:val="0"/>
        <w:adjustRightInd w:val="0"/>
        <w:snapToGrid w:val="0"/>
        <w:spacing w:line="560" w:lineRule="exact"/>
        <w:textAlignment w:val="auto"/>
        <w:rPr>
          <w:rFonts w:hint="eastAsia" w:ascii="楷体" w:hAnsi="楷体" w:eastAsia="楷体" w:cs="楷体"/>
          <w:b w:val="0"/>
          <w:bCs/>
          <w:sz w:val="32"/>
          <w:szCs w:val="32"/>
        </w:rPr>
      </w:pPr>
      <w:r>
        <w:rPr>
          <w:rFonts w:hint="eastAsia" w:ascii="楷体" w:hAnsi="楷体" w:eastAsia="楷体" w:cs="楷体"/>
          <w:b w:val="0"/>
          <w:bCs/>
          <w:sz w:val="32"/>
          <w:szCs w:val="32"/>
          <w:lang w:val="en-US" w:eastAsia="zh-CN"/>
        </w:rPr>
        <w:t xml:space="preserve">    17.</w:t>
      </w:r>
      <w:r>
        <w:rPr>
          <w:rFonts w:hint="eastAsia" w:ascii="楷体" w:hAnsi="楷体" w:eastAsia="楷体" w:cs="楷体"/>
          <w:b w:val="0"/>
          <w:bCs/>
          <w:sz w:val="32"/>
          <w:szCs w:val="32"/>
        </w:rPr>
        <w:t>信息技术与新农科教育教学深度融合研究与实践</w:t>
      </w:r>
    </w:p>
    <w:p>
      <w:pPr>
        <w:keepNext w:val="0"/>
        <w:keepLines w:val="0"/>
        <w:pageBreakBefore w:val="0"/>
        <w:kinsoku/>
        <w:wordWrap/>
        <w:overflowPunct/>
        <w:topLinePunct w:val="0"/>
        <w:autoSpaceDE/>
        <w:autoSpaceDN/>
        <w:bidi w:val="0"/>
        <w:adjustRightInd w:val="0"/>
        <w:snapToGrid w:val="0"/>
        <w:spacing w:line="560" w:lineRule="exact"/>
        <w:ind w:firstLine="630" w:firstLineChars="196"/>
        <w:textAlignment w:val="auto"/>
        <w:rPr>
          <w:rFonts w:hint="eastAsia" w:ascii="仿宋" w:hAnsi="仿宋" w:eastAsia="仿宋" w:cs="仿宋"/>
          <w:sz w:val="32"/>
          <w:szCs w:val="32"/>
        </w:rPr>
      </w:pPr>
      <w:r>
        <w:rPr>
          <w:rFonts w:hint="eastAsia" w:ascii="仿宋" w:hAnsi="仿宋" w:eastAsia="仿宋" w:cs="仿宋"/>
          <w:b/>
          <w:sz w:val="32"/>
          <w:szCs w:val="32"/>
        </w:rPr>
        <w:t>立项要点：</w:t>
      </w:r>
      <w:r>
        <w:rPr>
          <w:rFonts w:hint="eastAsia" w:ascii="仿宋" w:hAnsi="仿宋" w:eastAsia="仿宋" w:cs="仿宋"/>
          <w:sz w:val="32"/>
          <w:szCs w:val="32"/>
        </w:rPr>
        <w:t>推进新一代信息技术与新农科教育教学深度融合，促进教学模式、教学方法、学习方式变革。围绕在线开放课程与混合式教学，从“教”与“学”两方面入手，探索智慧环境下课堂教学与实践教学组织模式改革，创新课内课外师生互动机制，探索虚拟仿真等信息技术的深度应用，实现优质新农科教学资源的开放共享。</w:t>
      </w:r>
    </w:p>
    <w:p>
      <w:pPr>
        <w:keepNext w:val="0"/>
        <w:keepLines w:val="0"/>
        <w:pageBreakBefore w:val="0"/>
        <w:kinsoku/>
        <w:wordWrap/>
        <w:overflowPunct/>
        <w:topLinePunct w:val="0"/>
        <w:autoSpaceDE/>
        <w:autoSpaceDN/>
        <w:bidi w:val="0"/>
        <w:adjustRightInd w:val="0"/>
        <w:snapToGrid w:val="0"/>
        <w:spacing w:line="560" w:lineRule="exact"/>
        <w:ind w:firstLine="630" w:firstLineChars="196"/>
        <w:textAlignment w:val="auto"/>
        <w:rPr>
          <w:rFonts w:hint="eastAsia" w:ascii="仿宋" w:hAnsi="仿宋" w:eastAsia="仿宋" w:cs="仿宋"/>
          <w:sz w:val="32"/>
          <w:szCs w:val="32"/>
        </w:rPr>
      </w:pPr>
      <w:r>
        <w:rPr>
          <w:rFonts w:hint="eastAsia" w:ascii="仿宋" w:hAnsi="仿宋" w:eastAsia="仿宋" w:cs="仿宋"/>
          <w:b/>
          <w:sz w:val="32"/>
          <w:szCs w:val="32"/>
        </w:rPr>
        <w:t>预期成果：</w:t>
      </w:r>
      <w:r>
        <w:rPr>
          <w:rFonts w:hint="eastAsia" w:ascii="仿宋" w:hAnsi="仿宋" w:eastAsia="仿宋" w:cs="仿宋"/>
          <w:sz w:val="32"/>
          <w:szCs w:val="32"/>
        </w:rPr>
        <w:t>形成“互联网+”教学模式、教学方法、学习方式、考核方式、教学制度改革创新的新方案和典型案例，建设农林教育信息化相配套的共享和交流机制、教学管理平台等。</w:t>
      </w:r>
    </w:p>
    <w:p>
      <w:pPr>
        <w:pStyle w:val="5"/>
        <w:keepNext w:val="0"/>
        <w:keepLines w:val="0"/>
        <w:pageBreakBefore w:val="0"/>
        <w:numPr>
          <w:ilvl w:val="0"/>
          <w:numId w:val="0"/>
        </w:numPr>
        <w:kinsoku/>
        <w:wordWrap/>
        <w:overflowPunct/>
        <w:topLinePunct w:val="0"/>
        <w:autoSpaceDE/>
        <w:autoSpaceDN/>
        <w:bidi w:val="0"/>
        <w:adjustRightInd w:val="0"/>
        <w:snapToGrid w:val="0"/>
        <w:spacing w:line="560" w:lineRule="exact"/>
        <w:textAlignment w:val="auto"/>
        <w:rPr>
          <w:rFonts w:hint="eastAsia" w:ascii="楷体" w:hAnsi="楷体" w:eastAsia="楷体" w:cs="楷体"/>
          <w:b w:val="0"/>
          <w:bCs/>
          <w:sz w:val="32"/>
          <w:szCs w:val="32"/>
        </w:rPr>
      </w:pPr>
      <w:r>
        <w:rPr>
          <w:rFonts w:hint="eastAsia" w:ascii="楷体" w:hAnsi="楷体" w:eastAsia="楷体" w:cs="楷体"/>
          <w:b w:val="0"/>
          <w:bCs/>
          <w:sz w:val="32"/>
          <w:szCs w:val="32"/>
          <w:lang w:val="en-US" w:eastAsia="zh-CN"/>
        </w:rPr>
        <w:t xml:space="preserve">    18.</w:t>
      </w:r>
      <w:r>
        <w:rPr>
          <w:rFonts w:hint="eastAsia" w:ascii="楷体" w:hAnsi="楷体" w:eastAsia="楷体" w:cs="楷体"/>
          <w:b w:val="0"/>
          <w:bCs/>
          <w:sz w:val="32"/>
          <w:szCs w:val="32"/>
        </w:rPr>
        <w:t>高校联盟与企业研究生分院协同培养新农科人才模式机制创新研究与实践</w:t>
      </w:r>
    </w:p>
    <w:p>
      <w:pPr>
        <w:pStyle w:val="2"/>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43" w:firstLineChars="200"/>
        <w:jc w:val="both"/>
        <w:textAlignment w:val="auto"/>
        <w:rPr>
          <w:rFonts w:hint="eastAsia" w:ascii="仿宋" w:hAnsi="仿宋" w:eastAsia="仿宋" w:cs="仿宋"/>
          <w:kern w:val="2"/>
          <w:sz w:val="32"/>
          <w:szCs w:val="32"/>
        </w:rPr>
      </w:pPr>
      <w:r>
        <w:rPr>
          <w:rFonts w:hint="eastAsia" w:ascii="仿宋" w:hAnsi="仿宋" w:eastAsia="仿宋" w:cs="仿宋"/>
          <w:b/>
          <w:kern w:val="2"/>
          <w:sz w:val="32"/>
          <w:szCs w:val="32"/>
        </w:rPr>
        <w:t>立项要点：</w:t>
      </w:r>
      <w:r>
        <w:rPr>
          <w:rFonts w:hint="eastAsia" w:ascii="仿宋" w:hAnsi="仿宋" w:eastAsia="仿宋" w:cs="仿宋"/>
          <w:kern w:val="2"/>
          <w:sz w:val="32"/>
          <w:szCs w:val="32"/>
        </w:rPr>
        <w:t>围绕广西传统优势特色农业产业链转型升级的“锻长链、补短板”及需要大量高素质农科类人才的背景，结合广西拥有多所农科类院校及具有优势特色农业的情况，由研究生分院提供场地、经费，与高校共同探索解决“卡脖子问题”，专、本、硕、博不同层次学生形成团队，在不同高校、专业导师指导下进行“科研攻关答题”，探索跨校培养高素质农林类人才机制，以满足当前广西农业类企业对大量综合素质高的人才需求，助力乡村振兴、壮美广西。</w:t>
      </w:r>
    </w:p>
    <w:p>
      <w:pPr>
        <w:pStyle w:val="2"/>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43" w:firstLineChars="200"/>
        <w:jc w:val="both"/>
        <w:textAlignment w:val="auto"/>
        <w:rPr>
          <w:rFonts w:hint="eastAsia" w:ascii="仿宋" w:hAnsi="仿宋" w:eastAsia="仿宋" w:cs="仿宋"/>
          <w:sz w:val="32"/>
          <w:szCs w:val="32"/>
        </w:rPr>
      </w:pPr>
      <w:r>
        <w:rPr>
          <w:rFonts w:hint="eastAsia" w:ascii="仿宋" w:hAnsi="仿宋" w:eastAsia="仿宋" w:cs="仿宋"/>
          <w:b/>
          <w:kern w:val="2"/>
          <w:sz w:val="32"/>
          <w:szCs w:val="32"/>
        </w:rPr>
        <w:t>预期成果：</w:t>
      </w:r>
      <w:r>
        <w:rPr>
          <w:rFonts w:hint="eastAsia" w:ascii="仿宋" w:hAnsi="仿宋" w:eastAsia="仿宋" w:cs="仿宋"/>
          <w:kern w:val="2"/>
          <w:sz w:val="32"/>
          <w:szCs w:val="32"/>
        </w:rPr>
        <w:t>形成</w:t>
      </w:r>
      <w:r>
        <w:rPr>
          <w:rFonts w:hint="eastAsia" w:ascii="仿宋" w:hAnsi="仿宋" w:eastAsia="仿宋" w:cs="仿宋"/>
          <w:sz w:val="32"/>
          <w:szCs w:val="32"/>
        </w:rPr>
        <w:t>跨校、跨学科与企业研究生分院联合培养人才新模式、新机制，提交实践报告、培养方案、案例分析</w:t>
      </w:r>
      <w:r>
        <w:rPr>
          <w:rFonts w:hint="eastAsia" w:ascii="仿宋" w:hAnsi="仿宋" w:eastAsia="仿宋" w:cs="仿宋"/>
          <w:bCs/>
          <w:kern w:val="2"/>
          <w:sz w:val="32"/>
          <w:szCs w:val="32"/>
        </w:rPr>
        <w:t>等</w:t>
      </w:r>
      <w:r>
        <w:rPr>
          <w:rFonts w:hint="eastAsia" w:ascii="仿宋" w:hAnsi="仿宋" w:eastAsia="仿宋" w:cs="仿宋"/>
          <w:sz w:val="32"/>
          <w:szCs w:val="32"/>
        </w:rPr>
        <w:t>。</w:t>
      </w:r>
    </w:p>
    <w:p>
      <w:pPr>
        <w:keepNext w:val="0"/>
        <w:keepLines w:val="0"/>
        <w:pageBreakBefore w:val="0"/>
        <w:kinsoku/>
        <w:wordWrap/>
        <w:overflowPunct/>
        <w:topLinePunct w:val="0"/>
        <w:autoSpaceDE/>
        <w:autoSpaceDN/>
        <w:bidi w:val="0"/>
        <w:spacing w:line="560" w:lineRule="exact"/>
        <w:ind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rPr>
        <w:t>19.</w:t>
      </w:r>
      <w:r>
        <w:rPr>
          <w:rFonts w:hint="eastAsia" w:ascii="楷体" w:hAnsi="楷体" w:eastAsia="楷体" w:cs="楷体"/>
          <w:b w:val="0"/>
          <w:bCs/>
          <w:kern w:val="2"/>
          <w:sz w:val="32"/>
          <w:szCs w:val="32"/>
          <w:lang w:val="en-US" w:eastAsia="zh-CN" w:bidi="ar-SA"/>
        </w:rPr>
        <w:t>涉农专业应用型人才培养模式的研究与实践</w:t>
      </w:r>
    </w:p>
    <w:p>
      <w:pPr>
        <w:keepNext w:val="0"/>
        <w:keepLines w:val="0"/>
        <w:pageBreakBefore w:val="0"/>
        <w:kinsoku/>
        <w:wordWrap/>
        <w:overflowPunct/>
        <w:topLinePunct w:val="0"/>
        <w:autoSpaceDE/>
        <w:autoSpaceDN/>
        <w:bidi w:val="0"/>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sz w:val="32"/>
          <w:szCs w:val="32"/>
        </w:rPr>
        <w:t>立项要点：</w:t>
      </w:r>
      <w:r>
        <w:rPr>
          <w:rFonts w:hint="eastAsia" w:ascii="仿宋" w:hAnsi="仿宋" w:eastAsia="仿宋" w:cs="仿宋"/>
          <w:sz w:val="32"/>
          <w:szCs w:val="32"/>
        </w:rPr>
        <w:t>结合当地产业，完善实践教学体系，改革农林专业人才培养模式，培养学生实践动手能力、创新能力及创业能力，实现人才培养与岗位需求对接。培养学生懂农业、爱农村、爱农民的思想，扎根基层，为农林生产一线解决技术难题，为广西农业现代化建设发展服务。</w:t>
      </w:r>
    </w:p>
    <w:p>
      <w:pPr>
        <w:keepNext w:val="0"/>
        <w:keepLines w:val="0"/>
        <w:pageBreakBefore w:val="0"/>
        <w:kinsoku/>
        <w:wordWrap/>
        <w:overflowPunct/>
        <w:topLinePunct w:val="0"/>
        <w:autoSpaceDE/>
        <w:autoSpaceDN/>
        <w:bidi w:val="0"/>
        <w:adjustRightInd w:val="0"/>
        <w:snapToGrid w:val="0"/>
        <w:spacing w:line="560" w:lineRule="exact"/>
        <w:ind w:firstLine="627"/>
        <w:textAlignment w:val="auto"/>
        <w:rPr>
          <w:rFonts w:hint="eastAsia" w:ascii="仿宋" w:hAnsi="仿宋" w:eastAsia="仿宋" w:cs="仿宋"/>
          <w:sz w:val="32"/>
          <w:szCs w:val="32"/>
        </w:rPr>
      </w:pPr>
      <w:r>
        <w:rPr>
          <w:rFonts w:hint="eastAsia" w:ascii="仿宋" w:hAnsi="仿宋" w:eastAsia="仿宋" w:cs="仿宋"/>
          <w:b/>
          <w:sz w:val="32"/>
          <w:szCs w:val="32"/>
        </w:rPr>
        <w:t>预期成果：</w:t>
      </w:r>
      <w:r>
        <w:rPr>
          <w:rFonts w:hint="eastAsia" w:ascii="仿宋" w:hAnsi="仿宋" w:eastAsia="仿宋" w:cs="仿宋"/>
          <w:sz w:val="32"/>
          <w:szCs w:val="32"/>
        </w:rPr>
        <w:t>形成广西农林专业应用型人才培养新模式或实践教学新模式，建设若干农林校企合作、产教融合示范基地，提交研究报告、凝练典型案例等。</w:t>
      </w:r>
    </w:p>
    <w:p>
      <w:pPr>
        <w:keepNext w:val="0"/>
        <w:keepLines w:val="0"/>
        <w:pageBreakBefore w:val="0"/>
        <w:kinsoku/>
        <w:wordWrap/>
        <w:overflowPunct/>
        <w:topLinePunct w:val="0"/>
        <w:autoSpaceDE/>
        <w:autoSpaceDN/>
        <w:bidi w:val="0"/>
        <w:adjustRightInd w:val="0"/>
        <w:snapToGrid w:val="0"/>
        <w:spacing w:line="560" w:lineRule="exact"/>
        <w:ind w:firstLine="627"/>
        <w:textAlignment w:val="auto"/>
        <w:rPr>
          <w:rFonts w:hint="eastAsia" w:ascii="楷体" w:hAnsi="楷体" w:eastAsia="楷体" w:cs="楷体"/>
          <w:b w:val="0"/>
          <w:bCs/>
          <w:kern w:val="2"/>
          <w:sz w:val="32"/>
          <w:szCs w:val="32"/>
          <w:lang w:val="en-US" w:eastAsia="zh-CN" w:bidi="ar-SA"/>
        </w:rPr>
      </w:pPr>
      <w:r>
        <w:rPr>
          <w:rFonts w:hint="eastAsia" w:ascii="楷体" w:hAnsi="楷体" w:eastAsia="楷体" w:cs="楷体"/>
          <w:b w:val="0"/>
          <w:bCs/>
          <w:kern w:val="2"/>
          <w:sz w:val="32"/>
          <w:szCs w:val="32"/>
          <w:lang w:val="en-US" w:eastAsia="zh-CN" w:bidi="ar-SA"/>
        </w:rPr>
        <w:t>20.面向东盟东亚国际合作的新农科人才培养研究与实践</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sz w:val="32"/>
          <w:szCs w:val="32"/>
        </w:rPr>
        <w:t>立项要点：</w:t>
      </w:r>
      <w:r>
        <w:rPr>
          <w:rFonts w:hint="eastAsia" w:ascii="仿宋" w:hAnsi="仿宋" w:eastAsia="仿宋" w:cs="仿宋"/>
          <w:sz w:val="32"/>
          <w:szCs w:val="32"/>
        </w:rPr>
        <w:t>推进农科人才国际化培养，探索</w:t>
      </w:r>
      <w:bookmarkStart w:id="0" w:name="_Hlk95817245"/>
      <w:r>
        <w:rPr>
          <w:rFonts w:hint="eastAsia" w:ascii="仿宋" w:hAnsi="仿宋" w:eastAsia="仿宋" w:cs="仿宋"/>
          <w:sz w:val="32"/>
          <w:szCs w:val="32"/>
        </w:rPr>
        <w:t>面向东盟或东亚为主的新农科人才培养要求、机制和路径</w:t>
      </w:r>
      <w:bookmarkEnd w:id="0"/>
      <w:r>
        <w:rPr>
          <w:rFonts w:hint="eastAsia" w:ascii="仿宋" w:hAnsi="仿宋" w:eastAsia="仿宋" w:cs="仿宋"/>
          <w:sz w:val="32"/>
          <w:szCs w:val="32"/>
        </w:rPr>
        <w:t>，更好实现服务我国我区外向型农业发展的人才需求。</w:t>
      </w:r>
    </w:p>
    <w:p>
      <w:pPr>
        <w:pStyle w:val="2"/>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43" w:firstLineChars="200"/>
        <w:jc w:val="both"/>
        <w:textAlignment w:val="auto"/>
      </w:pPr>
      <w:r>
        <w:rPr>
          <w:rFonts w:hint="eastAsia" w:ascii="仿宋" w:hAnsi="仿宋" w:eastAsia="仿宋" w:cs="仿宋"/>
          <w:b/>
          <w:sz w:val="32"/>
          <w:szCs w:val="32"/>
        </w:rPr>
        <w:t>预期成果：</w:t>
      </w:r>
      <w:r>
        <w:rPr>
          <w:rFonts w:hint="eastAsia" w:ascii="仿宋" w:hAnsi="仿宋" w:eastAsia="仿宋" w:cs="仿宋"/>
          <w:sz w:val="32"/>
          <w:szCs w:val="32"/>
        </w:rPr>
        <w:t>面向东盟或东亚为主的新农科人才培养要求、机制和路径，提交案例、实证分析、数据研究报告、政策建议等。</w:t>
      </w:r>
    </w:p>
    <w:p>
      <w:pPr>
        <w:keepNext w:val="0"/>
        <w:keepLines w:val="0"/>
        <w:pageBreakBefore w:val="0"/>
        <w:kinsoku/>
        <w:wordWrap/>
        <w:overflowPunct/>
        <w:topLinePunct w:val="0"/>
        <w:autoSpaceDE/>
        <w:autoSpaceDN/>
        <w:bidi w:val="0"/>
        <w:spacing w:line="560" w:lineRule="exact"/>
        <w:textAlignment w:val="auto"/>
        <w:rPr>
          <w:rFonts w:hint="eastAsia" w:ascii="楷体" w:hAnsi="楷体" w:eastAsia="楷体" w:cs="楷体"/>
          <w:bCs/>
          <w:sz w:val="32"/>
          <w:szCs w:val="32"/>
        </w:rPr>
      </w:pPr>
      <w:r>
        <w:rPr>
          <w:rFonts w:hint="eastAsia" w:ascii="楷体" w:hAnsi="楷体" w:eastAsia="楷体" w:cs="楷体"/>
          <w:bCs/>
          <w:sz w:val="32"/>
          <w:szCs w:val="32"/>
          <w:lang w:val="en-US" w:eastAsia="zh-CN"/>
        </w:rPr>
        <w:t xml:space="preserve">    </w:t>
      </w:r>
      <w:r>
        <w:rPr>
          <w:rFonts w:hint="eastAsia" w:ascii="楷体" w:hAnsi="楷体" w:eastAsia="楷体" w:cs="楷体"/>
          <w:bCs/>
          <w:sz w:val="32"/>
          <w:szCs w:val="32"/>
        </w:rPr>
        <w:t>21.面向新农科的实践教育体系研究与实践</w:t>
      </w:r>
    </w:p>
    <w:p>
      <w:pPr>
        <w:keepNext w:val="0"/>
        <w:keepLines w:val="0"/>
        <w:pageBreakBefore w:val="0"/>
        <w:kinsoku/>
        <w:wordWrap/>
        <w:overflowPunct/>
        <w:topLinePunct w:val="0"/>
        <w:autoSpaceDE/>
        <w:autoSpaceDN/>
        <w:bidi w:val="0"/>
        <w:spacing w:line="560" w:lineRule="exact"/>
        <w:textAlignment w:val="auto"/>
        <w:rPr>
          <w:rFonts w:hint="eastAsia" w:ascii="仿宋" w:hAnsi="仿宋" w:eastAsia="仿宋" w:cs="仿宋"/>
          <w:sz w:val="32"/>
          <w:szCs w:val="32"/>
        </w:rPr>
      </w:pP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rPr>
        <w:t>立项要点：</w:t>
      </w:r>
      <w:r>
        <w:rPr>
          <w:rFonts w:hint="eastAsia" w:ascii="仿宋" w:hAnsi="仿宋" w:eastAsia="仿宋" w:cs="仿宋"/>
          <w:sz w:val="32"/>
          <w:szCs w:val="32"/>
        </w:rPr>
        <w:t>比较研究国内外农林实践教育教学体系，调研分析广西农科学生实践能力培养现状与问题，构建面向广西新农科的实践教育教学体系，研究提出广西农林实践教学基地建设标准，建设功能集约、开放充分、协同联动的校内外实践教学平台，打造核心实践项目，探索强化实习实践管理、提高实践教学比重的机制，提升学生综合实践能力。</w:t>
      </w:r>
    </w:p>
    <w:p>
      <w:pPr>
        <w:keepNext w:val="0"/>
        <w:keepLines w:val="0"/>
        <w:pageBreakBefore w:val="0"/>
        <w:kinsoku/>
        <w:wordWrap/>
        <w:overflowPunct/>
        <w:topLinePunct w:val="0"/>
        <w:autoSpaceDE/>
        <w:autoSpaceDN/>
        <w:bidi w:val="0"/>
        <w:spacing w:line="560" w:lineRule="exact"/>
        <w:textAlignment w:val="auto"/>
        <w:rPr>
          <w:rFonts w:hint="eastAsia" w:ascii="仿宋" w:hAnsi="仿宋" w:eastAsia="仿宋" w:cs="仿宋"/>
          <w:sz w:val="32"/>
          <w:szCs w:val="32"/>
        </w:rPr>
      </w:pP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rPr>
        <w:t>预期成果：</w:t>
      </w:r>
      <w:r>
        <w:rPr>
          <w:rFonts w:hint="eastAsia" w:ascii="仿宋" w:hAnsi="仿宋" w:eastAsia="仿宋" w:cs="仿宋"/>
          <w:sz w:val="32"/>
          <w:szCs w:val="32"/>
        </w:rPr>
        <w:t>形成面向广西新农科的实践教育教学及评价体系，制定农林实践教学基地建设标准，建设若干实践教学示范基地，打造若干核心实践项目，形成学生实践能力培养情况调研报告等。</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1OTdkNTJjMDNiZDRjNDFmYWI5ZTI3NTk4MTdmMTEifQ=="/>
  </w:docVars>
  <w:rsids>
    <w:rsidRoot w:val="02B02A40"/>
    <w:rsid w:val="02B02A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5">
    <w:name w:val="List Paragraph"/>
    <w:basedOn w:val="1"/>
    <w:qFormat/>
    <w:uiPriority w:val="0"/>
    <w:pPr>
      <w:ind w:firstLine="420" w:firstLineChars="200"/>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2024-03-21T13:54:00Z</dcterms:created>
  <dc:creator>杨哲</dc:creator>
  <cp:lastModifiedBy>杨哲</cp:lastModifiedBy>
  <dcterms:modified xsi:type="dcterms:W3CDTF">2024-03-21T13:55:03Z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4A07FE944036485497C56020923BF603_11</vt:lpwstr>
  </property>
</Properties>
</file>