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778C8">
      <w:pPr>
        <w:widowControl/>
        <w:spacing w:line="56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Cs w:val="32"/>
        </w:rPr>
        <w:t xml:space="preserve">附件1  </w:t>
      </w:r>
      <w:r>
        <w:rPr>
          <w:rFonts w:ascii="方正小标宋简体" w:hAnsi="宋体" w:eastAsia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sz w:val="36"/>
          <w:szCs w:val="36"/>
        </w:rPr>
        <w:t>6年度广西科学技术奖提名公示内容</w:t>
      </w:r>
    </w:p>
    <w:p w14:paraId="7FF1D3B2">
      <w:pPr>
        <w:widowControl/>
        <w:spacing w:line="56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（自然科学奖）</w:t>
      </w:r>
    </w:p>
    <w:p w14:paraId="4885A938">
      <w:pPr>
        <w:widowControl/>
        <w:spacing w:line="520" w:lineRule="exact"/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一、成果名称：</w:t>
      </w:r>
      <w:bookmarkStart w:id="8" w:name="_GoBack"/>
      <w:r>
        <w:rPr>
          <w:rFonts w:ascii="仿宋" w:hAnsi="仿宋" w:eastAsia="仿宋"/>
          <w:b/>
          <w:sz w:val="28"/>
          <w:szCs w:val="28"/>
        </w:rPr>
        <w:t>过渡金属基化合物微纳结构设计及其能量存储与转化机制</w:t>
      </w:r>
    </w:p>
    <w:bookmarkEnd w:id="8"/>
    <w:p w14:paraId="4AB9B311">
      <w:pPr>
        <w:widowControl/>
        <w:spacing w:line="52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二、提名者：</w:t>
      </w:r>
      <w:r>
        <w:rPr>
          <w:rFonts w:hint="eastAsia" w:ascii="仿宋" w:hAnsi="仿宋" w:eastAsia="仿宋"/>
          <w:sz w:val="28"/>
          <w:szCs w:val="28"/>
        </w:rPr>
        <w:t>自治区教育厅</w:t>
      </w:r>
    </w:p>
    <w:p w14:paraId="2CAFF3AF">
      <w:pPr>
        <w:widowControl/>
        <w:spacing w:line="520" w:lineRule="exact"/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三、代表性论文（专著）目录：</w:t>
      </w:r>
    </w:p>
    <w:tbl>
      <w:tblPr>
        <w:tblStyle w:val="8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4"/>
        <w:gridCol w:w="568"/>
        <w:gridCol w:w="1135"/>
        <w:gridCol w:w="743"/>
        <w:gridCol w:w="765"/>
        <w:gridCol w:w="701"/>
        <w:gridCol w:w="528"/>
        <w:gridCol w:w="873"/>
        <w:gridCol w:w="848"/>
        <w:gridCol w:w="602"/>
        <w:gridCol w:w="688"/>
        <w:gridCol w:w="577"/>
        <w:gridCol w:w="460"/>
      </w:tblGrid>
      <w:tr w14:paraId="319A2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2C90A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bookmarkStart w:id="0" w:name="_Toc72834199"/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96873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8B2D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论文专著</w:t>
            </w:r>
          </w:p>
          <w:p w14:paraId="0670B3D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名称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F0F8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年卷页（版号）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7D8FCA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发表</w:t>
            </w:r>
          </w:p>
          <w:p w14:paraId="3F73956F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日期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52861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bookmarkStart w:id="1" w:name="_Toc72834205"/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作者</w:t>
            </w:r>
            <w:bookmarkEnd w:id="1"/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873F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署名单位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D867E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刊名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A206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219DC3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bookmarkStart w:id="2" w:name="_Toc72834213"/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他引总次数</w:t>
            </w:r>
            <w:bookmarkEnd w:id="2"/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90DF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bookmarkStart w:id="3" w:name="_Toc70090812"/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检索</w:t>
            </w:r>
          </w:p>
          <w:p w14:paraId="1D6507A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数据库</w:t>
            </w:r>
            <w:bookmarkEnd w:id="3"/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DB10E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候选个人是否署名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ADDAE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附件</w:t>
            </w:r>
            <w:bookmarkStart w:id="4" w:name="_Toc72834215"/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编号</w:t>
            </w:r>
            <w:bookmarkEnd w:id="4"/>
          </w:p>
        </w:tc>
      </w:tr>
      <w:tr w14:paraId="51DC1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F7AD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7CA5A3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B9B70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MnO2 film with three-dimensional structure prepared by hydrothermal process for supercapacitor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784F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2012, 199: 409-412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62A24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2011.10.20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E4E1E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颜东亮、郭子龙、朱归胜、俞兆喆、徐华蕊、余艾冰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073F2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桂林电子科技大学、澳大利亚新南威尔士大学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20A87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Journal of Power Sources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（国外期刊）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D3A2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徐华蕊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8EA3E7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Cambria" w:hAnsi="Cambria"/>
                <w:snapToGrid w:val="0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5A906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604AB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B8E7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173FF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2B3E3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A440E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923A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Urchin-like CoP nanocrystals as hydrogen evolution reaction and oxygen reduction reaction dual-electrocatalyst with superior stability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3D561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2015, 15(11):7616-7620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1C5F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2015.10.16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E932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杨红超、张叶俊、胡峰、王强斌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686F1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中国科学院苏州纳米技术与纳米仿生研究所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EB3F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Nano Letters</w:t>
            </w:r>
            <w:r>
              <w:rPr>
                <w:rFonts w:hint="eastAsia"/>
                <w:color w:val="000000"/>
                <w:sz w:val="18"/>
                <w:szCs w:val="18"/>
              </w:rPr>
              <w:t>（国外期刊）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AAB04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王强斌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48CD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Cambria" w:hAnsi="Cambria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4</w:t>
            </w:r>
            <w:r>
              <w:rPr>
                <w:rFonts w:hint="eastAsia" w:ascii="Cambria" w:hAnsi="Cambria"/>
                <w:snapToGrid w:val="0"/>
                <w:sz w:val="18"/>
                <w:szCs w:val="18"/>
              </w:rPr>
              <w:t>29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E9115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F6F8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50167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6A26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2C21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862F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9F5D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Efficient self-assembly preparation of 3D carbon-supported Ti3C2Tx hollow spheres for high-performance potassium ion batteries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7773C3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2024, 20(6): 2304690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1727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Cambria" w:hAnsi="Cambria"/>
                <w:snapToGrid w:val="0"/>
                <w:sz w:val="18"/>
                <w:szCs w:val="18"/>
              </w:rPr>
              <w:t>2023.10.4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37C47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黄葳、麻增会、钟璐、骆科彤、李伟、钟胜奎、颜东亮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CFE5B2">
            <w:pPr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桂林电子科技大学、广西民族大学、海南热海洋学院</w:t>
            </w:r>
          </w:p>
          <w:p w14:paraId="74E0EDB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8094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Small</w:t>
            </w:r>
            <w:r>
              <w:rPr>
                <w:rFonts w:hint="eastAsia"/>
                <w:color w:val="000000"/>
                <w:sz w:val="18"/>
                <w:szCs w:val="18"/>
              </w:rPr>
              <w:t>（国外期刊）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57024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颜东亮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E30B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Cambria" w:hAnsi="Cambria"/>
                <w:snapToGrid w:val="0"/>
                <w:sz w:val="18"/>
                <w:szCs w:val="18"/>
              </w:rPr>
              <w:t>23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D823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642CA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EECEF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26DF4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28031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4FDD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1F9F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Formation of three-dimensional hierarchical pompon-like cobalt phosphide hollow microspheres for asymmetric supercapacitor with improved energy density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7D4B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2019, 299:62-71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6690E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</w:rPr>
              <w:t>2019.1.3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E0CB3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丁力、张可翔、陈林、俞兆喆、赵昀云、朱归胜、陈光村、颜东亮、徐华蕊、余艾冰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F2F1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桂林电子科技大学、萍乡学院、中国科学院苏州纳米技术与纳米仿生研究所、澳大利亚莫纳什大学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0E52F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Electrochimica Acta</w:t>
            </w:r>
            <w:r>
              <w:rPr>
                <w:rFonts w:hint="eastAsia"/>
                <w:color w:val="000000"/>
                <w:sz w:val="18"/>
                <w:szCs w:val="18"/>
              </w:rPr>
              <w:t>（国外期刊）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FC3A7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颜东亮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18B4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Cambria" w:hAnsi="Cambr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5CA8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08A5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8911F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1995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08AB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479A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E588A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Biomorphic synthesis of mesoporous Co3O4 microtubules and their pseudocapacitive performance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5F9E4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2014, 6(18): 15632-15637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85928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2014.9.10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7AB8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颜东亮、张欢、陈林、朱归胜、李仕超、徐华蕊、余艾冰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0AF27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桂林电子科技大学、萍乡学院、澳大利亚莫纳什大学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1AF40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ACS Applied Materials &amp; Interfaces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（国外期刊）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F07C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颜东亮、陈林、徐华蕊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B4AC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10</w:t>
            </w:r>
            <w:r>
              <w:rPr>
                <w:rFonts w:hint="eastAsia" w:ascii="Cambria" w:hAnsi="Cambria"/>
                <w:snapToGrid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1DC5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B820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3D64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33B4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F44FD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8F91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481CF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MoSe2 porous microspheres comprising monolayer flakes with high electrocatalytics activity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3A87E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15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8(4)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: 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1108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1115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3CB9C4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2014.10.27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4D187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张叶俊、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龚秋芳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、李轮、李彦光、王强斌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82C44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中国科学院苏州纳米技术与纳米仿生研究所、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苏州大学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75684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Nano Research（国内期刊）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52ECBF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王强斌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159CC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6</w:t>
            </w:r>
            <w:r>
              <w:rPr>
                <w:rFonts w:hint="eastAsia" w:ascii="Cambria" w:hAnsi="Cambria"/>
                <w:snapToGrid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5C3A0B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00F2B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A51A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6ACC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FEDE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6A4A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6C03A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Encapsulating Cu2Se into 3D porous carbon as high-voltage electrode materials for aluminum-ion batteries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E0771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2023,49(2):2613-2618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415788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2022.9.24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4837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李金杰、康路、骆科彤、黄焰群、钟胜奎、颜东亮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801E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广西民族大学、桂林电子科技大学、海南热海洋学院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6407B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Ceramics International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（国外期刊）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AF8A3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颜东亮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51C94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CCA8D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1B96B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64D1F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194C6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5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60F8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5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03084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1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038E1A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Ti3C2Tx@K2Ti4O9 composite materials by controlled oxidation and alkalization strategy for potassium ion batteries</w:t>
            </w:r>
          </w:p>
        </w:tc>
        <w:tc>
          <w:tcPr>
            <w:tcW w:w="7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2A78E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2022, 48(11):16418-16424</w:t>
            </w:r>
          </w:p>
        </w:tc>
        <w:tc>
          <w:tcPr>
            <w:tcW w:w="76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4F541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Cambria" w:hAnsi="Cambria"/>
                <w:snapToGrid w:val="0"/>
                <w:sz w:val="18"/>
                <w:szCs w:val="18"/>
              </w:rPr>
              <w:t>2022.2.24</w:t>
            </w:r>
          </w:p>
        </w:tc>
        <w:tc>
          <w:tcPr>
            <w:tcW w:w="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BD8C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麻增会、黎清宁、潘浩、俞兆喆、颜东亮</w:t>
            </w:r>
          </w:p>
        </w:tc>
        <w:tc>
          <w:tcPr>
            <w:tcW w:w="5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73C92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桂林电子科技大学、广西民族大学</w:t>
            </w:r>
          </w:p>
        </w:tc>
        <w:tc>
          <w:tcPr>
            <w:tcW w:w="8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4CD1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Ceramics International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（国外期刊）</w:t>
            </w:r>
          </w:p>
        </w:tc>
        <w:tc>
          <w:tcPr>
            <w:tcW w:w="8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C98E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颜东亮</w:t>
            </w:r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57DE9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Cambria" w:hAnsi="Cambria"/>
                <w:snapToGrid w:val="0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AC875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WOS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A02006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B1E1F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</w:tr>
      <w:tr w14:paraId="219C9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6745" w:type="dxa"/>
            <w:gridSpan w:val="9"/>
            <w:vAlign w:val="center"/>
          </w:tcPr>
          <w:p w14:paraId="4598FBEA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bookmarkStart w:id="5" w:name="_Toc72832349"/>
            <w:r>
              <w:rPr>
                <w:rFonts w:ascii="Times New Roman"/>
                <w:snapToGrid w:val="0"/>
                <w:sz w:val="18"/>
                <w:szCs w:val="18"/>
              </w:rPr>
              <w:t>合计</w:t>
            </w:r>
            <w:bookmarkEnd w:id="5"/>
          </w:p>
        </w:tc>
        <w:tc>
          <w:tcPr>
            <w:tcW w:w="60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89C681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hint="eastAsia" w:ascii="Cambria" w:hAnsi="Cambria"/>
                <w:snapToGrid w:val="0"/>
                <w:sz w:val="18"/>
                <w:szCs w:val="18"/>
              </w:rPr>
            </w:pPr>
            <w:r>
              <w:rPr>
                <w:rFonts w:hint="eastAsia" w:ascii="Cambria" w:hAnsi="Cambria"/>
                <w:snapToGrid w:val="0"/>
                <w:sz w:val="18"/>
                <w:szCs w:val="18"/>
              </w:rPr>
              <w:t>892</w:t>
            </w:r>
          </w:p>
        </w:tc>
        <w:tc>
          <w:tcPr>
            <w:tcW w:w="6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401833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</w:p>
        </w:tc>
        <w:tc>
          <w:tcPr>
            <w:tcW w:w="5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CCCB80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bookmarkStart w:id="6" w:name="_Toc72832350"/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  <w:bookmarkEnd w:id="6"/>
          </w:p>
        </w:tc>
        <w:tc>
          <w:tcPr>
            <w:tcW w:w="4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FB7A9">
            <w:pPr>
              <w:adjustRightInd w:val="0"/>
              <w:snapToGrid w:val="0"/>
              <w:spacing w:line="28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bookmarkStart w:id="7" w:name="_Toc72834226"/>
            <w:r>
              <w:rPr>
                <w:rFonts w:ascii="Times New Roman"/>
                <w:snapToGrid w:val="0"/>
                <w:sz w:val="18"/>
                <w:szCs w:val="18"/>
              </w:rPr>
              <w:t>/</w:t>
            </w:r>
            <w:bookmarkEnd w:id="7"/>
          </w:p>
        </w:tc>
      </w:tr>
    </w:tbl>
    <w:p w14:paraId="7F2589BE">
      <w:pPr>
        <w:widowControl/>
        <w:spacing w:line="560" w:lineRule="exact"/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</w:t>
      </w:r>
      <w:r>
        <w:rPr>
          <w:rFonts w:ascii="仿宋" w:hAnsi="仿宋" w:eastAsia="仿宋"/>
          <w:b/>
          <w:sz w:val="28"/>
          <w:szCs w:val="28"/>
        </w:rPr>
        <w:t>候选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：</w:t>
      </w:r>
      <w:r>
        <w:rPr>
          <w:rFonts w:hint="eastAsia" w:ascii="仿宋" w:hAnsi="仿宋" w:eastAsia="仿宋"/>
          <w:b/>
          <w:sz w:val="28"/>
          <w:szCs w:val="28"/>
        </w:rPr>
        <w:t xml:space="preserve"> </w:t>
      </w:r>
      <w:r>
        <w:rPr>
          <w:rFonts w:ascii="仿宋" w:hAnsi="仿宋" w:eastAsia="仿宋"/>
          <w:bCs/>
          <w:sz w:val="28"/>
          <w:szCs w:val="28"/>
        </w:rPr>
        <w:t>颜东亮，钟胜奎，杨红超，张叶俊，张可翔，骆科彤</w:t>
      </w:r>
    </w:p>
    <w:p w14:paraId="5E2228AF">
      <w:pPr>
        <w:widowControl/>
        <w:spacing w:line="560" w:lineRule="exact"/>
        <w:jc w:val="left"/>
        <w:rPr>
          <w:rFonts w:hint="eastAsia"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五、</w:t>
      </w:r>
      <w:r>
        <w:rPr>
          <w:rFonts w:ascii="仿宋" w:hAnsi="仿宋" w:eastAsia="仿宋"/>
          <w:b/>
          <w:sz w:val="28"/>
          <w:szCs w:val="28"/>
        </w:rPr>
        <w:t>候选</w:t>
      </w:r>
      <w:r>
        <w:rPr>
          <w:rFonts w:hint="eastAsia" w:ascii="仿宋" w:hAnsi="仿宋" w:eastAsia="仿宋"/>
          <w:b/>
          <w:sz w:val="28"/>
          <w:szCs w:val="28"/>
        </w:rPr>
        <w:t>组织</w:t>
      </w:r>
      <w:r>
        <w:rPr>
          <w:rFonts w:ascii="仿宋" w:hAnsi="仿宋" w:eastAsia="仿宋"/>
          <w:b/>
          <w:sz w:val="28"/>
          <w:szCs w:val="28"/>
        </w:rPr>
        <w:t>：</w:t>
      </w:r>
      <w:r>
        <w:rPr>
          <w:rFonts w:ascii="仿宋" w:hAnsi="仿宋" w:eastAsia="仿宋"/>
          <w:bCs/>
          <w:sz w:val="28"/>
          <w:szCs w:val="28"/>
        </w:rPr>
        <w:t>广西民族大学，中国科学院苏州纳米技术与纳米仿生研究所，广西机电职业技术学院，桂林电子科技大学</w:t>
      </w:r>
    </w:p>
    <w:p w14:paraId="6C7281FE">
      <w:pPr>
        <w:widowControl/>
        <w:spacing w:line="560" w:lineRule="exact"/>
        <w:jc w:val="left"/>
        <w:rPr>
          <w:rFonts w:hint="eastAsia"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六、候选个人合作情况：</w:t>
      </w:r>
      <w:r>
        <w:rPr>
          <w:rFonts w:ascii="仿宋" w:hAnsi="仿宋" w:eastAsia="仿宋"/>
          <w:bCs/>
          <w:sz w:val="28"/>
          <w:szCs w:val="28"/>
        </w:rPr>
        <w:t>项目组成员颜东亮（代表性论文1和5的第一作者，代表性论文3、</w:t>
      </w:r>
      <w:r>
        <w:rPr>
          <w:rFonts w:hint="eastAsia" w:ascii="仿宋" w:hAnsi="仿宋" w:eastAsia="仿宋"/>
          <w:bCs/>
          <w:sz w:val="28"/>
          <w:szCs w:val="28"/>
        </w:rPr>
        <w:t>4、</w:t>
      </w:r>
      <w:r>
        <w:rPr>
          <w:rFonts w:ascii="仿宋" w:hAnsi="仿宋" w:eastAsia="仿宋"/>
          <w:bCs/>
          <w:sz w:val="28"/>
          <w:szCs w:val="28"/>
        </w:rPr>
        <w:t>5、</w:t>
      </w:r>
      <w:r>
        <w:rPr>
          <w:rFonts w:hint="eastAsia" w:ascii="仿宋" w:hAnsi="仿宋" w:eastAsia="仿宋"/>
          <w:bCs/>
          <w:sz w:val="28"/>
          <w:szCs w:val="28"/>
        </w:rPr>
        <w:t>7和8</w:t>
      </w:r>
      <w:r>
        <w:rPr>
          <w:rFonts w:ascii="仿宋" w:hAnsi="仿宋" w:eastAsia="仿宋"/>
          <w:bCs/>
          <w:sz w:val="28"/>
          <w:szCs w:val="28"/>
        </w:rPr>
        <w:t>的通讯作者）与钟胜奎（代表性论文</w:t>
      </w:r>
      <w:r>
        <w:rPr>
          <w:rFonts w:hint="eastAsia" w:ascii="仿宋" w:hAnsi="仿宋" w:eastAsia="仿宋"/>
          <w:bCs/>
          <w:sz w:val="28"/>
          <w:szCs w:val="28"/>
        </w:rPr>
        <w:t>3和7</w:t>
      </w:r>
      <w:r>
        <w:rPr>
          <w:rFonts w:ascii="仿宋" w:hAnsi="仿宋" w:eastAsia="仿宋"/>
          <w:bCs/>
          <w:sz w:val="28"/>
          <w:szCs w:val="28"/>
        </w:rPr>
        <w:t>的</w:t>
      </w:r>
      <w:r>
        <w:rPr>
          <w:rFonts w:hint="eastAsia" w:ascii="仿宋" w:hAnsi="仿宋" w:eastAsia="仿宋"/>
          <w:bCs/>
          <w:sz w:val="28"/>
          <w:szCs w:val="28"/>
        </w:rPr>
        <w:t>主要</w:t>
      </w:r>
      <w:r>
        <w:rPr>
          <w:rFonts w:ascii="仿宋" w:hAnsi="仿宋" w:eastAsia="仿宋"/>
          <w:bCs/>
          <w:sz w:val="28"/>
          <w:szCs w:val="28"/>
        </w:rPr>
        <w:t>作者）自2001年开始一直进行合作研究工作；</w:t>
      </w:r>
      <w:r>
        <w:rPr>
          <w:rFonts w:hint="eastAsia" w:ascii="仿宋" w:hAnsi="仿宋" w:eastAsia="仿宋"/>
          <w:bCs/>
          <w:sz w:val="28"/>
          <w:szCs w:val="28"/>
        </w:rPr>
        <w:t>项目组成员颜东亮于2013年10月-2014年4月在</w:t>
      </w:r>
      <w:r>
        <w:rPr>
          <w:rFonts w:ascii="仿宋" w:hAnsi="仿宋" w:eastAsia="仿宋"/>
          <w:bCs/>
          <w:sz w:val="28"/>
          <w:szCs w:val="28"/>
        </w:rPr>
        <w:t>中国科学院苏州纳米技术与纳米仿生研究</w:t>
      </w:r>
      <w:r>
        <w:rPr>
          <w:rFonts w:hint="eastAsia" w:ascii="仿宋" w:hAnsi="仿宋" w:eastAsia="仿宋"/>
          <w:bCs/>
          <w:sz w:val="28"/>
          <w:szCs w:val="28"/>
        </w:rPr>
        <w:t>所王强斌研究员组进行访学研究，此期起与杨红超副研究员（代表性论文2的第一作者）和张叶俊副研究员（代表性论文6的第一作者和代表性论文2的主要作者）有着较多合作。</w:t>
      </w:r>
      <w:r>
        <w:rPr>
          <w:rFonts w:ascii="仿宋" w:hAnsi="仿宋" w:eastAsia="仿宋"/>
          <w:bCs/>
          <w:sz w:val="28"/>
          <w:szCs w:val="28"/>
        </w:rPr>
        <w:t>项目组成员张可翔（代表性论文</w:t>
      </w:r>
      <w:r>
        <w:rPr>
          <w:rFonts w:hint="eastAsia" w:ascii="仿宋" w:hAnsi="仿宋" w:eastAsia="仿宋"/>
          <w:bCs/>
          <w:sz w:val="28"/>
          <w:szCs w:val="28"/>
        </w:rPr>
        <w:t>4</w:t>
      </w:r>
      <w:r>
        <w:rPr>
          <w:rFonts w:ascii="仿宋" w:hAnsi="仿宋" w:eastAsia="仿宋"/>
          <w:bCs/>
          <w:sz w:val="28"/>
          <w:szCs w:val="28"/>
        </w:rPr>
        <w:t>的第二作者）与骆科彤（代表性论文</w:t>
      </w:r>
      <w:r>
        <w:rPr>
          <w:rFonts w:hint="eastAsia" w:ascii="仿宋" w:hAnsi="仿宋" w:eastAsia="仿宋"/>
          <w:bCs/>
          <w:sz w:val="28"/>
          <w:szCs w:val="28"/>
        </w:rPr>
        <w:t>3和7</w:t>
      </w:r>
      <w:r>
        <w:rPr>
          <w:rFonts w:ascii="仿宋" w:hAnsi="仿宋" w:eastAsia="仿宋"/>
          <w:bCs/>
          <w:sz w:val="28"/>
          <w:szCs w:val="28"/>
        </w:rPr>
        <w:t>的</w:t>
      </w:r>
      <w:r>
        <w:rPr>
          <w:rFonts w:hint="eastAsia" w:ascii="仿宋" w:hAnsi="仿宋" w:eastAsia="仿宋"/>
          <w:bCs/>
          <w:sz w:val="28"/>
          <w:szCs w:val="28"/>
        </w:rPr>
        <w:t>主要</w:t>
      </w:r>
      <w:r>
        <w:rPr>
          <w:rFonts w:ascii="仿宋" w:hAnsi="仿宋" w:eastAsia="仿宋"/>
          <w:bCs/>
          <w:sz w:val="28"/>
          <w:szCs w:val="28"/>
        </w:rPr>
        <w:t>作者）在不同阶段参与颜东亮主持的科研项目，共同发表文章多篇。</w:t>
      </w:r>
    </w:p>
    <w:p w14:paraId="362D5293">
      <w:pPr>
        <w:pStyle w:val="2"/>
      </w:pPr>
    </w:p>
    <w:p w14:paraId="5B990831">
      <w:pPr>
        <w:pStyle w:val="2"/>
      </w:pPr>
    </w:p>
    <w:p w14:paraId="12A387FB">
      <w:pPr>
        <w:pStyle w:val="2"/>
      </w:pPr>
    </w:p>
    <w:p w14:paraId="08AE0778">
      <w:pPr>
        <w:pStyle w:val="2"/>
      </w:pPr>
    </w:p>
    <w:p w14:paraId="08930F7D">
      <w:pPr>
        <w:pStyle w:val="2"/>
      </w:pPr>
    </w:p>
    <w:p w14:paraId="20C7B87F">
      <w:pPr>
        <w:pStyle w:val="2"/>
      </w:pPr>
    </w:p>
    <w:p w14:paraId="280586CE">
      <w:pPr>
        <w:pStyle w:val="2"/>
      </w:pPr>
    </w:p>
    <w:p w14:paraId="70049EE2">
      <w:pPr>
        <w:pStyle w:val="2"/>
      </w:pPr>
    </w:p>
    <w:sectPr>
      <w:pgSz w:w="11906" w:h="16838"/>
      <w:pgMar w:top="1247" w:right="1800" w:bottom="1247" w:left="1800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86E3103-7098-49CB-83E1-6FAB7B1F350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30ACE6F-0E52-4A19-AA2E-E4D6E917FA8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28E1787B-15DE-461C-A933-39E82AA7E20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38CDADE-7C6B-4671-85BD-471837CD290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C72BCFC2-B44C-4CA7-8483-90F8221CD8E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14F365A3-62DE-4F1F-AF99-E975F63305E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93" w:csb1="00000000"/>
    <w:embedRegular r:id="rId7" w:fontKey="{D49D0559-B486-45A2-81E8-9445A148B715}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8" w:fontKey="{B1643842-B10A-4FBC-A370-446F312FD60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9" w:fontKey="{D19047B7-B916-4C32-B119-FE9C81BBBF4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CBEBC465-11B6-4EE5-BBFE-1CCB3CBD083E}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11" w:fontKey="{C8E6744E-5CFE-456B-A402-8ABDF9FA69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22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0AD"/>
    <w:rsid w:val="00003AFB"/>
    <w:rsid w:val="001F4090"/>
    <w:rsid w:val="0024763A"/>
    <w:rsid w:val="0030159A"/>
    <w:rsid w:val="00311E43"/>
    <w:rsid w:val="00317665"/>
    <w:rsid w:val="00321480"/>
    <w:rsid w:val="00374D09"/>
    <w:rsid w:val="0044278A"/>
    <w:rsid w:val="004A1F77"/>
    <w:rsid w:val="00537DA7"/>
    <w:rsid w:val="0054649C"/>
    <w:rsid w:val="00603853"/>
    <w:rsid w:val="006930AD"/>
    <w:rsid w:val="006D68A9"/>
    <w:rsid w:val="006E24BC"/>
    <w:rsid w:val="006F6D4A"/>
    <w:rsid w:val="007A5ADD"/>
    <w:rsid w:val="007C153C"/>
    <w:rsid w:val="008C2C34"/>
    <w:rsid w:val="0099616D"/>
    <w:rsid w:val="009F584C"/>
    <w:rsid w:val="00A965D0"/>
    <w:rsid w:val="00B250E7"/>
    <w:rsid w:val="00C07EB7"/>
    <w:rsid w:val="00C16698"/>
    <w:rsid w:val="00C44E14"/>
    <w:rsid w:val="00D62987"/>
    <w:rsid w:val="00D8629C"/>
    <w:rsid w:val="00D91053"/>
    <w:rsid w:val="00E0166D"/>
    <w:rsid w:val="00E04D90"/>
    <w:rsid w:val="00E34967"/>
    <w:rsid w:val="00F207E5"/>
    <w:rsid w:val="00F817B3"/>
    <w:rsid w:val="1998290F"/>
    <w:rsid w:val="214F4B6D"/>
    <w:rsid w:val="26F2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仿宋_GBK" w:hAnsi="Times New Roman" w:eastAsia="方正仿宋_GBK" w:cs="Times New Roman"/>
      <w:kern w:val="2"/>
      <w:sz w:val="3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link w:val="15"/>
    <w:qFormat/>
    <w:uiPriority w:val="0"/>
    <w:pPr>
      <w:spacing w:line="600" w:lineRule="exact"/>
    </w:pPr>
    <w:rPr>
      <w:rFonts w:ascii="CG Times" w:hAnsi="CG Times" w:eastAsia="方正仿宋简体" w:cstheme="minorBidi"/>
      <w:sz w:val="52"/>
      <w:szCs w:val="22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Theme="minorEastAsia"/>
      <w:b/>
      <w:bCs/>
      <w:kern w:val="28"/>
      <w:szCs w:val="32"/>
    </w:rPr>
  </w:style>
  <w:style w:type="paragraph" w:styleId="7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Cs w:val="32"/>
    </w:rPr>
  </w:style>
  <w:style w:type="character" w:customStyle="1" w:styleId="10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标题 字符1"/>
    <w:link w:val="7"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13">
    <w:name w:val="副标题 字符1"/>
    <w:link w:val="6"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17"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5">
    <w:name w:val="正文文本 字符1"/>
    <w:link w:val="3"/>
    <w:qFormat/>
    <w:uiPriority w:val="0"/>
    <w:rPr>
      <w:rFonts w:ascii="CG Times" w:hAnsi="CG Times" w:eastAsia="方正仿宋简体"/>
      <w:sz w:val="52"/>
    </w:rPr>
  </w:style>
  <w:style w:type="character" w:customStyle="1" w:styleId="16">
    <w:name w:val="正文文本 字符"/>
    <w:basedOn w:val="9"/>
    <w:semiHidden/>
    <w:qFormat/>
    <w:uiPriority w:val="99"/>
    <w:rPr>
      <w:rFonts w:ascii="方正仿宋_GBK" w:hAnsi="Times New Roman" w:eastAsia="方正仿宋_GBK" w:cs="Times New Roman"/>
      <w:sz w:val="32"/>
      <w:szCs w:val="20"/>
    </w:rPr>
  </w:style>
  <w:style w:type="character" w:customStyle="1" w:styleId="17">
    <w:name w:val="标题 字符"/>
    <w:basedOn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8">
    <w:name w:val="_Style 15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 w:eastAsia="宋体"/>
      <w:kern w:val="0"/>
      <w:sz w:val="22"/>
      <w:szCs w:val="22"/>
    </w:rPr>
  </w:style>
  <w:style w:type="character" w:customStyle="1" w:styleId="19">
    <w:name w:val="副标题 字符"/>
    <w:basedOn w:val="9"/>
    <w:qFormat/>
    <w:uiPriority w:val="11"/>
    <w:rPr>
      <w:b/>
      <w:bCs/>
      <w:kern w:val="28"/>
      <w:sz w:val="32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1793</Words>
  <Characters>2877</Characters>
  <Lines>88</Lines>
  <Paragraphs>66</Paragraphs>
  <TotalTime>74</TotalTime>
  <ScaleCrop>false</ScaleCrop>
  <LinksUpToDate>false</LinksUpToDate>
  <CharactersWithSpaces>2999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2022-06-13T01:58:00Z</dcterms:created>
  <dc:creator>科技处办公室</dc:creator>
  <cp:lastModifiedBy>平台科</cp:lastModifiedBy>
  <dcterms:modified xsi:type="dcterms:W3CDTF">2026-09-30T04:00:40Z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eyJoZGlkIjoiMmVmNGEzMTNjMTkzYjAwMGNhNDkyNzZhMmM5OWE2MjMiLCJ1c2VySWQiOiIyNjE4NTk3NjAifQ==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D6F92F432AC640B187D836C890D8C1A9_12</vt:lpwstr>
  </property>
</Properties>
</file>