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361" w:rsidRPr="00724D77" w:rsidRDefault="00C06361" w:rsidP="00C06361">
      <w:pPr>
        <w:spacing w:line="360" w:lineRule="auto"/>
        <w:jc w:val="center"/>
        <w:rPr>
          <w:rFonts w:ascii="黑体" w:eastAsia="黑体" w:hAnsi="黑体"/>
          <w:b/>
          <w:bCs/>
          <w:sz w:val="36"/>
          <w:szCs w:val="36"/>
        </w:rPr>
      </w:pPr>
      <w:r w:rsidRPr="00724D77">
        <w:rPr>
          <w:rFonts w:ascii="黑体" w:eastAsia="黑体" w:hAnsi="黑体" w:hint="eastAsia"/>
          <w:b/>
          <w:bCs/>
          <w:sz w:val="36"/>
          <w:szCs w:val="36"/>
        </w:rPr>
        <w:t>建筑与交通工程学院</w:t>
      </w:r>
    </w:p>
    <w:p w:rsidR="00C06361" w:rsidRPr="007C2E8E" w:rsidRDefault="00C06361" w:rsidP="00C06361">
      <w:pPr>
        <w:pStyle w:val="1"/>
        <w:kinsoku w:val="0"/>
        <w:overflowPunct w:val="0"/>
        <w:spacing w:before="58" w:line="314" w:lineRule="auto"/>
        <w:ind w:left="0" w:right="58" w:firstLine="0"/>
        <w:jc w:val="center"/>
        <w:rPr>
          <w:w w:val="95"/>
          <w:sz w:val="36"/>
          <w:szCs w:val="36"/>
        </w:rPr>
      </w:pPr>
      <w:r w:rsidRPr="007C2E8E">
        <w:rPr>
          <w:rFonts w:hint="eastAsia"/>
          <w:w w:val="95"/>
          <w:sz w:val="36"/>
          <w:szCs w:val="36"/>
        </w:rPr>
        <w:t>实验室安全教育与准入制度</w:t>
      </w:r>
    </w:p>
    <w:p w:rsidR="00C06361" w:rsidRDefault="00C06361" w:rsidP="00C06361">
      <w:pPr>
        <w:pStyle w:val="a3"/>
        <w:kinsoku w:val="0"/>
        <w:overflowPunct w:val="0"/>
        <w:spacing w:before="5"/>
        <w:ind w:left="0" w:firstLine="0"/>
        <w:rPr>
          <w:rFonts w:ascii="黑体" w:eastAsia="黑体" w:cs="黑体"/>
          <w:b/>
          <w:bCs/>
          <w:sz w:val="44"/>
          <w:szCs w:val="44"/>
        </w:rPr>
      </w:pPr>
    </w:p>
    <w:p w:rsidR="00C06361" w:rsidRPr="007C2E8E" w:rsidRDefault="00C06361" w:rsidP="00C06361">
      <w:pPr>
        <w:spacing w:line="586" w:lineRule="exact"/>
        <w:ind w:firstLineChars="200" w:firstLine="560"/>
        <w:rPr>
          <w:rFonts w:ascii="仿宋_GB2312" w:eastAsia="仿宋_GB2312"/>
          <w:sz w:val="28"/>
          <w:szCs w:val="28"/>
        </w:rPr>
      </w:pPr>
      <w:r w:rsidRPr="007C2E8E">
        <w:rPr>
          <w:rFonts w:ascii="仿宋_GB2312" w:eastAsia="仿宋_GB2312"/>
          <w:sz w:val="28"/>
          <w:szCs w:val="28"/>
        </w:rPr>
        <w:t>1</w:t>
      </w:r>
      <w:r>
        <w:rPr>
          <w:rFonts w:ascii="仿宋_GB2312" w:eastAsia="仿宋_GB2312" w:hint="eastAsia"/>
          <w:sz w:val="28"/>
          <w:szCs w:val="28"/>
        </w:rPr>
        <w:t xml:space="preserve">． </w:t>
      </w:r>
      <w:r w:rsidRPr="007C2E8E">
        <w:rPr>
          <w:rFonts w:ascii="仿宋_GB2312" w:eastAsia="仿宋_GB2312" w:hint="eastAsia"/>
          <w:sz w:val="28"/>
          <w:szCs w:val="28"/>
        </w:rPr>
        <w:t>为了加强学院实验室安全管理，不断提高广大师生的安全意识，熟悉相关安全知识，有效防止实验室安全事故的发生，依据国家有关法律法规，以及《桂林电子科技大学实验室安全管理办法》（桂电教〔</w:t>
      </w:r>
      <w:r w:rsidRPr="007C2E8E">
        <w:rPr>
          <w:rFonts w:ascii="仿宋_GB2312" w:eastAsia="仿宋_GB2312"/>
          <w:sz w:val="28"/>
          <w:szCs w:val="28"/>
        </w:rPr>
        <w:t>2021</w:t>
      </w:r>
      <w:r w:rsidRPr="007C2E8E">
        <w:rPr>
          <w:rFonts w:ascii="仿宋_GB2312" w:eastAsia="仿宋_GB2312" w:hint="eastAsia"/>
          <w:sz w:val="28"/>
          <w:szCs w:val="28"/>
        </w:rPr>
        <w:t>〕</w:t>
      </w:r>
      <w:r w:rsidRPr="007C2E8E">
        <w:rPr>
          <w:rFonts w:ascii="仿宋_GB2312" w:eastAsia="仿宋_GB2312"/>
          <w:sz w:val="28"/>
          <w:szCs w:val="28"/>
        </w:rPr>
        <w:t>30</w:t>
      </w:r>
      <w:r w:rsidRPr="007C2E8E">
        <w:rPr>
          <w:rFonts w:ascii="仿宋_GB2312" w:eastAsia="仿宋_GB2312" w:hint="eastAsia"/>
          <w:sz w:val="28"/>
          <w:szCs w:val="28"/>
        </w:rPr>
        <w:t>号）等有关精神，制定本制度。</w:t>
      </w:r>
    </w:p>
    <w:p w:rsidR="00C06361" w:rsidRPr="007C2E8E" w:rsidRDefault="00C06361" w:rsidP="00C06361">
      <w:pPr>
        <w:spacing w:line="586" w:lineRule="exact"/>
        <w:ind w:firstLineChars="200" w:firstLine="560"/>
        <w:rPr>
          <w:rFonts w:ascii="仿宋_GB2312" w:eastAsia="仿宋_GB2312"/>
          <w:sz w:val="28"/>
          <w:szCs w:val="28"/>
        </w:rPr>
      </w:pPr>
      <w:r w:rsidRPr="007C2E8E">
        <w:rPr>
          <w:rFonts w:ascii="仿宋_GB2312" w:eastAsia="仿宋_GB2312"/>
          <w:sz w:val="28"/>
          <w:szCs w:val="28"/>
        </w:rPr>
        <w:t>2</w:t>
      </w:r>
      <w:r>
        <w:rPr>
          <w:rFonts w:ascii="仿宋_GB2312" w:eastAsia="仿宋_GB2312" w:hint="eastAsia"/>
          <w:sz w:val="28"/>
          <w:szCs w:val="28"/>
        </w:rPr>
        <w:t xml:space="preserve">． </w:t>
      </w:r>
      <w:r w:rsidRPr="007C2E8E">
        <w:rPr>
          <w:rFonts w:ascii="仿宋_GB2312" w:eastAsia="仿宋_GB2312" w:hint="eastAsia"/>
          <w:sz w:val="28"/>
          <w:szCs w:val="28"/>
        </w:rPr>
        <w:t>本制度针对人员是指在学院实验室开展实验教学、科学研究、生产试验、技术开发的参加人员，包括在校本科生、研究生、本院在职教职工。其他人员，包括外来参观人员、临时工作人员或非我院人员参照执行。</w:t>
      </w:r>
    </w:p>
    <w:p w:rsidR="00C06361" w:rsidRPr="007C2E8E" w:rsidRDefault="00C06361" w:rsidP="00C06361">
      <w:pPr>
        <w:spacing w:line="586" w:lineRule="exact"/>
        <w:ind w:firstLineChars="200" w:firstLine="560"/>
        <w:rPr>
          <w:rFonts w:ascii="仿宋_GB2312" w:eastAsia="仿宋_GB2312"/>
          <w:sz w:val="28"/>
          <w:szCs w:val="28"/>
        </w:rPr>
      </w:pPr>
      <w:r w:rsidRPr="007C2E8E">
        <w:rPr>
          <w:rFonts w:ascii="仿宋_GB2312" w:eastAsia="仿宋_GB2312"/>
          <w:sz w:val="28"/>
          <w:szCs w:val="28"/>
        </w:rPr>
        <w:t>3</w:t>
      </w:r>
      <w:r>
        <w:rPr>
          <w:rFonts w:ascii="仿宋_GB2312" w:eastAsia="仿宋_GB2312" w:hint="eastAsia"/>
          <w:sz w:val="28"/>
          <w:szCs w:val="28"/>
        </w:rPr>
        <w:t xml:space="preserve">． </w:t>
      </w:r>
      <w:r w:rsidRPr="007C2E8E">
        <w:rPr>
          <w:rFonts w:ascii="仿宋_GB2312" w:eastAsia="仿宋_GB2312" w:hint="eastAsia"/>
          <w:sz w:val="28"/>
          <w:szCs w:val="28"/>
        </w:rPr>
        <w:t>学院实验中心负责全院实验室安全教育培训的管理、组织和实施，监督各实验室做好安全教育培训工作，协同学生工作办公室等部门共同开展实验室安全知识教育和考试、消防器材使用和演练等。</w:t>
      </w:r>
    </w:p>
    <w:p w:rsidR="00C06361" w:rsidRPr="007C2E8E" w:rsidRDefault="00C06361" w:rsidP="00C06361">
      <w:pPr>
        <w:spacing w:line="586" w:lineRule="exact"/>
        <w:ind w:firstLineChars="200" w:firstLine="560"/>
        <w:rPr>
          <w:rFonts w:ascii="仿宋_GB2312" w:eastAsia="仿宋_GB2312"/>
          <w:sz w:val="28"/>
          <w:szCs w:val="28"/>
        </w:rPr>
      </w:pPr>
      <w:r w:rsidRPr="007C2E8E">
        <w:rPr>
          <w:rFonts w:ascii="仿宋_GB2312" w:eastAsia="仿宋_GB2312"/>
          <w:sz w:val="28"/>
          <w:szCs w:val="28"/>
        </w:rPr>
        <w:t>4</w:t>
      </w:r>
      <w:r>
        <w:rPr>
          <w:rFonts w:ascii="仿宋_GB2312" w:eastAsia="仿宋_GB2312" w:hint="eastAsia"/>
          <w:sz w:val="28"/>
          <w:szCs w:val="28"/>
        </w:rPr>
        <w:t xml:space="preserve">． </w:t>
      </w:r>
      <w:r w:rsidRPr="007C2E8E">
        <w:rPr>
          <w:rFonts w:ascii="仿宋_GB2312" w:eastAsia="仿宋_GB2312" w:hint="eastAsia"/>
          <w:sz w:val="28"/>
          <w:szCs w:val="28"/>
        </w:rPr>
        <w:t>新进入实验室的人员须参加学院实验室安全知识考试，考试合格后方可进入实验室开展实验活动，合格人员名单将分发到对应实验室备案。</w:t>
      </w:r>
    </w:p>
    <w:p w:rsidR="00C06361" w:rsidRPr="007C2E8E" w:rsidRDefault="00C06361" w:rsidP="00C06361">
      <w:pPr>
        <w:spacing w:line="586" w:lineRule="exact"/>
        <w:ind w:firstLineChars="200" w:firstLine="560"/>
        <w:rPr>
          <w:rFonts w:ascii="仿宋_GB2312" w:eastAsia="仿宋_GB2312"/>
          <w:sz w:val="28"/>
          <w:szCs w:val="28"/>
        </w:rPr>
      </w:pPr>
      <w:r w:rsidRPr="007C2E8E">
        <w:rPr>
          <w:rFonts w:ascii="仿宋_GB2312" w:eastAsia="仿宋_GB2312"/>
          <w:sz w:val="28"/>
          <w:szCs w:val="28"/>
        </w:rPr>
        <w:t>5</w:t>
      </w:r>
      <w:r>
        <w:rPr>
          <w:rFonts w:ascii="仿宋_GB2312" w:eastAsia="仿宋_GB2312" w:hint="eastAsia"/>
          <w:sz w:val="28"/>
          <w:szCs w:val="28"/>
        </w:rPr>
        <w:t xml:space="preserve">． </w:t>
      </w:r>
      <w:r w:rsidRPr="007C2E8E">
        <w:rPr>
          <w:rFonts w:ascii="仿宋_GB2312" w:eastAsia="仿宋_GB2312" w:hint="eastAsia"/>
          <w:sz w:val="28"/>
          <w:szCs w:val="28"/>
        </w:rPr>
        <w:t>各实验室负责人须对拟进入实验室人员开展有针对性的安全教育培训，督促学习包括但不限于以下内容：实验室安全管理规章制度、仪器设备操作规程、危险实验步骤及防护、危险化学试剂使用、消防安全等，进入人员应签署</w:t>
      </w:r>
      <w:r w:rsidRPr="007C2E8E">
        <w:rPr>
          <w:rFonts w:ascii="仿宋_GB2312" w:eastAsia="仿宋_GB2312"/>
          <w:sz w:val="28"/>
          <w:szCs w:val="28"/>
        </w:rPr>
        <w:t>“</w:t>
      </w:r>
      <w:r w:rsidRPr="007C2E8E">
        <w:rPr>
          <w:rFonts w:ascii="仿宋_GB2312" w:eastAsia="仿宋_GB2312" w:hint="eastAsia"/>
          <w:sz w:val="28"/>
          <w:szCs w:val="28"/>
        </w:rPr>
        <w:t>实验安全承诺书</w:t>
      </w:r>
      <w:r w:rsidRPr="007C2E8E">
        <w:rPr>
          <w:rFonts w:ascii="仿宋_GB2312" w:eastAsia="仿宋_GB2312"/>
          <w:sz w:val="28"/>
          <w:szCs w:val="28"/>
        </w:rPr>
        <w:t>”</w:t>
      </w:r>
      <w:r w:rsidRPr="007C2E8E">
        <w:rPr>
          <w:rFonts w:ascii="仿宋_GB2312" w:eastAsia="仿宋_GB2312" w:hint="eastAsia"/>
          <w:sz w:val="28"/>
          <w:szCs w:val="28"/>
        </w:rPr>
        <w:t>。</w:t>
      </w:r>
    </w:p>
    <w:p w:rsidR="00C06361" w:rsidRPr="007C2E8E" w:rsidRDefault="00C06361" w:rsidP="00C06361">
      <w:pPr>
        <w:spacing w:line="586" w:lineRule="exact"/>
        <w:ind w:firstLineChars="200" w:firstLine="560"/>
        <w:rPr>
          <w:rFonts w:ascii="仿宋_GB2312" w:eastAsia="仿宋_GB2312"/>
          <w:sz w:val="28"/>
          <w:szCs w:val="28"/>
        </w:rPr>
      </w:pPr>
      <w:r w:rsidRPr="007C2E8E">
        <w:rPr>
          <w:rFonts w:ascii="仿宋_GB2312" w:eastAsia="仿宋_GB2312"/>
          <w:sz w:val="28"/>
          <w:szCs w:val="28"/>
        </w:rPr>
        <w:t>6</w:t>
      </w:r>
      <w:r>
        <w:rPr>
          <w:rFonts w:ascii="仿宋_GB2312" w:eastAsia="仿宋_GB2312" w:hint="eastAsia"/>
          <w:sz w:val="28"/>
          <w:szCs w:val="28"/>
        </w:rPr>
        <w:t xml:space="preserve">． </w:t>
      </w:r>
      <w:r w:rsidRPr="007C2E8E">
        <w:rPr>
          <w:rFonts w:ascii="仿宋_GB2312" w:eastAsia="仿宋_GB2312" w:hint="eastAsia"/>
          <w:sz w:val="28"/>
          <w:szCs w:val="28"/>
        </w:rPr>
        <w:t>从事特种作业、特种设备作业及有害因素作业的人员，须到当地指定部门经专业培训和考核，考试合格并取得相应操作证书后方可进入实验室作业。特种设备的操作，需申请登记，应得到实验室管理人员的授权方可使用。</w:t>
      </w:r>
    </w:p>
    <w:p w:rsidR="00C06361" w:rsidRPr="007C2E8E" w:rsidRDefault="00C06361" w:rsidP="00C06361">
      <w:pPr>
        <w:spacing w:line="586" w:lineRule="exact"/>
        <w:ind w:firstLineChars="200" w:firstLine="560"/>
        <w:rPr>
          <w:rFonts w:ascii="仿宋_GB2312" w:eastAsia="仿宋_GB2312"/>
          <w:sz w:val="28"/>
          <w:szCs w:val="28"/>
        </w:rPr>
      </w:pPr>
      <w:r w:rsidRPr="007C2E8E">
        <w:rPr>
          <w:rFonts w:ascii="仿宋_GB2312" w:eastAsia="仿宋_GB2312"/>
          <w:sz w:val="28"/>
          <w:szCs w:val="28"/>
        </w:rPr>
        <w:t>7</w:t>
      </w:r>
      <w:r>
        <w:rPr>
          <w:rFonts w:ascii="仿宋_GB2312" w:eastAsia="仿宋_GB2312" w:hint="eastAsia"/>
          <w:sz w:val="28"/>
          <w:szCs w:val="28"/>
        </w:rPr>
        <w:t xml:space="preserve">． </w:t>
      </w:r>
      <w:r w:rsidRPr="007C2E8E">
        <w:rPr>
          <w:rFonts w:ascii="仿宋_GB2312" w:eastAsia="仿宋_GB2312" w:hint="eastAsia"/>
          <w:sz w:val="28"/>
          <w:szCs w:val="28"/>
        </w:rPr>
        <w:t>外单位参观、学习的人员进入实验室前须由接受单位批准，进入实</w:t>
      </w:r>
      <w:r w:rsidRPr="007C2E8E">
        <w:rPr>
          <w:rFonts w:ascii="仿宋_GB2312" w:eastAsia="仿宋_GB2312" w:hint="eastAsia"/>
          <w:sz w:val="28"/>
          <w:szCs w:val="28"/>
        </w:rPr>
        <w:lastRenderedPageBreak/>
        <w:t>验室后应遵守相关安全管理规章制度，并在接受单位工作人员的带领下方可进行；外单位进修、实习人员以及学校师生跨科室开展实验活动的人员必须具备相应的专业教育和工作经历，通过实验室安全教育与考核，并取得相应考试合格证后方可进入实验室进修实习。</w:t>
      </w:r>
    </w:p>
    <w:p w:rsidR="00C06361" w:rsidRPr="007C2E8E" w:rsidRDefault="00C06361" w:rsidP="00C06361">
      <w:pPr>
        <w:spacing w:line="586" w:lineRule="exact"/>
        <w:ind w:firstLineChars="200" w:firstLine="560"/>
        <w:rPr>
          <w:rFonts w:ascii="仿宋_GB2312" w:eastAsia="仿宋_GB2312"/>
          <w:sz w:val="28"/>
          <w:szCs w:val="28"/>
        </w:rPr>
      </w:pPr>
      <w:r w:rsidRPr="007C2E8E">
        <w:rPr>
          <w:rFonts w:ascii="仿宋_GB2312" w:eastAsia="仿宋_GB2312"/>
          <w:sz w:val="28"/>
          <w:szCs w:val="28"/>
        </w:rPr>
        <w:t>8</w:t>
      </w:r>
      <w:r>
        <w:rPr>
          <w:rFonts w:ascii="仿宋_GB2312" w:eastAsia="仿宋_GB2312" w:hint="eastAsia"/>
          <w:sz w:val="28"/>
          <w:szCs w:val="28"/>
        </w:rPr>
        <w:t xml:space="preserve">． </w:t>
      </w:r>
      <w:r w:rsidRPr="007C2E8E">
        <w:rPr>
          <w:rFonts w:ascii="仿宋_GB2312" w:eastAsia="仿宋_GB2312" w:hint="eastAsia"/>
          <w:sz w:val="28"/>
          <w:szCs w:val="28"/>
        </w:rPr>
        <w:t>对于违反安全准入制要求进入实验室的人员，将驱逐出实验室、并列入黑名单；对于已获得准入资格的但在实验室违反安全规定的，将按照</w:t>
      </w:r>
      <w:r w:rsidRPr="007C2E8E">
        <w:rPr>
          <w:rFonts w:ascii="仿宋_GB2312" w:eastAsia="仿宋_GB2312"/>
          <w:sz w:val="28"/>
          <w:szCs w:val="28"/>
        </w:rPr>
        <w:t>“</w:t>
      </w:r>
      <w:r w:rsidRPr="007C2E8E">
        <w:rPr>
          <w:rFonts w:ascii="仿宋_GB2312" w:eastAsia="仿宋_GB2312" w:hint="eastAsia"/>
          <w:sz w:val="28"/>
          <w:szCs w:val="28"/>
        </w:rPr>
        <w:t>一次警告、二次终止资格</w:t>
      </w:r>
      <w:r w:rsidRPr="007C2E8E">
        <w:rPr>
          <w:rFonts w:ascii="仿宋_GB2312" w:eastAsia="仿宋_GB2312"/>
          <w:sz w:val="28"/>
          <w:szCs w:val="28"/>
        </w:rPr>
        <w:t xml:space="preserve"> 3 </w:t>
      </w:r>
      <w:proofErr w:type="gramStart"/>
      <w:r w:rsidRPr="007C2E8E">
        <w:rPr>
          <w:rFonts w:ascii="仿宋_GB2312" w:eastAsia="仿宋_GB2312" w:hint="eastAsia"/>
          <w:sz w:val="28"/>
          <w:szCs w:val="28"/>
        </w:rPr>
        <w:t>个</w:t>
      </w:r>
      <w:proofErr w:type="gramEnd"/>
      <w:r w:rsidRPr="007C2E8E">
        <w:rPr>
          <w:rFonts w:ascii="仿宋_GB2312" w:eastAsia="仿宋_GB2312" w:hint="eastAsia"/>
          <w:sz w:val="28"/>
          <w:szCs w:val="28"/>
        </w:rPr>
        <w:t>月、三次永久禁止进入实验室</w:t>
      </w:r>
      <w:r w:rsidRPr="007C2E8E">
        <w:rPr>
          <w:rFonts w:ascii="仿宋_GB2312" w:eastAsia="仿宋_GB2312"/>
          <w:sz w:val="28"/>
          <w:szCs w:val="28"/>
        </w:rPr>
        <w:t>”</w:t>
      </w:r>
      <w:r w:rsidRPr="007C2E8E">
        <w:rPr>
          <w:rFonts w:ascii="仿宋_GB2312" w:eastAsia="仿宋_GB2312" w:hint="eastAsia"/>
          <w:sz w:val="28"/>
          <w:szCs w:val="28"/>
        </w:rPr>
        <w:t>的措施执行。</w:t>
      </w:r>
    </w:p>
    <w:p w:rsidR="00C06361" w:rsidRPr="007C2E8E" w:rsidRDefault="00C06361" w:rsidP="00C06361">
      <w:pPr>
        <w:spacing w:line="586" w:lineRule="exact"/>
        <w:ind w:firstLineChars="200" w:firstLine="560"/>
        <w:rPr>
          <w:rFonts w:ascii="仿宋_GB2312" w:eastAsia="仿宋_GB2312"/>
          <w:sz w:val="28"/>
          <w:szCs w:val="28"/>
        </w:rPr>
      </w:pPr>
      <w:r w:rsidRPr="007C2E8E">
        <w:rPr>
          <w:rFonts w:ascii="仿宋_GB2312" w:eastAsia="仿宋_GB2312"/>
          <w:sz w:val="28"/>
          <w:szCs w:val="28"/>
        </w:rPr>
        <w:t>9</w:t>
      </w:r>
      <w:r>
        <w:rPr>
          <w:rFonts w:ascii="仿宋_GB2312" w:eastAsia="仿宋_GB2312" w:hint="eastAsia"/>
          <w:sz w:val="28"/>
          <w:szCs w:val="28"/>
        </w:rPr>
        <w:t xml:space="preserve">． </w:t>
      </w:r>
      <w:r w:rsidRPr="007C2E8E">
        <w:rPr>
          <w:rFonts w:ascii="仿宋_GB2312" w:eastAsia="仿宋_GB2312" w:hint="eastAsia"/>
          <w:sz w:val="28"/>
          <w:szCs w:val="28"/>
        </w:rPr>
        <w:t>办法自发布之日起施行，由学院实验中心负责解释。</w:t>
      </w:r>
    </w:p>
    <w:p w:rsidR="00C06361" w:rsidRDefault="00C06361" w:rsidP="00C06361">
      <w:pPr>
        <w:pStyle w:val="a3"/>
        <w:kinsoku w:val="0"/>
        <w:overflowPunct w:val="0"/>
        <w:ind w:left="0" w:firstLine="0"/>
        <w:rPr>
          <w:sz w:val="20"/>
          <w:szCs w:val="20"/>
        </w:rPr>
      </w:pPr>
    </w:p>
    <w:p w:rsidR="00C06361" w:rsidRDefault="00C06361" w:rsidP="00C06361">
      <w:pPr>
        <w:pStyle w:val="a3"/>
        <w:kinsoku w:val="0"/>
        <w:overflowPunct w:val="0"/>
        <w:ind w:left="0" w:firstLine="0"/>
        <w:rPr>
          <w:sz w:val="20"/>
          <w:szCs w:val="20"/>
        </w:rPr>
      </w:pPr>
    </w:p>
    <w:p w:rsidR="00C06361" w:rsidRDefault="00C06361" w:rsidP="00C06361">
      <w:pPr>
        <w:pStyle w:val="a3"/>
        <w:kinsoku w:val="0"/>
        <w:overflowPunct w:val="0"/>
        <w:spacing w:before="11"/>
        <w:ind w:left="0" w:firstLine="0"/>
        <w:rPr>
          <w:sz w:val="14"/>
          <w:szCs w:val="14"/>
        </w:rPr>
      </w:pPr>
    </w:p>
    <w:p w:rsidR="00C06361" w:rsidRPr="00724D77" w:rsidRDefault="00C06361" w:rsidP="00C06361">
      <w:pPr>
        <w:pStyle w:val="a3"/>
        <w:kinsoku w:val="0"/>
        <w:overflowPunct w:val="0"/>
        <w:ind w:left="0" w:right="839" w:firstLineChars="200" w:firstLine="560"/>
        <w:jc w:val="right"/>
        <w:rPr>
          <w:rFonts w:ascii="华光行楷_CNKI" w:eastAsia="华光行楷_CNKI" w:hAnsi="华光行楷_CNKI" w:cstheme="minorBidi"/>
          <w:kern w:val="2"/>
          <w:sz w:val="28"/>
          <w:szCs w:val="28"/>
        </w:rPr>
      </w:pPr>
      <w:bookmarkStart w:id="0" w:name="_Hlk136357675"/>
      <w:r w:rsidRPr="00724D77">
        <w:rPr>
          <w:rFonts w:ascii="华光行楷_CNKI" w:eastAsia="华光行楷_CNKI" w:hAnsi="华光行楷_CNKI" w:cstheme="minorBidi" w:hint="eastAsia"/>
          <w:kern w:val="2"/>
          <w:sz w:val="28"/>
          <w:szCs w:val="28"/>
        </w:rPr>
        <w:t>建筑与交通工程学院</w:t>
      </w:r>
    </w:p>
    <w:bookmarkEnd w:id="0"/>
    <w:p w:rsidR="00C06361" w:rsidRDefault="00C06361" w:rsidP="00C06361">
      <w:pPr>
        <w:pStyle w:val="a3"/>
        <w:kinsoku w:val="0"/>
        <w:overflowPunct w:val="0"/>
        <w:spacing w:before="157"/>
        <w:ind w:left="0" w:right="1304" w:firstLine="0"/>
        <w:jc w:val="right"/>
      </w:pPr>
      <w:r>
        <w:rPr>
          <w:rFonts w:ascii="Times New Roman" w:eastAsiaTheme="minorEastAsia" w:cs="Times New Roman"/>
        </w:rPr>
        <w:t xml:space="preserve">2022 </w:t>
      </w:r>
      <w:r>
        <w:rPr>
          <w:rFonts w:hint="eastAsia"/>
          <w:spacing w:val="-30"/>
        </w:rPr>
        <w:t xml:space="preserve">年 </w:t>
      </w:r>
      <w:r>
        <w:rPr>
          <w:spacing w:val="-30"/>
        </w:rPr>
        <w:t xml:space="preserve">  </w:t>
      </w:r>
      <w:r>
        <w:rPr>
          <w:rFonts w:ascii="Times New Roman" w:cs="Times New Roman"/>
        </w:rPr>
        <w:t xml:space="preserve">9 </w:t>
      </w:r>
      <w:r>
        <w:rPr>
          <w:rFonts w:hint="eastAsia"/>
        </w:rPr>
        <w:t>月</w:t>
      </w:r>
    </w:p>
    <w:p w:rsidR="004D69B8" w:rsidRPr="00C06361" w:rsidRDefault="004D69B8" w:rsidP="00C06361">
      <w:bookmarkStart w:id="1" w:name="_GoBack"/>
      <w:bookmarkEnd w:id="1"/>
    </w:p>
    <w:sectPr w:rsidR="004D69B8" w:rsidRPr="00C06361" w:rsidSect="002E2EC2">
      <w:footerReference w:type="default" r:id="rId8"/>
      <w:pgSz w:w="11910" w:h="16840"/>
      <w:pgMar w:top="1361" w:right="1418" w:bottom="1179" w:left="1418" w:header="0" w:footer="99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1B9" w:rsidRDefault="00CD41B9" w:rsidP="00B511B4">
      <w:r>
        <w:separator/>
      </w:r>
    </w:p>
  </w:endnote>
  <w:endnote w:type="continuationSeparator" w:id="0">
    <w:p w:rsidR="00CD41B9" w:rsidRDefault="00CD41B9" w:rsidP="00B5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光行楷_CNKI">
    <w:altName w:val="微软雅黑"/>
    <w:charset w:val="86"/>
    <w:family w:val="auto"/>
    <w:pitch w:val="variable"/>
    <w:sig w:usb0="00000000" w:usb1="1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EE3" w:rsidRDefault="00CD41B9">
    <w:pPr>
      <w:pStyle w:val="a3"/>
      <w:kinsoku w:val="0"/>
      <w:overflowPunct w:val="0"/>
      <w:spacing w:line="14" w:lineRule="auto"/>
      <w:ind w:left="0" w:firstLine="0"/>
      <w:rPr>
        <w:rFonts w:ascii="Times New Roman" w:eastAsiaTheme="minorEastAsia"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1B9" w:rsidRDefault="00CD41B9" w:rsidP="00B511B4">
      <w:r>
        <w:separator/>
      </w:r>
    </w:p>
  </w:footnote>
  <w:footnote w:type="continuationSeparator" w:id="0">
    <w:p w:rsidR="00CD41B9" w:rsidRDefault="00CD41B9" w:rsidP="00B51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C98EA40"/>
    <w:multiLevelType w:val="singleLevel"/>
    <w:tmpl w:val="DC98EA40"/>
    <w:lvl w:ilvl="0">
      <w:start w:val="4"/>
      <w:numFmt w:val="chineseCounting"/>
      <w:suff w:val="nothing"/>
      <w:lvlText w:val="%1、"/>
      <w:lvlJc w:val="left"/>
      <w:rPr>
        <w:rFonts w:hint="eastAsia"/>
      </w:rPr>
    </w:lvl>
  </w:abstractNum>
  <w:abstractNum w:abstractNumId="1" w15:restartNumberingAfterBreak="0">
    <w:nsid w:val="090C1C8F"/>
    <w:multiLevelType w:val="singleLevel"/>
    <w:tmpl w:val="090C1C8F"/>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27E"/>
    <w:rsid w:val="000145E8"/>
    <w:rsid w:val="00020B77"/>
    <w:rsid w:val="0006769F"/>
    <w:rsid w:val="000732F2"/>
    <w:rsid w:val="000C18F8"/>
    <w:rsid w:val="000D3BD0"/>
    <w:rsid w:val="0011664B"/>
    <w:rsid w:val="00151A70"/>
    <w:rsid w:val="00154CE7"/>
    <w:rsid w:val="0018227E"/>
    <w:rsid w:val="001B4550"/>
    <w:rsid w:val="001E430E"/>
    <w:rsid w:val="001F1901"/>
    <w:rsid w:val="00232B59"/>
    <w:rsid w:val="00241315"/>
    <w:rsid w:val="00263881"/>
    <w:rsid w:val="002E2EC2"/>
    <w:rsid w:val="002E3F63"/>
    <w:rsid w:val="003351FD"/>
    <w:rsid w:val="00395EBA"/>
    <w:rsid w:val="003A3626"/>
    <w:rsid w:val="00434814"/>
    <w:rsid w:val="00466D2D"/>
    <w:rsid w:val="00482088"/>
    <w:rsid w:val="00487CAA"/>
    <w:rsid w:val="004A7B99"/>
    <w:rsid w:val="004D69B8"/>
    <w:rsid w:val="004E0187"/>
    <w:rsid w:val="004E28E9"/>
    <w:rsid w:val="0055123E"/>
    <w:rsid w:val="005B152F"/>
    <w:rsid w:val="00666FAB"/>
    <w:rsid w:val="00697328"/>
    <w:rsid w:val="006C2E4A"/>
    <w:rsid w:val="006C639E"/>
    <w:rsid w:val="00724D77"/>
    <w:rsid w:val="00740BFD"/>
    <w:rsid w:val="00787459"/>
    <w:rsid w:val="00793425"/>
    <w:rsid w:val="007A6F3E"/>
    <w:rsid w:val="007C2E8E"/>
    <w:rsid w:val="0083177A"/>
    <w:rsid w:val="008D2846"/>
    <w:rsid w:val="008D448E"/>
    <w:rsid w:val="00901B86"/>
    <w:rsid w:val="0090710F"/>
    <w:rsid w:val="009E4AA7"/>
    <w:rsid w:val="00A369BA"/>
    <w:rsid w:val="00A867AA"/>
    <w:rsid w:val="00A87763"/>
    <w:rsid w:val="00AA56FD"/>
    <w:rsid w:val="00AB014F"/>
    <w:rsid w:val="00AF3246"/>
    <w:rsid w:val="00B511B4"/>
    <w:rsid w:val="00B535A8"/>
    <w:rsid w:val="00B60255"/>
    <w:rsid w:val="00B62E9D"/>
    <w:rsid w:val="00BC5F44"/>
    <w:rsid w:val="00C04EE3"/>
    <w:rsid w:val="00C06361"/>
    <w:rsid w:val="00C315AB"/>
    <w:rsid w:val="00C519A9"/>
    <w:rsid w:val="00C60292"/>
    <w:rsid w:val="00C61101"/>
    <w:rsid w:val="00CB07EA"/>
    <w:rsid w:val="00CD41B9"/>
    <w:rsid w:val="00D2176F"/>
    <w:rsid w:val="00DE19DE"/>
    <w:rsid w:val="00DE6E0A"/>
    <w:rsid w:val="00E02CDA"/>
    <w:rsid w:val="00E40324"/>
    <w:rsid w:val="00EC1C4E"/>
    <w:rsid w:val="00EC42B1"/>
    <w:rsid w:val="00F5696E"/>
    <w:rsid w:val="00F66101"/>
    <w:rsid w:val="00FB6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6B9F5E"/>
  <w15:chartTrackingRefBased/>
  <w15:docId w15:val="{8BA88536-F526-41B9-B896-4B35D7671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1"/>
    <w:qFormat/>
    <w:rsid w:val="007C2E8E"/>
    <w:pPr>
      <w:autoSpaceDE w:val="0"/>
      <w:autoSpaceDN w:val="0"/>
      <w:adjustRightInd w:val="0"/>
      <w:spacing w:before="40"/>
      <w:ind w:left="3629" w:right="2635" w:hanging="1054"/>
      <w:jc w:val="left"/>
      <w:outlineLvl w:val="0"/>
    </w:pPr>
    <w:rPr>
      <w:rFonts w:ascii="黑体" w:eastAsia="黑体" w:hAnsi="Times New Roman" w:cs="黑体"/>
      <w:b/>
      <w:bCs/>
      <w:kern w:val="0"/>
      <w:sz w:val="30"/>
      <w:szCs w:val="30"/>
    </w:rPr>
  </w:style>
  <w:style w:type="paragraph" w:styleId="2">
    <w:name w:val="heading 2"/>
    <w:basedOn w:val="a"/>
    <w:next w:val="a"/>
    <w:link w:val="20"/>
    <w:uiPriority w:val="1"/>
    <w:qFormat/>
    <w:rsid w:val="007C2E8E"/>
    <w:pPr>
      <w:autoSpaceDE w:val="0"/>
      <w:autoSpaceDN w:val="0"/>
      <w:adjustRightInd w:val="0"/>
      <w:ind w:left="5820"/>
      <w:jc w:val="left"/>
      <w:outlineLvl w:val="1"/>
    </w:pPr>
    <w:rPr>
      <w:rFonts w:ascii="华文行楷" w:eastAsia="华文行楷" w:hAnsi="Times New Roman" w:cs="华文行楷"/>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1"/>
    <w:rsid w:val="007C2E8E"/>
    <w:rPr>
      <w:rFonts w:ascii="黑体" w:eastAsia="黑体" w:hAnsi="Times New Roman" w:cs="黑体"/>
      <w:b/>
      <w:bCs/>
      <w:kern w:val="0"/>
      <w:sz w:val="30"/>
      <w:szCs w:val="30"/>
    </w:rPr>
  </w:style>
  <w:style w:type="character" w:customStyle="1" w:styleId="20">
    <w:name w:val="标题 2 字符"/>
    <w:basedOn w:val="a0"/>
    <w:link w:val="2"/>
    <w:uiPriority w:val="1"/>
    <w:rsid w:val="007C2E8E"/>
    <w:rPr>
      <w:rFonts w:ascii="华文行楷" w:eastAsia="华文行楷" w:hAnsi="Times New Roman" w:cs="华文行楷"/>
      <w:kern w:val="0"/>
      <w:sz w:val="28"/>
      <w:szCs w:val="28"/>
    </w:rPr>
  </w:style>
  <w:style w:type="paragraph" w:styleId="a3">
    <w:name w:val="Body Text"/>
    <w:basedOn w:val="a"/>
    <w:link w:val="a4"/>
    <w:uiPriority w:val="1"/>
    <w:qFormat/>
    <w:rsid w:val="007C2E8E"/>
    <w:pPr>
      <w:autoSpaceDE w:val="0"/>
      <w:autoSpaceDN w:val="0"/>
      <w:adjustRightInd w:val="0"/>
      <w:ind w:left="168" w:firstLine="480"/>
      <w:jc w:val="left"/>
    </w:pPr>
    <w:rPr>
      <w:rFonts w:ascii="宋体" w:eastAsia="宋体" w:hAnsi="Times New Roman" w:cs="宋体"/>
      <w:kern w:val="0"/>
      <w:sz w:val="24"/>
      <w:szCs w:val="24"/>
    </w:rPr>
  </w:style>
  <w:style w:type="character" w:customStyle="1" w:styleId="a4">
    <w:name w:val="正文文本 字符"/>
    <w:basedOn w:val="a0"/>
    <w:link w:val="a3"/>
    <w:uiPriority w:val="1"/>
    <w:rsid w:val="007C2E8E"/>
    <w:rPr>
      <w:rFonts w:ascii="宋体" w:eastAsia="宋体" w:hAnsi="Times New Roman" w:cs="宋体"/>
      <w:kern w:val="0"/>
      <w:sz w:val="24"/>
      <w:szCs w:val="24"/>
    </w:rPr>
  </w:style>
  <w:style w:type="paragraph" w:customStyle="1" w:styleId="a5">
    <w:name w:val="正文内容"/>
    <w:basedOn w:val="a"/>
    <w:qFormat/>
    <w:rsid w:val="007C2E8E"/>
    <w:pPr>
      <w:ind w:firstLineChars="200" w:firstLine="200"/>
    </w:pPr>
    <w:rPr>
      <w:rFonts w:ascii="Times New Roman" w:eastAsia="宋体" w:hAnsi="Times New Roman" w:cs="Times New Roman"/>
      <w:szCs w:val="24"/>
    </w:rPr>
  </w:style>
  <w:style w:type="paragraph" w:styleId="a6">
    <w:name w:val="header"/>
    <w:basedOn w:val="a"/>
    <w:link w:val="a7"/>
    <w:uiPriority w:val="99"/>
    <w:unhideWhenUsed/>
    <w:rsid w:val="00B511B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B511B4"/>
    <w:rPr>
      <w:sz w:val="18"/>
      <w:szCs w:val="18"/>
    </w:rPr>
  </w:style>
  <w:style w:type="paragraph" w:styleId="a8">
    <w:name w:val="footer"/>
    <w:basedOn w:val="a"/>
    <w:link w:val="a9"/>
    <w:uiPriority w:val="99"/>
    <w:unhideWhenUsed/>
    <w:rsid w:val="00B511B4"/>
    <w:pPr>
      <w:tabs>
        <w:tab w:val="center" w:pos="4153"/>
        <w:tab w:val="right" w:pos="8306"/>
      </w:tabs>
      <w:snapToGrid w:val="0"/>
      <w:jc w:val="left"/>
    </w:pPr>
    <w:rPr>
      <w:sz w:val="18"/>
      <w:szCs w:val="18"/>
    </w:rPr>
  </w:style>
  <w:style w:type="character" w:customStyle="1" w:styleId="a9">
    <w:name w:val="页脚 字符"/>
    <w:basedOn w:val="a0"/>
    <w:link w:val="a8"/>
    <w:uiPriority w:val="99"/>
    <w:rsid w:val="00B511B4"/>
    <w:rPr>
      <w:sz w:val="18"/>
      <w:szCs w:val="18"/>
    </w:rPr>
  </w:style>
  <w:style w:type="paragraph" w:styleId="aa">
    <w:name w:val="List Paragraph"/>
    <w:basedOn w:val="a"/>
    <w:uiPriority w:val="34"/>
    <w:qFormat/>
    <w:rsid w:val="00F66101"/>
    <w:pPr>
      <w:ind w:firstLineChars="200" w:firstLine="420"/>
    </w:pPr>
  </w:style>
  <w:style w:type="table" w:styleId="ab">
    <w:name w:val="Table Grid"/>
    <w:basedOn w:val="a1"/>
    <w:uiPriority w:val="39"/>
    <w:rsid w:val="007A6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622D2-19D1-4120-8B0A-1FC58EA95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135</Words>
  <Characters>774</Characters>
  <Application>Microsoft Office Word</Application>
  <DocSecurity>0</DocSecurity>
  <Lines>6</Lines>
  <Paragraphs>1</Paragraphs>
  <ScaleCrop>false</ScaleCrop>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 建建</dc:creator>
  <cp:keywords/>
  <dc:description/>
  <cp:lastModifiedBy>DELL</cp:lastModifiedBy>
  <cp:revision>13</cp:revision>
  <dcterms:created xsi:type="dcterms:W3CDTF">2024-05-10T03:33:00Z</dcterms:created>
  <dcterms:modified xsi:type="dcterms:W3CDTF">2024-05-13T01:52:00Z</dcterms:modified>
</cp:coreProperties>
</file>