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60" w:lineRule="exact"/>
      </w:pPr>
    </w:p>
    <w:p>
      <w:pPr>
        <w:spacing w:line="660" w:lineRule="exact"/>
        <w:jc w:val="center"/>
        <w:rPr>
          <w:rFonts w:ascii="方正小标宋简体" w:hAnsi="Times New Roman" w:eastAsia="方正小标宋简体"/>
          <w:sz w:val="44"/>
          <w:szCs w:val="44"/>
        </w:rPr>
      </w:pPr>
      <w:r>
        <w:rPr>
          <w:rFonts w:hint="eastAsia" w:ascii="方正小标宋简体" w:hAnsi="Times New Roman" w:eastAsia="方正小标宋简体"/>
          <w:sz w:val="44"/>
          <w:szCs w:val="44"/>
        </w:rPr>
        <w:t>广西教育科学规划202</w:t>
      </w:r>
      <w:r>
        <w:rPr>
          <w:rFonts w:hint="eastAsia" w:ascii="方正小标宋简体" w:hAnsi="Times New Roman" w:eastAsia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Times New Roman" w:eastAsia="方正小标宋简体"/>
          <w:sz w:val="44"/>
          <w:szCs w:val="44"/>
        </w:rPr>
        <w:t>年度大学生就业</w:t>
      </w:r>
    </w:p>
    <w:p>
      <w:pPr>
        <w:spacing w:line="660" w:lineRule="exact"/>
        <w:jc w:val="center"/>
        <w:rPr>
          <w:rFonts w:ascii="方正小标宋简体" w:hAnsi="Times New Roman" w:eastAsia="方正小标宋简体"/>
          <w:sz w:val="44"/>
          <w:szCs w:val="44"/>
        </w:rPr>
      </w:pPr>
      <w:r>
        <w:rPr>
          <w:rFonts w:hint="eastAsia" w:ascii="方正小标宋简体" w:hAnsi="Times New Roman" w:eastAsia="方正小标宋简体"/>
          <w:sz w:val="44"/>
          <w:szCs w:val="44"/>
        </w:rPr>
        <w:t>专项课题选题指南</w:t>
      </w:r>
    </w:p>
    <w:bookmarkEnd w:id="0"/>
    <w:p>
      <w:pPr>
        <w:spacing w:line="560" w:lineRule="exac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广西“十四五”时期高校毕业生就业形势与发展趋势研究</w:t>
      </w:r>
    </w:p>
    <w:p>
      <w:pPr>
        <w:spacing w:line="560" w:lineRule="exact"/>
        <w:ind w:firstLine="640" w:firstLineChars="200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改革开放</w:t>
      </w:r>
      <w:r>
        <w:rPr>
          <w:rFonts w:ascii="仿宋" w:hAnsi="仿宋" w:eastAsia="仿宋"/>
          <w:sz w:val="32"/>
          <w:szCs w:val="32"/>
        </w:rPr>
        <w:t>以来高校毕业生就业政策变迁研究</w:t>
      </w:r>
    </w:p>
    <w:p>
      <w:pPr>
        <w:spacing w:line="560" w:lineRule="exact"/>
        <w:ind w:firstLine="640" w:firstLineChars="200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三、常态化疫情防控下高校毕业生就业应对机制研究</w:t>
      </w:r>
    </w:p>
    <w:p>
      <w:pPr>
        <w:spacing w:line="560" w:lineRule="exact"/>
        <w:ind w:firstLine="640" w:firstLineChars="200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四、高校毕业生重点领域就业引导机制研究</w:t>
      </w:r>
    </w:p>
    <w:p>
      <w:pPr>
        <w:spacing w:line="560" w:lineRule="exact"/>
        <w:ind w:firstLine="640" w:firstLineChars="200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五、高校毕业生重点群体就业帮扶机制研究</w:t>
      </w:r>
    </w:p>
    <w:p>
      <w:pPr>
        <w:spacing w:line="560" w:lineRule="exact"/>
        <w:ind w:firstLine="640" w:firstLineChars="200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六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广西高校</w:t>
      </w:r>
      <w:r>
        <w:rPr>
          <w:rFonts w:ascii="仿宋" w:hAnsi="仿宋" w:eastAsia="仿宋"/>
          <w:sz w:val="32"/>
          <w:szCs w:val="32"/>
        </w:rPr>
        <w:t>就业工作保障条件</w:t>
      </w:r>
      <w:r>
        <w:rPr>
          <w:rFonts w:hint="eastAsia" w:ascii="仿宋" w:hAnsi="仿宋" w:eastAsia="仿宋"/>
          <w:sz w:val="32"/>
          <w:szCs w:val="32"/>
        </w:rPr>
        <w:t>现状</w:t>
      </w:r>
      <w:r>
        <w:rPr>
          <w:rFonts w:ascii="仿宋" w:hAnsi="仿宋" w:eastAsia="仿宋"/>
          <w:sz w:val="32"/>
          <w:szCs w:val="32"/>
        </w:rPr>
        <w:t>与</w:t>
      </w:r>
      <w:r>
        <w:rPr>
          <w:rFonts w:hint="eastAsia" w:ascii="仿宋" w:hAnsi="仿宋" w:eastAsia="仿宋"/>
          <w:sz w:val="32"/>
          <w:szCs w:val="32"/>
        </w:rPr>
        <w:t>优化路径</w:t>
      </w:r>
      <w:r>
        <w:rPr>
          <w:rFonts w:ascii="仿宋" w:hAnsi="仿宋" w:eastAsia="仿宋"/>
          <w:sz w:val="32"/>
          <w:szCs w:val="32"/>
        </w:rPr>
        <w:t>研究</w:t>
      </w:r>
    </w:p>
    <w:p>
      <w:pPr>
        <w:spacing w:line="560" w:lineRule="exact"/>
        <w:ind w:firstLine="640" w:firstLineChars="200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七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广西</w:t>
      </w:r>
      <w:r>
        <w:rPr>
          <w:rFonts w:ascii="仿宋" w:hAnsi="仿宋" w:eastAsia="仿宋"/>
          <w:sz w:val="32"/>
          <w:szCs w:val="32"/>
        </w:rPr>
        <w:t>高校就业工作队伍</w:t>
      </w:r>
      <w:r>
        <w:rPr>
          <w:rFonts w:hint="eastAsia" w:ascii="仿宋" w:hAnsi="仿宋" w:eastAsia="仿宋"/>
          <w:sz w:val="32"/>
          <w:szCs w:val="32"/>
        </w:rPr>
        <w:t>的</w:t>
      </w:r>
      <w:r>
        <w:rPr>
          <w:rFonts w:ascii="仿宋" w:hAnsi="仿宋" w:eastAsia="仿宋"/>
          <w:sz w:val="32"/>
          <w:szCs w:val="32"/>
        </w:rPr>
        <w:t>现状、问题与发展对策研究</w:t>
      </w:r>
    </w:p>
    <w:p>
      <w:pPr>
        <w:spacing w:line="560" w:lineRule="exact"/>
        <w:ind w:firstLine="640" w:firstLineChars="200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八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辅导员在</w:t>
      </w:r>
      <w:r>
        <w:rPr>
          <w:rFonts w:ascii="仿宋" w:hAnsi="仿宋" w:eastAsia="仿宋"/>
          <w:sz w:val="32"/>
          <w:szCs w:val="32"/>
        </w:rPr>
        <w:t>就业</w:t>
      </w:r>
      <w:r>
        <w:rPr>
          <w:rFonts w:hint="eastAsia" w:ascii="仿宋" w:hAnsi="仿宋" w:eastAsia="仿宋"/>
          <w:sz w:val="32"/>
          <w:szCs w:val="32"/>
        </w:rPr>
        <w:t>工作</w:t>
      </w:r>
      <w:r>
        <w:rPr>
          <w:rFonts w:ascii="仿宋" w:hAnsi="仿宋" w:eastAsia="仿宋"/>
          <w:sz w:val="32"/>
          <w:szCs w:val="32"/>
        </w:rPr>
        <w:t>中的角色分析与</w:t>
      </w:r>
      <w:r>
        <w:rPr>
          <w:rFonts w:hint="eastAsia" w:ascii="仿宋" w:hAnsi="仿宋" w:eastAsia="仿宋"/>
          <w:sz w:val="32"/>
          <w:szCs w:val="32"/>
        </w:rPr>
        <w:t>队伍建设</w:t>
      </w:r>
      <w:r>
        <w:rPr>
          <w:rFonts w:ascii="仿宋" w:hAnsi="仿宋" w:eastAsia="仿宋"/>
          <w:sz w:val="32"/>
          <w:szCs w:val="32"/>
        </w:rPr>
        <w:t>研究</w:t>
      </w:r>
    </w:p>
    <w:p>
      <w:pPr>
        <w:spacing w:line="560" w:lineRule="exact"/>
        <w:ind w:firstLine="640" w:firstLineChars="200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大学生就业教育与</w:t>
      </w:r>
      <w:r>
        <w:rPr>
          <w:rFonts w:ascii="仿宋" w:hAnsi="仿宋" w:eastAsia="仿宋"/>
          <w:sz w:val="32"/>
          <w:szCs w:val="32"/>
        </w:rPr>
        <w:t>专业教育融合路径研究</w:t>
      </w:r>
    </w:p>
    <w:p>
      <w:pPr>
        <w:spacing w:line="560" w:lineRule="exact"/>
        <w:ind w:firstLine="640" w:firstLineChars="200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十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高校高匹配性就业</w:t>
      </w:r>
      <w:r>
        <w:rPr>
          <w:rFonts w:ascii="仿宋" w:hAnsi="仿宋" w:eastAsia="仿宋"/>
          <w:sz w:val="32"/>
          <w:szCs w:val="32"/>
        </w:rPr>
        <w:t>供需对接</w:t>
      </w:r>
      <w:r>
        <w:rPr>
          <w:rFonts w:hint="eastAsia" w:ascii="仿宋" w:hAnsi="仿宋" w:eastAsia="仿宋"/>
          <w:sz w:val="32"/>
          <w:szCs w:val="32"/>
        </w:rPr>
        <w:t>机制</w:t>
      </w:r>
      <w:r>
        <w:rPr>
          <w:rFonts w:ascii="仿宋" w:hAnsi="仿宋" w:eastAsia="仿宋"/>
          <w:sz w:val="32"/>
          <w:szCs w:val="32"/>
        </w:rPr>
        <w:t>研究</w:t>
      </w:r>
    </w:p>
    <w:p>
      <w:pPr>
        <w:spacing w:line="560" w:lineRule="exact"/>
        <w:ind w:firstLine="640" w:firstLineChars="200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十一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高校毕业生就业与招生、培养联动机制研究</w:t>
      </w:r>
    </w:p>
    <w:p>
      <w:pPr>
        <w:spacing w:line="560" w:lineRule="exact"/>
        <w:ind w:firstLine="640" w:firstLineChars="200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十二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高校</w:t>
      </w:r>
      <w:r>
        <w:rPr>
          <w:rFonts w:ascii="仿宋" w:hAnsi="仿宋" w:eastAsia="仿宋"/>
          <w:sz w:val="32"/>
          <w:szCs w:val="32"/>
        </w:rPr>
        <w:t>毕业生“</w:t>
      </w:r>
      <w:r>
        <w:rPr>
          <w:rFonts w:hint="eastAsia" w:ascii="仿宋" w:hAnsi="仿宋" w:eastAsia="仿宋"/>
          <w:sz w:val="32"/>
          <w:szCs w:val="32"/>
        </w:rPr>
        <w:t>慢就业</w:t>
      </w:r>
      <w:r>
        <w:rPr>
          <w:rFonts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/>
          <w:sz w:val="32"/>
          <w:szCs w:val="32"/>
        </w:rPr>
        <w:t>现象</w:t>
      </w:r>
      <w:r>
        <w:rPr>
          <w:rFonts w:ascii="仿宋" w:hAnsi="仿宋" w:eastAsia="仿宋"/>
          <w:sz w:val="32"/>
          <w:szCs w:val="32"/>
        </w:rPr>
        <w:t>的根源与破解路径研究</w:t>
      </w:r>
    </w:p>
    <w:p>
      <w:pPr>
        <w:spacing w:line="560" w:lineRule="exact"/>
        <w:ind w:firstLine="640" w:firstLineChars="200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十三、广西高校毕业生</w:t>
      </w:r>
      <w:r>
        <w:rPr>
          <w:rFonts w:ascii="仿宋" w:hAnsi="仿宋" w:eastAsia="仿宋"/>
          <w:sz w:val="32"/>
          <w:szCs w:val="32"/>
        </w:rPr>
        <w:t>基层就业项目跟踪调查研究</w:t>
      </w:r>
    </w:p>
    <w:p>
      <w:pPr>
        <w:spacing w:line="560" w:lineRule="exact"/>
        <w:ind w:firstLine="640" w:firstLineChars="200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十四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高校</w:t>
      </w:r>
      <w:r>
        <w:rPr>
          <w:rFonts w:ascii="仿宋" w:hAnsi="仿宋" w:eastAsia="仿宋"/>
          <w:sz w:val="32"/>
          <w:szCs w:val="32"/>
        </w:rPr>
        <w:t>职业生涯发展与就业指导课程建设研究</w:t>
      </w:r>
    </w:p>
    <w:p>
      <w:pPr>
        <w:spacing w:line="560" w:lineRule="exact"/>
        <w:ind w:firstLine="640" w:firstLineChars="200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十五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高校职业生涯</w:t>
      </w:r>
      <w:r>
        <w:rPr>
          <w:rFonts w:ascii="仿宋" w:hAnsi="仿宋" w:eastAsia="仿宋"/>
          <w:sz w:val="32"/>
          <w:szCs w:val="32"/>
        </w:rPr>
        <w:t>与就业指导</w:t>
      </w:r>
      <w:r>
        <w:rPr>
          <w:rFonts w:hint="eastAsia" w:ascii="仿宋" w:hAnsi="仿宋" w:eastAsia="仿宋"/>
          <w:sz w:val="32"/>
          <w:szCs w:val="32"/>
        </w:rPr>
        <w:t>教师队伍专业化</w:t>
      </w:r>
      <w:r>
        <w:rPr>
          <w:rFonts w:ascii="仿宋" w:hAnsi="仿宋" w:eastAsia="仿宋"/>
          <w:sz w:val="32"/>
          <w:szCs w:val="32"/>
        </w:rPr>
        <w:t>建设研究</w:t>
      </w:r>
    </w:p>
    <w:p>
      <w:pPr>
        <w:spacing w:line="560" w:lineRule="exact"/>
        <w:ind w:firstLine="640" w:firstLineChars="200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十六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新高考背景下高校与中学职业生涯发展教育衔接研究</w:t>
      </w:r>
    </w:p>
    <w:p>
      <w:pPr>
        <w:spacing w:line="560" w:lineRule="exact"/>
        <w:ind w:firstLine="640" w:firstLineChars="200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十七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职业生涯</w:t>
      </w:r>
      <w:r>
        <w:rPr>
          <w:rFonts w:ascii="仿宋" w:hAnsi="仿宋" w:eastAsia="仿宋"/>
          <w:sz w:val="32"/>
          <w:szCs w:val="32"/>
        </w:rPr>
        <w:t>与</w:t>
      </w:r>
      <w:r>
        <w:rPr>
          <w:rFonts w:hint="eastAsia" w:ascii="仿宋" w:hAnsi="仿宋" w:eastAsia="仿宋"/>
          <w:sz w:val="32"/>
          <w:szCs w:val="32"/>
        </w:rPr>
        <w:t>就业</w:t>
      </w:r>
      <w:r>
        <w:rPr>
          <w:rFonts w:ascii="仿宋" w:hAnsi="仿宋" w:eastAsia="仿宋"/>
          <w:sz w:val="32"/>
          <w:szCs w:val="32"/>
        </w:rPr>
        <w:t>教研室</w:t>
      </w:r>
      <w:r>
        <w:rPr>
          <w:rFonts w:hint="eastAsia" w:ascii="仿宋" w:hAnsi="仿宋" w:eastAsia="仿宋"/>
          <w:sz w:val="32"/>
          <w:szCs w:val="32"/>
        </w:rPr>
        <w:t>职能、标准</w:t>
      </w:r>
      <w:r>
        <w:rPr>
          <w:rFonts w:ascii="仿宋" w:hAnsi="仿宋" w:eastAsia="仿宋"/>
          <w:sz w:val="32"/>
          <w:szCs w:val="32"/>
        </w:rPr>
        <w:t>、建设</w:t>
      </w:r>
      <w:r>
        <w:rPr>
          <w:rFonts w:hint="eastAsia" w:ascii="仿宋" w:hAnsi="仿宋" w:eastAsia="仿宋"/>
          <w:sz w:val="32"/>
          <w:szCs w:val="32"/>
        </w:rPr>
        <w:t>路径研究</w:t>
      </w:r>
    </w:p>
    <w:p>
      <w:pPr>
        <w:spacing w:line="560" w:lineRule="exact"/>
        <w:ind w:firstLine="640" w:firstLineChars="200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十八、广西高校毕业生灵活就业现状与权益保障路径研究</w:t>
      </w:r>
    </w:p>
    <w:p>
      <w:pPr>
        <w:spacing w:line="560" w:lineRule="exact"/>
        <w:ind w:firstLine="640" w:firstLineChars="200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十九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高校毕业生就业统计标准、方法和</w:t>
      </w:r>
      <w:r>
        <w:rPr>
          <w:rFonts w:ascii="仿宋" w:hAnsi="仿宋" w:eastAsia="仿宋"/>
          <w:sz w:val="32"/>
          <w:szCs w:val="32"/>
        </w:rPr>
        <w:t>机制</w:t>
      </w:r>
      <w:r>
        <w:rPr>
          <w:rFonts w:hint="eastAsia" w:ascii="仿宋" w:hAnsi="仿宋" w:eastAsia="仿宋"/>
          <w:sz w:val="32"/>
          <w:szCs w:val="32"/>
        </w:rPr>
        <w:t>研究</w:t>
      </w:r>
    </w:p>
    <w:p>
      <w:pPr>
        <w:spacing w:line="560" w:lineRule="exact"/>
        <w:ind w:firstLine="640" w:firstLineChars="200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二十、广西高职高专毕业生</w:t>
      </w:r>
      <w:r>
        <w:rPr>
          <w:rFonts w:ascii="仿宋" w:hAnsi="仿宋" w:eastAsia="仿宋"/>
          <w:sz w:val="32"/>
          <w:szCs w:val="32"/>
        </w:rPr>
        <w:t>就业</w:t>
      </w:r>
      <w:r>
        <w:rPr>
          <w:rFonts w:hint="eastAsia" w:ascii="仿宋" w:hAnsi="仿宋" w:eastAsia="仿宋"/>
          <w:sz w:val="32"/>
          <w:szCs w:val="32"/>
        </w:rPr>
        <w:t>现实</w:t>
      </w:r>
      <w:r>
        <w:rPr>
          <w:rFonts w:ascii="仿宋" w:hAnsi="仿宋" w:eastAsia="仿宋"/>
          <w:sz w:val="32"/>
          <w:szCs w:val="32"/>
        </w:rPr>
        <w:t>困境与</w:t>
      </w:r>
      <w:r>
        <w:rPr>
          <w:rFonts w:hint="eastAsia" w:ascii="仿宋" w:hAnsi="仿宋" w:eastAsia="仿宋"/>
          <w:sz w:val="32"/>
          <w:szCs w:val="32"/>
        </w:rPr>
        <w:t>优化路径</w:t>
      </w:r>
      <w:r>
        <w:rPr>
          <w:rFonts w:ascii="仿宋" w:hAnsi="仿宋" w:eastAsia="仿宋"/>
          <w:sz w:val="32"/>
          <w:szCs w:val="32"/>
        </w:rPr>
        <w:t>研究</w:t>
      </w:r>
    </w:p>
    <w:p>
      <w:pPr>
        <w:spacing w:line="560" w:lineRule="exact"/>
        <w:ind w:firstLine="640" w:firstLineChars="200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二十一、广西</w:t>
      </w:r>
      <w:r>
        <w:rPr>
          <w:rFonts w:ascii="仿宋" w:hAnsi="仿宋" w:eastAsia="仿宋"/>
          <w:sz w:val="32"/>
          <w:szCs w:val="32"/>
        </w:rPr>
        <w:t>本科毕业生</w:t>
      </w:r>
      <w:r>
        <w:rPr>
          <w:rFonts w:hint="eastAsia" w:ascii="仿宋" w:hAnsi="仿宋" w:eastAsia="仿宋"/>
          <w:sz w:val="32"/>
          <w:szCs w:val="32"/>
        </w:rPr>
        <w:t>培养现状</w:t>
      </w:r>
      <w:r>
        <w:rPr>
          <w:rFonts w:ascii="仿宋" w:hAnsi="仿宋" w:eastAsia="仿宋"/>
          <w:sz w:val="32"/>
          <w:szCs w:val="32"/>
        </w:rPr>
        <w:t>与就业</w:t>
      </w:r>
      <w:r>
        <w:rPr>
          <w:rFonts w:hint="eastAsia" w:ascii="仿宋" w:hAnsi="仿宋" w:eastAsia="仿宋"/>
          <w:sz w:val="32"/>
          <w:szCs w:val="32"/>
        </w:rPr>
        <w:t>分析研究</w:t>
      </w:r>
    </w:p>
    <w:p>
      <w:pPr>
        <w:spacing w:line="560" w:lineRule="exact"/>
        <w:ind w:firstLine="640" w:firstLineChars="200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二十二、广西高校</w:t>
      </w:r>
      <w:r>
        <w:rPr>
          <w:rFonts w:ascii="仿宋" w:hAnsi="仿宋" w:eastAsia="仿宋"/>
          <w:sz w:val="32"/>
          <w:szCs w:val="32"/>
        </w:rPr>
        <w:t>研究生区内就业</w:t>
      </w:r>
      <w:r>
        <w:rPr>
          <w:rFonts w:hint="eastAsia" w:ascii="仿宋" w:hAnsi="仿宋" w:eastAsia="仿宋"/>
          <w:sz w:val="32"/>
          <w:szCs w:val="32"/>
        </w:rPr>
        <w:t>现状分析</w:t>
      </w:r>
      <w:r>
        <w:rPr>
          <w:rFonts w:ascii="仿宋" w:hAnsi="仿宋" w:eastAsia="仿宋"/>
          <w:sz w:val="32"/>
          <w:szCs w:val="32"/>
        </w:rPr>
        <w:t>与对策研究</w:t>
      </w:r>
    </w:p>
    <w:p>
      <w:pPr>
        <w:spacing w:line="560" w:lineRule="exact"/>
        <w:ind w:firstLine="640" w:firstLineChars="200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二十三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广西高校毕业生</w:t>
      </w:r>
      <w:r>
        <w:rPr>
          <w:rFonts w:ascii="仿宋" w:hAnsi="仿宋" w:eastAsia="仿宋"/>
          <w:sz w:val="32"/>
          <w:szCs w:val="32"/>
        </w:rPr>
        <w:t>服务乡村振兴研究</w:t>
      </w:r>
    </w:p>
    <w:p>
      <w:pPr>
        <w:spacing w:line="560" w:lineRule="exact"/>
        <w:ind w:firstLine="640" w:firstLineChars="200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二十四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广西高校毕业生</w:t>
      </w:r>
      <w:r>
        <w:rPr>
          <w:rFonts w:ascii="仿宋" w:hAnsi="仿宋" w:eastAsia="仿宋"/>
          <w:sz w:val="32"/>
          <w:szCs w:val="32"/>
        </w:rPr>
        <w:t>就业</w:t>
      </w:r>
      <w:r>
        <w:rPr>
          <w:rFonts w:hint="eastAsia" w:ascii="仿宋" w:hAnsi="仿宋" w:eastAsia="仿宋"/>
          <w:sz w:val="32"/>
          <w:szCs w:val="32"/>
        </w:rPr>
        <w:t>结构</w:t>
      </w:r>
      <w:r>
        <w:rPr>
          <w:rFonts w:ascii="仿宋" w:hAnsi="仿宋" w:eastAsia="仿宋"/>
          <w:sz w:val="32"/>
          <w:szCs w:val="32"/>
        </w:rPr>
        <w:t>演变研究</w:t>
      </w:r>
    </w:p>
    <w:p>
      <w:pPr>
        <w:spacing w:line="560" w:lineRule="exact"/>
        <w:ind w:firstLine="640" w:firstLineChars="200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二十五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广西</w:t>
      </w:r>
      <w:r>
        <w:rPr>
          <w:rFonts w:ascii="仿宋" w:hAnsi="仿宋" w:eastAsia="仿宋"/>
          <w:sz w:val="32"/>
          <w:szCs w:val="32"/>
        </w:rPr>
        <w:t>高校毕业生人岗匹配性</w:t>
      </w:r>
      <w:r>
        <w:rPr>
          <w:rFonts w:hint="eastAsia" w:ascii="仿宋" w:hAnsi="仿宋" w:eastAsia="仿宋"/>
          <w:sz w:val="32"/>
          <w:szCs w:val="32"/>
        </w:rPr>
        <w:t>调查研究</w:t>
      </w:r>
    </w:p>
    <w:p>
      <w:pPr>
        <w:spacing w:line="560" w:lineRule="exact"/>
        <w:ind w:firstLine="640" w:firstLineChars="200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二十六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高校毕业生就业质量评价指标体系构建研究</w:t>
      </w:r>
    </w:p>
    <w:p>
      <w:pPr>
        <w:spacing w:line="560" w:lineRule="exact"/>
        <w:ind w:firstLine="640" w:firstLineChars="200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二十七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广西高校毕业生就业质量跟踪调查研究</w:t>
      </w:r>
    </w:p>
    <w:p>
      <w:pPr>
        <w:spacing w:line="560" w:lineRule="exact"/>
        <w:ind w:firstLine="640" w:firstLineChars="200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二十八</w:t>
      </w:r>
      <w:r>
        <w:rPr>
          <w:rFonts w:ascii="仿宋" w:hAnsi="仿宋" w:eastAsia="仿宋"/>
          <w:sz w:val="32"/>
          <w:szCs w:val="32"/>
        </w:rPr>
        <w:t>、大学生就业心理研究</w:t>
      </w:r>
    </w:p>
    <w:p/>
    <w:sectPr>
      <w:pgSz w:w="11906" w:h="16838"/>
      <w:pgMar w:top="2098" w:right="1474" w:bottom="1984" w:left="1588" w:header="851" w:footer="1559" w:gutter="0"/>
      <w:cols w:space="72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2C4E7750"/>
    <w:rsid w:val="2C4E7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2022-05-16T09:28:00Z</dcterms:created>
  <dc:creator>黄克</dc:creator>
  <cp:lastModifiedBy>黄克</cp:lastModifiedBy>
  <dcterms:modified xsi:type="dcterms:W3CDTF">2022-05-16T09:30:36Z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4CB167FB530C434798FA80F926C4B610</vt:lpwstr>
  </property>
</Properties>
</file>