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F18530">
      <w:pPr>
        <w:spacing w:before="480" w:after="480" w:line="288" w:lineRule="auto"/>
        <w:ind w:left="0"/>
        <w:jc w:val="center"/>
        <w:rPr>
          <w:rFonts w:hint="eastAsia" w:ascii="新宋体" w:hAnsi="新宋体" w:eastAsia="新宋体" w:cs="新宋体"/>
          <w:b/>
          <w:sz w:val="52"/>
        </w:rPr>
      </w:pPr>
      <w:bookmarkStart w:id="10" w:name="_GoBack"/>
      <w:bookmarkEnd w:id="10"/>
      <w:r>
        <w:rPr>
          <w:rFonts w:hint="eastAsia" w:ascii="新宋体" w:hAnsi="新宋体" w:eastAsia="新宋体" w:cs="新宋体"/>
          <w:b/>
          <w:sz w:val="52"/>
          <w:lang w:eastAsia="zh-CN"/>
        </w:rPr>
        <w:t>桂林电子科技大学</w:t>
      </w:r>
      <w:r>
        <w:rPr>
          <w:rFonts w:hint="eastAsia" w:ascii="新宋体" w:hAnsi="新宋体" w:eastAsia="新宋体" w:cs="新宋体"/>
          <w:b/>
          <w:sz w:val="52"/>
        </w:rPr>
        <w:t>医院微信小程序绑定居民健康卡</w:t>
      </w:r>
    </w:p>
    <w:p w14:paraId="48ABD42C">
      <w:pPr>
        <w:spacing w:before="480" w:after="480" w:line="288" w:lineRule="auto"/>
        <w:ind w:left="0"/>
        <w:jc w:val="center"/>
        <w:rPr>
          <w:rFonts w:hint="eastAsia" w:ascii="新宋体" w:hAnsi="新宋体" w:eastAsia="新宋体" w:cs="新宋体"/>
        </w:rPr>
      </w:pPr>
      <w:r>
        <w:rPr>
          <w:rFonts w:hint="eastAsia" w:ascii="新宋体" w:hAnsi="新宋体" w:eastAsia="新宋体" w:cs="新宋体"/>
          <w:b/>
          <w:sz w:val="52"/>
        </w:rPr>
        <w:t>及查询</w:t>
      </w:r>
      <w:r>
        <w:rPr>
          <w:rFonts w:hint="eastAsia" w:ascii="新宋体" w:hAnsi="新宋体" w:eastAsia="新宋体" w:cs="新宋体"/>
          <w:b/>
          <w:sz w:val="52"/>
          <w:lang w:val="en-US" w:eastAsia="zh-CN"/>
        </w:rPr>
        <w:t>体检</w:t>
      </w:r>
      <w:r>
        <w:rPr>
          <w:rFonts w:hint="eastAsia" w:ascii="新宋体" w:hAnsi="新宋体" w:eastAsia="新宋体" w:cs="新宋体"/>
          <w:b/>
          <w:sz w:val="52"/>
        </w:rPr>
        <w:t>结果操作说明</w:t>
      </w:r>
    </w:p>
    <w:p w14:paraId="3F43BE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88" w:lineRule="auto"/>
        <w:ind w:left="0" w:firstLine="480" w:firstLineChars="200"/>
        <w:jc w:val="left"/>
        <w:textAlignment w:val="auto"/>
        <w:rPr>
          <w:rFonts w:hint="eastAsia" w:ascii="新宋体" w:hAnsi="新宋体" w:eastAsia="新宋体" w:cs="新宋体"/>
        </w:rPr>
      </w:pPr>
      <w:r>
        <w:rPr>
          <w:rFonts w:hint="eastAsia" w:ascii="新宋体" w:hAnsi="新宋体" w:eastAsia="新宋体" w:cs="新宋体"/>
          <w:sz w:val="24"/>
          <w:szCs w:val="24"/>
        </w:rPr>
        <w:t>为方便您快速绑定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智慧医院小程序</w:t>
      </w:r>
      <w:r>
        <w:rPr>
          <w:rFonts w:hint="eastAsia" w:ascii="新宋体" w:hAnsi="新宋体" w:eastAsia="新宋体" w:cs="新宋体"/>
          <w:sz w:val="24"/>
          <w:szCs w:val="24"/>
        </w:rPr>
        <w:t>、查询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体检</w:t>
      </w:r>
      <w:r>
        <w:rPr>
          <w:rFonts w:hint="eastAsia" w:ascii="新宋体" w:hAnsi="新宋体" w:eastAsia="新宋体" w:cs="新宋体"/>
          <w:sz w:val="24"/>
          <w:szCs w:val="24"/>
        </w:rPr>
        <w:t>结果，现将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桂林电子科技大学</w:t>
      </w:r>
      <w:r>
        <w:rPr>
          <w:rFonts w:hint="eastAsia" w:ascii="新宋体" w:hAnsi="新宋体" w:eastAsia="新宋体" w:cs="新宋体"/>
          <w:sz w:val="24"/>
          <w:szCs w:val="24"/>
        </w:rPr>
        <w:t>医院微信小程序相关操作步骤详细说明如下，全程可在微信内完成，无需额外下载APP。</w:t>
      </w:r>
    </w:p>
    <w:p w14:paraId="15FA18D3">
      <w:pPr>
        <w:spacing w:before="320" w:after="120" w:line="288" w:lineRule="auto"/>
        <w:ind w:left="0"/>
        <w:jc w:val="left"/>
        <w:outlineLvl w:val="1"/>
        <w:rPr>
          <w:rFonts w:hint="eastAsia" w:ascii="新宋体" w:hAnsi="新宋体" w:eastAsia="新宋体" w:cs="新宋体"/>
        </w:rPr>
      </w:pPr>
      <w:bookmarkStart w:id="0" w:name="heading_0"/>
      <w:r>
        <w:rPr>
          <w:rFonts w:hint="eastAsia" w:ascii="新宋体" w:hAnsi="新宋体" w:eastAsia="新宋体" w:cs="新宋体"/>
          <w:b/>
          <w:sz w:val="32"/>
        </w:rPr>
        <w:t>一、前期准备</w:t>
      </w:r>
      <w:bookmarkEnd w:id="0"/>
    </w:p>
    <w:p w14:paraId="238296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88" w:lineRule="auto"/>
        <w:jc w:val="left"/>
        <w:textAlignment w:val="auto"/>
        <w:rPr>
          <w:rFonts w:hint="eastAsia"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1.  确保您的微信已更新至最新版本，避免因版本过低导致功能异常；</w:t>
      </w:r>
    </w:p>
    <w:p w14:paraId="22133D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88" w:lineRule="auto"/>
        <w:jc w:val="left"/>
        <w:textAlignment w:val="auto"/>
        <w:rPr>
          <w:rFonts w:hint="default" w:ascii="新宋体" w:hAnsi="新宋体" w:eastAsia="新宋体" w:cs="新宋体"/>
          <w:sz w:val="24"/>
          <w:szCs w:val="24"/>
          <w:lang w:val="en-US" w:eastAsia="zh-CN"/>
        </w:rPr>
      </w:pPr>
      <w:r>
        <w:rPr>
          <w:rFonts w:hint="eastAsia" w:ascii="新宋体" w:hAnsi="新宋体" w:eastAsia="新宋体" w:cs="新宋体"/>
          <w:sz w:val="24"/>
          <w:szCs w:val="24"/>
        </w:rPr>
        <w:t>2.  绑定健康卡的微信账号，需与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本人</w:t>
      </w:r>
      <w:r>
        <w:rPr>
          <w:rFonts w:hint="eastAsia" w:ascii="新宋体" w:hAnsi="新宋体" w:eastAsia="新宋体" w:cs="新宋体"/>
          <w:sz w:val="24"/>
          <w:szCs w:val="24"/>
        </w:rPr>
        <w:t>健康卡登记的姓名、身份证号信息一致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。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也可以同时绑定亲属的居民健康卡。</w:t>
      </w:r>
    </w:p>
    <w:p w14:paraId="7875A87A">
      <w:pPr>
        <w:spacing w:before="320" w:after="120" w:line="288" w:lineRule="auto"/>
        <w:ind w:left="0"/>
        <w:jc w:val="left"/>
        <w:outlineLvl w:val="1"/>
        <w:rPr>
          <w:rFonts w:hint="eastAsia" w:ascii="新宋体" w:hAnsi="新宋体" w:eastAsia="新宋体" w:cs="新宋体"/>
        </w:rPr>
      </w:pPr>
      <w:bookmarkStart w:id="1" w:name="heading_1"/>
      <w:r>
        <w:rPr>
          <w:rFonts w:hint="eastAsia" w:ascii="新宋体" w:hAnsi="新宋体" w:eastAsia="新宋体" w:cs="新宋体"/>
          <w:b/>
          <w:sz w:val="32"/>
        </w:rPr>
        <w:t>二、绑定居民健康卡操作步骤</w:t>
      </w:r>
      <w:bookmarkEnd w:id="1"/>
    </w:p>
    <w:p w14:paraId="070D05A7">
      <w:pPr>
        <w:spacing w:before="300" w:after="120" w:line="288" w:lineRule="auto"/>
        <w:ind w:left="0"/>
        <w:jc w:val="left"/>
        <w:outlineLvl w:val="2"/>
        <w:rPr>
          <w:rFonts w:hint="eastAsia" w:ascii="新宋体" w:hAnsi="新宋体" w:eastAsia="新宋体" w:cs="新宋体"/>
        </w:rPr>
      </w:pPr>
      <w:bookmarkStart w:id="2" w:name="heading_2"/>
      <w:r>
        <w:rPr>
          <w:rFonts w:hint="eastAsia" w:ascii="新宋体" w:hAnsi="新宋体" w:eastAsia="新宋体" w:cs="新宋体"/>
          <w:b/>
          <w:sz w:val="30"/>
        </w:rPr>
        <w:t>步骤1：找到并进入医院微信小程序</w:t>
      </w:r>
      <w:bookmarkEnd w:id="2"/>
    </w:p>
    <w:p w14:paraId="570C4F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88" w:lineRule="auto"/>
        <w:jc w:val="left"/>
        <w:textAlignment w:val="auto"/>
        <w:rPr>
          <w:rFonts w:hint="eastAsia"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方式一：打开微信，在顶部搜索栏输入“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桂林电子科技大学智慧医院</w:t>
      </w:r>
      <w:r>
        <w:rPr>
          <w:rFonts w:hint="eastAsia" w:ascii="新宋体" w:hAnsi="新宋体" w:eastAsia="新宋体" w:cs="新宋体"/>
          <w:sz w:val="24"/>
          <w:szCs w:val="24"/>
        </w:rPr>
        <w:t>”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，</w:t>
      </w:r>
      <w:r>
        <w:rPr>
          <w:rFonts w:hint="eastAsia" w:ascii="新宋体" w:hAnsi="新宋体" w:eastAsia="新宋体" w:cs="新宋体"/>
          <w:sz w:val="24"/>
          <w:szCs w:val="24"/>
        </w:rPr>
        <w:t>在搜索结果中找到带有官方认证标识的医院微信小程序，点击进入。</w:t>
      </w:r>
    </w:p>
    <w:p w14:paraId="1850F117">
      <w:pPr>
        <w:spacing w:before="120" w:after="120" w:line="288" w:lineRule="auto"/>
        <w:ind w:left="0"/>
        <w:jc w:val="center"/>
        <w:rPr>
          <w:rFonts w:hint="eastAsia" w:ascii="新宋体" w:hAnsi="新宋体" w:eastAsia="新宋体" w:cs="新宋体"/>
          <w:sz w:val="22"/>
          <w:lang w:eastAsia="zh-CN"/>
        </w:rPr>
      </w:pPr>
      <w:r>
        <w:rPr>
          <w:rFonts w:hint="eastAsia" w:ascii="新宋体" w:hAnsi="新宋体" w:eastAsia="新宋体" w:cs="新宋体"/>
          <w:sz w:val="22"/>
          <w:lang w:eastAsia="zh-CN"/>
        </w:rPr>
        <w:drawing>
          <wp:inline distT="0" distB="0" distL="114300" distR="114300">
            <wp:extent cx="3261360" cy="3077845"/>
            <wp:effectExtent l="0" t="0" r="15240" b="8255"/>
            <wp:docPr id="1" name="图片 1" descr="8d3fa19e35a0a74a8e3a3b6cd4f3af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d3fa19e35a0a74a8e3a3b6cd4f3afc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61360" cy="3077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新宋体" w:hAnsi="新宋体" w:eastAsia="新宋体" w:cs="新宋体"/>
          <w:sz w:val="22"/>
          <w:lang w:eastAsia="zh-CN"/>
        </w:rPr>
        <w:br w:type="page"/>
      </w:r>
    </w:p>
    <w:p w14:paraId="2D84B5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88" w:lineRule="auto"/>
        <w:jc w:val="left"/>
        <w:textAlignment w:val="auto"/>
        <w:rPr>
          <w:rFonts w:hint="eastAsia"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方式二：扫描医院线下张贴的小程序二维码，微信识别后直接进入。</w:t>
      </w:r>
    </w:p>
    <w:p w14:paraId="003BE82E">
      <w:pPr>
        <w:spacing w:before="120" w:after="120" w:line="288" w:lineRule="auto"/>
        <w:ind w:left="0"/>
        <w:jc w:val="center"/>
        <w:rPr>
          <w:rFonts w:hint="eastAsia" w:ascii="新宋体" w:hAnsi="新宋体" w:eastAsia="新宋体" w:cs="新宋体"/>
          <w:sz w:val="22"/>
          <w:lang w:eastAsia="zh-CN"/>
        </w:rPr>
      </w:pPr>
      <w:r>
        <w:rPr>
          <w:rFonts w:hint="eastAsia" w:ascii="新宋体" w:hAnsi="新宋体" w:eastAsia="新宋体" w:cs="新宋体"/>
          <w:sz w:val="22"/>
          <w:lang w:eastAsia="zh-CN"/>
        </w:rPr>
        <w:drawing>
          <wp:inline distT="0" distB="0" distL="114300" distR="114300">
            <wp:extent cx="1769110" cy="1935480"/>
            <wp:effectExtent l="0" t="0" r="0" b="0"/>
            <wp:docPr id="2" name="图片 2" descr="扫码_搜索联合传播样式-标准色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扫码_搜索联合传播样式-标准色版"/>
                    <pic:cNvPicPr>
                      <a:picLocks noChangeAspect="1"/>
                    </pic:cNvPicPr>
                  </pic:nvPicPr>
                  <pic:blipFill>
                    <a:blip r:embed="rId7"/>
                    <a:srcRect l="1656" r="64677"/>
                    <a:stretch>
                      <a:fillRect/>
                    </a:stretch>
                  </pic:blipFill>
                  <pic:spPr>
                    <a:xfrm>
                      <a:off x="0" y="0"/>
                      <a:ext cx="1769110" cy="193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349E0">
      <w:pPr>
        <w:spacing w:before="120" w:after="120" w:line="288" w:lineRule="auto"/>
        <w:ind w:left="0"/>
        <w:jc w:val="left"/>
        <w:rPr>
          <w:rFonts w:hint="eastAsia"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方式三：进入微信“发现”页面，点击“小程序”，在小程序列表中查找已关注的医院小程序，若无则点击“搜索小程序”，输入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“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桂林电子科技大学智慧医院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”</w:t>
      </w:r>
      <w:r>
        <w:rPr>
          <w:rFonts w:hint="eastAsia" w:ascii="新宋体" w:hAnsi="新宋体" w:eastAsia="新宋体" w:cs="新宋体"/>
          <w:sz w:val="24"/>
          <w:szCs w:val="24"/>
        </w:rPr>
        <w:t>查找并进入。</w:t>
      </w:r>
    </w:p>
    <w:p w14:paraId="7B49091F">
      <w:pPr>
        <w:spacing w:before="300" w:after="120" w:line="288" w:lineRule="auto"/>
        <w:ind w:left="0"/>
        <w:jc w:val="left"/>
        <w:outlineLvl w:val="2"/>
        <w:rPr>
          <w:rFonts w:hint="eastAsia" w:ascii="新宋体" w:hAnsi="新宋体" w:eastAsia="新宋体" w:cs="新宋体"/>
        </w:rPr>
      </w:pPr>
      <w:bookmarkStart w:id="3" w:name="heading_3"/>
      <w:r>
        <w:rPr>
          <w:rFonts w:hint="eastAsia" w:ascii="新宋体" w:hAnsi="新宋体" w:eastAsia="新宋体" w:cs="新宋体"/>
          <w:b/>
          <w:sz w:val="30"/>
        </w:rPr>
        <w:t>步骤2：进入健康卡绑定页面</w:t>
      </w:r>
      <w:bookmarkEnd w:id="3"/>
    </w:p>
    <w:p w14:paraId="10CC271A">
      <w:pPr>
        <w:numPr>
          <w:ilvl w:val="0"/>
          <w:numId w:val="1"/>
        </w:numPr>
        <w:spacing w:before="120" w:after="120" w:line="288" w:lineRule="auto"/>
        <w:ind w:left="0"/>
        <w:jc w:val="left"/>
        <w:rPr>
          <w:sz w:val="24"/>
          <w:szCs w:val="24"/>
          <w:vertAlign w:val="baseline"/>
        </w:rPr>
      </w:pPr>
      <w:r>
        <w:rPr>
          <w:rFonts w:hint="eastAsia" w:ascii="新宋体" w:hAnsi="新宋体" w:eastAsia="新宋体" w:cs="新宋体"/>
          <w:sz w:val="24"/>
          <w:szCs w:val="24"/>
        </w:rPr>
        <w:t xml:space="preserve"> 进入小程序首页后，点击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屏幕中上部的“新建就诊卡”按钮。在新窗口中点击“点击此处，选择健康卡”。</w:t>
      </w: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42"/>
        <w:gridCol w:w="4179"/>
      </w:tblGrid>
      <w:tr w14:paraId="65CB77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42" w:type="dxa"/>
            <w:tcBorders>
              <w:tl2br w:val="nil"/>
              <w:tr2bl w:val="nil"/>
            </w:tcBorders>
          </w:tcPr>
          <w:p w14:paraId="1AF2BF93">
            <w:pPr>
              <w:numPr>
                <w:ilvl w:val="0"/>
                <w:numId w:val="0"/>
              </w:numPr>
              <w:spacing w:before="120" w:after="120" w:line="288" w:lineRule="auto"/>
              <w:jc w:val="left"/>
              <w:rPr>
                <w:vertAlign w:val="baseline"/>
              </w:rPr>
            </w:pPr>
            <w:r>
              <w:drawing>
                <wp:inline distT="0" distB="0" distL="114300" distR="114300">
                  <wp:extent cx="2620010" cy="3366770"/>
                  <wp:effectExtent l="0" t="0" r="0" b="0"/>
                  <wp:docPr id="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b="163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0010" cy="3366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9" w:type="dxa"/>
            <w:tcBorders>
              <w:tl2br w:val="nil"/>
              <w:tr2bl w:val="nil"/>
            </w:tcBorders>
          </w:tcPr>
          <w:p w14:paraId="40C9A479">
            <w:pPr>
              <w:numPr>
                <w:ilvl w:val="0"/>
                <w:numId w:val="0"/>
              </w:numPr>
              <w:spacing w:before="120" w:after="120" w:line="288" w:lineRule="auto"/>
              <w:jc w:val="left"/>
              <w:rPr>
                <w:vertAlign w:val="baseline"/>
              </w:rPr>
            </w:pPr>
            <w:r>
              <w:drawing>
                <wp:inline distT="0" distB="0" distL="114300" distR="114300">
                  <wp:extent cx="2476500" cy="2640330"/>
                  <wp:effectExtent l="0" t="0" r="0" b="7620"/>
                  <wp:docPr id="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500" cy="2640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167F5C2">
      <w:pPr>
        <w:numPr>
          <w:ilvl w:val="0"/>
          <w:numId w:val="0"/>
        </w:numPr>
        <w:spacing w:before="120" w:after="120" w:line="288" w:lineRule="auto"/>
        <w:jc w:val="left"/>
        <w:rPr>
          <w:rFonts w:hint="default" w:ascii="新宋体" w:hAnsi="新宋体" w:eastAsia="新宋体" w:cs="新宋体"/>
          <w:sz w:val="22"/>
          <w:lang w:val="en-US" w:eastAsia="zh-CN"/>
        </w:rPr>
      </w:pPr>
    </w:p>
    <w:p w14:paraId="4F09F38C">
      <w:pPr>
        <w:numPr>
          <w:ilvl w:val="0"/>
          <w:numId w:val="1"/>
        </w:numPr>
        <w:spacing w:before="120" w:after="120" w:line="288" w:lineRule="auto"/>
        <w:ind w:left="0" w:leftChars="0" w:firstLine="0" w:firstLineChars="0"/>
        <w:jc w:val="left"/>
        <w:rPr>
          <w:rFonts w:hint="eastAsia" w:ascii="新宋体" w:hAnsi="新宋体" w:eastAsia="新宋体" w:cs="新宋体"/>
          <w:sz w:val="22"/>
          <w:lang w:val="en-US" w:eastAsia="zh-CN"/>
        </w:rPr>
      </w:pPr>
      <w:r>
        <w:rPr>
          <w:rFonts w:hint="eastAsia" w:ascii="新宋体" w:hAnsi="新宋体" w:eastAsia="新宋体" w:cs="新宋体"/>
          <w:sz w:val="22"/>
        </w:rPr>
        <w:br w:type="page"/>
      </w:r>
      <w:r>
        <w:rPr>
          <w:rFonts w:hint="eastAsia" w:ascii="新宋体" w:hAnsi="新宋体" w:eastAsia="新宋体" w:cs="新宋体"/>
          <w:b/>
          <w:bCs/>
          <w:sz w:val="24"/>
          <w:szCs w:val="24"/>
        </w:rPr>
        <w:t xml:space="preserve"> </w:t>
      </w:r>
      <w:r>
        <w:rPr>
          <w:rFonts w:hint="eastAsia" w:ascii="新宋体" w:hAnsi="新宋体" w:eastAsia="新宋体" w:cs="新宋体"/>
          <w:b/>
          <w:bCs/>
          <w:sz w:val="24"/>
          <w:szCs w:val="24"/>
          <w:lang w:val="en-US" w:eastAsia="zh-CN"/>
        </w:rPr>
        <w:t>初次使用智慧医院小程序，需要完成微信信息授权和电子健康卡授权。</w:t>
      </w: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5"/>
        <w:gridCol w:w="4266"/>
      </w:tblGrid>
      <w:tr w14:paraId="220957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5" w:type="dxa"/>
            <w:tcBorders>
              <w:tl2br w:val="nil"/>
              <w:tr2bl w:val="nil"/>
            </w:tcBorders>
          </w:tcPr>
          <w:p w14:paraId="2153617A">
            <w:pPr>
              <w:numPr>
                <w:ilvl w:val="0"/>
                <w:numId w:val="0"/>
              </w:numPr>
              <w:spacing w:before="120" w:after="120" w:line="288" w:lineRule="auto"/>
              <w:jc w:val="left"/>
              <w:rPr>
                <w:rFonts w:hint="default" w:ascii="新宋体" w:hAnsi="新宋体" w:eastAsia="新宋体" w:cs="新宋体"/>
                <w:sz w:val="22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2503170" cy="3504565"/>
                  <wp:effectExtent l="0" t="0" r="11430" b="635"/>
                  <wp:docPr id="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3170" cy="3504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6" w:type="dxa"/>
            <w:tcBorders>
              <w:tl2br w:val="nil"/>
              <w:tr2bl w:val="nil"/>
            </w:tcBorders>
          </w:tcPr>
          <w:p w14:paraId="6C475739">
            <w:pPr>
              <w:numPr>
                <w:ilvl w:val="0"/>
                <w:numId w:val="0"/>
              </w:numPr>
              <w:spacing w:before="120" w:after="120" w:line="288" w:lineRule="auto"/>
              <w:jc w:val="left"/>
              <w:rPr>
                <w:rFonts w:hint="default" w:ascii="新宋体" w:hAnsi="新宋体" w:eastAsia="新宋体" w:cs="新宋体"/>
                <w:sz w:val="22"/>
                <w:vertAlign w:val="baseline"/>
                <w:lang w:val="en-US" w:eastAsia="zh-CN"/>
              </w:rPr>
            </w:pPr>
            <w:r>
              <w:rPr>
                <w:rFonts w:hint="default" w:ascii="新宋体" w:hAnsi="新宋体" w:eastAsia="新宋体" w:cs="新宋体"/>
                <w:sz w:val="22"/>
                <w:vertAlign w:val="baseline"/>
                <w:lang w:val="en-US" w:eastAsia="zh-CN"/>
              </w:rPr>
              <w:drawing>
                <wp:inline distT="0" distB="0" distL="114300" distR="114300">
                  <wp:extent cx="2561590" cy="3524250"/>
                  <wp:effectExtent l="0" t="0" r="10160" b="0"/>
                  <wp:docPr id="8" name="图片 8" descr="06624bd13095db35fb7b6622ddee1a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06624bd13095db35fb7b6622ddee1a40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1590" cy="3524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3B53E7F">
      <w:pPr>
        <w:numPr>
          <w:ilvl w:val="0"/>
          <w:numId w:val="1"/>
        </w:numPr>
        <w:spacing w:before="120" w:after="120" w:line="288" w:lineRule="auto"/>
        <w:ind w:left="0" w:leftChars="0" w:firstLine="0" w:firstLineChars="0"/>
        <w:jc w:val="left"/>
        <w:rPr>
          <w:rFonts w:hint="default" w:ascii="新宋体" w:hAnsi="新宋体" w:eastAsia="新宋体" w:cs="新宋体"/>
          <w:b/>
          <w:bCs/>
          <w:sz w:val="24"/>
          <w:szCs w:val="24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sz w:val="24"/>
          <w:szCs w:val="24"/>
          <w:lang w:val="en-US" w:eastAsia="zh-CN"/>
        </w:rPr>
        <w:t>初次使用电子健康卡，需要申领电子健康卡。（</w:t>
      </w:r>
      <w:r>
        <w:rPr>
          <w:rFonts w:ascii="宋体" w:hAnsi="宋体" w:eastAsia="宋体" w:cs="宋体"/>
          <w:sz w:val="24"/>
          <w:szCs w:val="24"/>
        </w:rPr>
        <w:t>腾讯电子健康卡插件是</w:t>
      </w:r>
      <w:r>
        <w:rPr>
          <w:rStyle w:val="7"/>
          <w:rFonts w:ascii="宋体" w:hAnsi="宋体" w:eastAsia="宋体" w:cs="宋体"/>
          <w:b/>
          <w:bCs/>
          <w:color w:val="1F2329"/>
          <w:sz w:val="24"/>
          <w:szCs w:val="24"/>
        </w:rPr>
        <w:t>微信官方医疗类免费插件</w:t>
      </w:r>
      <w:r>
        <w:rPr>
          <w:rFonts w:ascii="宋体" w:hAnsi="宋体" w:eastAsia="宋体" w:cs="宋体"/>
          <w:sz w:val="24"/>
          <w:szCs w:val="24"/>
        </w:rPr>
        <w:t>，用于医院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/</w:t>
      </w:r>
      <w:r>
        <w:rPr>
          <w:rFonts w:ascii="宋体" w:hAnsi="宋体" w:eastAsia="宋体" w:cs="宋体"/>
          <w:sz w:val="24"/>
          <w:szCs w:val="24"/>
        </w:rPr>
        <w:t>医疗小程序快速实现</w:t>
      </w:r>
      <w:r>
        <w:rPr>
          <w:rStyle w:val="7"/>
          <w:rFonts w:ascii="宋体" w:hAnsi="宋体" w:eastAsia="宋体" w:cs="宋体"/>
          <w:b/>
          <w:bCs/>
          <w:color w:val="1F2329"/>
          <w:sz w:val="24"/>
          <w:szCs w:val="24"/>
        </w:rPr>
        <w:t>健康卡绑定、实名核验、展码、查询</w:t>
      </w:r>
      <w:r>
        <w:rPr>
          <w:rFonts w:ascii="宋体" w:hAnsi="宋体" w:eastAsia="宋体" w:cs="宋体"/>
          <w:sz w:val="24"/>
          <w:szCs w:val="24"/>
        </w:rPr>
        <w:t>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功能。</w:t>
      </w:r>
      <w:r>
        <w:rPr>
          <w:rFonts w:hint="eastAsia" w:ascii="新宋体" w:hAnsi="新宋体" w:eastAsia="新宋体" w:cs="新宋体"/>
          <w:b/>
          <w:bCs/>
          <w:sz w:val="24"/>
          <w:szCs w:val="24"/>
          <w:lang w:val="en-US" w:eastAsia="zh-CN"/>
        </w:rPr>
        <w:t>）</w:t>
      </w: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3"/>
        <w:gridCol w:w="4"/>
        <w:gridCol w:w="4314"/>
      </w:tblGrid>
      <w:tr w14:paraId="7311A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07" w:type="dxa"/>
            <w:gridSpan w:val="2"/>
            <w:tcBorders>
              <w:tl2br w:val="nil"/>
              <w:tr2bl w:val="nil"/>
            </w:tcBorders>
          </w:tcPr>
          <w:p w14:paraId="6E8837D3">
            <w:pPr>
              <w:spacing w:before="300" w:after="120" w:line="288" w:lineRule="auto"/>
              <w:jc w:val="left"/>
              <w:outlineLvl w:val="2"/>
              <w:rPr>
                <w:rFonts w:hint="eastAsia" w:ascii="新宋体" w:hAnsi="新宋体" w:eastAsia="新宋体" w:cs="新宋体"/>
                <w:b/>
                <w:sz w:val="30"/>
                <w:vertAlign w:val="baseline"/>
                <w:lang w:eastAsia="zh-CN"/>
              </w:rPr>
            </w:pPr>
            <w:bookmarkStart w:id="4" w:name="heading_4"/>
            <w:r>
              <w:rPr>
                <w:rFonts w:hint="eastAsia" w:ascii="新宋体" w:hAnsi="新宋体" w:eastAsia="新宋体" w:cs="新宋体"/>
                <w:b/>
                <w:sz w:val="30"/>
                <w:vertAlign w:val="baseline"/>
                <w:lang w:eastAsia="zh-CN"/>
              </w:rPr>
              <w:drawing>
                <wp:inline distT="0" distB="0" distL="114300" distR="114300">
                  <wp:extent cx="2561590" cy="3714115"/>
                  <wp:effectExtent l="0" t="0" r="10160" b="635"/>
                  <wp:docPr id="9" name="图片 9" descr="6983f44af1d370ac4d1cb4832735466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6983f44af1d370ac4d1cb4832735466d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1590" cy="3714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14" w:type="dxa"/>
            <w:tcBorders>
              <w:tl2br w:val="nil"/>
              <w:tr2bl w:val="nil"/>
            </w:tcBorders>
          </w:tcPr>
          <w:p w14:paraId="5B7856BC">
            <w:pPr>
              <w:spacing w:before="300" w:after="120" w:line="288" w:lineRule="auto"/>
              <w:jc w:val="left"/>
              <w:outlineLvl w:val="2"/>
              <w:rPr>
                <w:rFonts w:hint="default" w:ascii="新宋体" w:hAnsi="新宋体" w:eastAsia="新宋体" w:cs="新宋体"/>
                <w:b/>
                <w:sz w:val="30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/>
                <w:sz w:val="30"/>
                <w:vertAlign w:val="baseline"/>
                <w:lang w:eastAsia="zh-CN"/>
              </w:rPr>
              <w:drawing>
                <wp:inline distT="0" distB="0" distL="114300" distR="114300">
                  <wp:extent cx="1790700" cy="3691890"/>
                  <wp:effectExtent l="0" t="0" r="0" b="3810"/>
                  <wp:docPr id="10" name="图片 10" descr="08ea545fdf1d671b1681f37566456b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08ea545fdf1d671b1681f37566456b29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 b="72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700" cy="3691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27A9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2" w:hRule="atLeast"/>
        </w:trPr>
        <w:tc>
          <w:tcPr>
            <w:tcW w:w="4203" w:type="dxa"/>
            <w:tcBorders>
              <w:tl2br w:val="nil"/>
              <w:tr2bl w:val="nil"/>
            </w:tcBorders>
          </w:tcPr>
          <w:p w14:paraId="47221833">
            <w:pPr>
              <w:spacing w:before="300" w:after="120" w:line="288" w:lineRule="auto"/>
              <w:jc w:val="left"/>
              <w:outlineLvl w:val="2"/>
              <w:rPr>
                <w:rFonts w:hint="eastAsia" w:ascii="新宋体" w:hAnsi="新宋体" w:eastAsia="新宋体" w:cs="新宋体"/>
                <w:b/>
                <w:sz w:val="30"/>
                <w:vertAlign w:val="baseline"/>
              </w:rPr>
            </w:pPr>
            <w:r>
              <w:drawing>
                <wp:inline distT="0" distB="0" distL="114300" distR="114300">
                  <wp:extent cx="2611120" cy="4138295"/>
                  <wp:effectExtent l="0" t="0" r="17780" b="14605"/>
                  <wp:docPr id="13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1120" cy="4138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18" w:type="dxa"/>
            <w:gridSpan w:val="2"/>
            <w:tcBorders>
              <w:tl2br w:val="nil"/>
              <w:tr2bl w:val="nil"/>
            </w:tcBorders>
          </w:tcPr>
          <w:p w14:paraId="3712D788">
            <w:pPr>
              <w:spacing w:before="300" w:after="120" w:line="288" w:lineRule="auto"/>
              <w:jc w:val="left"/>
              <w:outlineLvl w:val="2"/>
            </w:pPr>
            <w:r>
              <w:drawing>
                <wp:inline distT="0" distB="0" distL="114300" distR="114300">
                  <wp:extent cx="2693035" cy="3498850"/>
                  <wp:effectExtent l="0" t="0" r="12065" b="6350"/>
                  <wp:docPr id="1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3035" cy="3498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7EA06DB">
            <w:pPr>
              <w:spacing w:before="300" w:after="120" w:line="288" w:lineRule="auto"/>
              <w:jc w:val="left"/>
              <w:outlineLvl w:val="2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申领成功后，返回上一个窗口。</w:t>
            </w:r>
          </w:p>
        </w:tc>
      </w:tr>
      <w:tr w14:paraId="09D2EA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03" w:type="dxa"/>
            <w:tcBorders>
              <w:tl2br w:val="nil"/>
              <w:tr2bl w:val="nil"/>
            </w:tcBorders>
          </w:tcPr>
          <w:p w14:paraId="717147C5">
            <w:pPr>
              <w:spacing w:before="300" w:after="120" w:line="288" w:lineRule="auto"/>
              <w:jc w:val="left"/>
              <w:outlineLvl w:val="2"/>
            </w:pPr>
            <w:r>
              <w:drawing>
                <wp:inline distT="0" distB="0" distL="114300" distR="114300">
                  <wp:extent cx="2550795" cy="2621915"/>
                  <wp:effectExtent l="0" t="0" r="1905" b="6985"/>
                  <wp:docPr id="15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0795" cy="2621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76AB49D">
            <w:pPr>
              <w:spacing w:before="300" w:after="120" w:line="288" w:lineRule="auto"/>
              <w:jc w:val="left"/>
              <w:outlineLvl w:val="2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点击选择健康卡</w:t>
            </w:r>
          </w:p>
        </w:tc>
        <w:tc>
          <w:tcPr>
            <w:tcW w:w="4318" w:type="dxa"/>
            <w:gridSpan w:val="2"/>
            <w:tcBorders>
              <w:tl2br w:val="nil"/>
              <w:tr2bl w:val="nil"/>
            </w:tcBorders>
          </w:tcPr>
          <w:p w14:paraId="7C8CED62">
            <w:pPr>
              <w:spacing w:before="300" w:after="120" w:line="288" w:lineRule="auto"/>
              <w:jc w:val="left"/>
              <w:outlineLvl w:val="2"/>
            </w:pPr>
            <w:r>
              <w:drawing>
                <wp:inline distT="0" distB="0" distL="114300" distR="114300">
                  <wp:extent cx="2639695" cy="2590800"/>
                  <wp:effectExtent l="0" t="0" r="8255" b="0"/>
                  <wp:docPr id="16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9695" cy="259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01B7D03">
            <w:pPr>
              <w:spacing w:before="300" w:after="120" w:line="288" w:lineRule="auto"/>
              <w:jc w:val="left"/>
              <w:outlineLvl w:val="2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选择申领的健康卡，也可以在这个页面“添加用卡人”按钮，添加家属的电子健康卡。</w:t>
            </w:r>
          </w:p>
        </w:tc>
      </w:tr>
      <w:tr w14:paraId="43C411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03" w:type="dxa"/>
            <w:tcBorders>
              <w:tl2br w:val="nil"/>
              <w:tr2bl w:val="nil"/>
            </w:tcBorders>
          </w:tcPr>
          <w:p w14:paraId="70364796">
            <w:pPr>
              <w:spacing w:before="300" w:after="120" w:line="288" w:lineRule="auto"/>
              <w:jc w:val="left"/>
              <w:outlineLvl w:val="2"/>
            </w:pPr>
            <w:r>
              <w:drawing>
                <wp:inline distT="0" distB="0" distL="114300" distR="114300">
                  <wp:extent cx="2564130" cy="2678430"/>
                  <wp:effectExtent l="0" t="0" r="7620" b="7620"/>
                  <wp:docPr id="17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4130" cy="267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1AEB88D">
            <w:pPr>
              <w:spacing w:before="300" w:after="120" w:line="288" w:lineRule="auto"/>
              <w:jc w:val="left"/>
              <w:outlineLvl w:val="2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选择健康卡后，提交建档信息，与医院信息化系统绑定就诊档案。</w:t>
            </w:r>
          </w:p>
        </w:tc>
        <w:tc>
          <w:tcPr>
            <w:tcW w:w="4318" w:type="dxa"/>
            <w:gridSpan w:val="2"/>
            <w:tcBorders>
              <w:tl2br w:val="nil"/>
              <w:tr2bl w:val="nil"/>
            </w:tcBorders>
          </w:tcPr>
          <w:p w14:paraId="382953C8">
            <w:pPr>
              <w:spacing w:before="300" w:after="120" w:line="288" w:lineRule="auto"/>
              <w:jc w:val="left"/>
              <w:outlineLvl w:val="2"/>
            </w:pPr>
            <w:r>
              <w:drawing>
                <wp:inline distT="0" distB="0" distL="114300" distR="114300">
                  <wp:extent cx="2640965" cy="2578735"/>
                  <wp:effectExtent l="0" t="0" r="6985" b="12065"/>
                  <wp:docPr id="18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0965" cy="2578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4C8009E">
            <w:pPr>
              <w:spacing w:before="300" w:after="120" w:line="288" w:lineRule="auto"/>
              <w:jc w:val="left"/>
              <w:outlineLvl w:val="2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完成后，首页出现姓名和就诊卡号、二维码。 点击“切换就诊卡”按钮，可以实现一个微信号绑定多人的就诊卡。</w:t>
            </w:r>
          </w:p>
        </w:tc>
      </w:tr>
    </w:tbl>
    <w:p w14:paraId="4EC6D947">
      <w:pPr>
        <w:spacing w:before="300" w:after="120" w:line="288" w:lineRule="auto"/>
        <w:ind w:left="0"/>
        <w:jc w:val="left"/>
        <w:outlineLvl w:val="2"/>
        <w:rPr>
          <w:rFonts w:hint="eastAsia" w:ascii="新宋体" w:hAnsi="新宋体" w:eastAsia="新宋体" w:cs="新宋体"/>
          <w:b/>
          <w:sz w:val="30"/>
        </w:rPr>
      </w:pPr>
    </w:p>
    <w:bookmarkEnd w:id="4"/>
    <w:p w14:paraId="1E20E412">
      <w:pPr>
        <w:spacing w:before="320" w:after="120" w:line="288" w:lineRule="auto"/>
        <w:ind w:left="0"/>
        <w:jc w:val="left"/>
        <w:outlineLvl w:val="1"/>
        <w:rPr>
          <w:rFonts w:hint="eastAsia" w:ascii="新宋体" w:hAnsi="新宋体" w:eastAsia="新宋体" w:cs="新宋体"/>
        </w:rPr>
      </w:pPr>
      <w:bookmarkStart w:id="5" w:name="heading_6"/>
      <w:r>
        <w:rPr>
          <w:rFonts w:hint="eastAsia" w:ascii="新宋体" w:hAnsi="新宋体" w:eastAsia="新宋体" w:cs="新宋体"/>
          <w:b/>
          <w:sz w:val="32"/>
        </w:rPr>
        <w:br w:type="page"/>
      </w:r>
      <w:r>
        <w:rPr>
          <w:rFonts w:hint="eastAsia" w:ascii="新宋体" w:hAnsi="新宋体" w:eastAsia="新宋体" w:cs="新宋体"/>
          <w:b/>
          <w:sz w:val="32"/>
          <w:lang w:val="en-US" w:eastAsia="zh-CN"/>
        </w:rPr>
        <w:t>三</w:t>
      </w:r>
      <w:r>
        <w:rPr>
          <w:rFonts w:hint="eastAsia" w:ascii="新宋体" w:hAnsi="新宋体" w:eastAsia="新宋体" w:cs="新宋体"/>
          <w:b/>
          <w:sz w:val="32"/>
        </w:rPr>
        <w:t>、查询</w:t>
      </w:r>
      <w:r>
        <w:rPr>
          <w:rFonts w:hint="eastAsia" w:ascii="新宋体" w:hAnsi="新宋体" w:eastAsia="新宋体" w:cs="新宋体"/>
          <w:b/>
          <w:sz w:val="32"/>
          <w:lang w:val="en-US" w:eastAsia="zh-CN"/>
        </w:rPr>
        <w:t>体检</w:t>
      </w:r>
      <w:r>
        <w:rPr>
          <w:rFonts w:hint="eastAsia" w:ascii="新宋体" w:hAnsi="新宋体" w:eastAsia="新宋体" w:cs="新宋体"/>
          <w:b/>
          <w:sz w:val="32"/>
        </w:rPr>
        <w:t>结果操作步骤</w:t>
      </w:r>
      <w:bookmarkEnd w:id="5"/>
    </w:p>
    <w:p w14:paraId="142FF5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88" w:lineRule="auto"/>
        <w:ind w:left="0" w:firstLine="480" w:firstLineChars="200"/>
        <w:jc w:val="left"/>
        <w:textAlignment w:val="auto"/>
        <w:rPr>
          <w:rFonts w:hint="eastAsia"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温馨提示：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体检</w:t>
      </w:r>
      <w:r>
        <w:rPr>
          <w:rFonts w:hint="eastAsia" w:ascii="新宋体" w:hAnsi="新宋体" w:eastAsia="新宋体" w:cs="新宋体"/>
          <w:sz w:val="24"/>
          <w:szCs w:val="24"/>
        </w:rPr>
        <w:t>结果需在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校</w:t>
      </w:r>
      <w:r>
        <w:rPr>
          <w:rFonts w:hint="eastAsia" w:ascii="新宋体" w:hAnsi="新宋体" w:eastAsia="新宋体" w:cs="新宋体"/>
          <w:sz w:val="24"/>
          <w:szCs w:val="24"/>
        </w:rPr>
        <w:t>医院完成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总检</w:t>
      </w:r>
      <w:r>
        <w:rPr>
          <w:rFonts w:hint="eastAsia" w:ascii="新宋体" w:hAnsi="新宋体" w:eastAsia="新宋体" w:cs="新宋体"/>
          <w:sz w:val="24"/>
          <w:szCs w:val="24"/>
        </w:rPr>
        <w:t>后，可在小程序查询（通常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体检总检</w:t>
      </w:r>
      <w:r>
        <w:rPr>
          <w:rFonts w:hint="eastAsia" w:ascii="新宋体" w:hAnsi="新宋体" w:eastAsia="新宋体" w:cs="新宋体"/>
          <w:sz w:val="24"/>
          <w:szCs w:val="24"/>
        </w:rPr>
        <w:t>完成后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即</w:t>
      </w:r>
      <w:r>
        <w:rPr>
          <w:rFonts w:hint="eastAsia" w:ascii="新宋体" w:hAnsi="新宋体" w:eastAsia="新宋体" w:cs="新宋体"/>
          <w:sz w:val="24"/>
          <w:szCs w:val="24"/>
        </w:rPr>
        <w:t>可查询，具体以医院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预防保健科通知</w:t>
      </w:r>
      <w:r>
        <w:rPr>
          <w:rFonts w:hint="eastAsia" w:ascii="新宋体" w:hAnsi="新宋体" w:eastAsia="新宋体" w:cs="新宋体"/>
          <w:sz w:val="24"/>
          <w:szCs w:val="24"/>
        </w:rPr>
        <w:t>为准）。</w:t>
      </w:r>
    </w:p>
    <w:p w14:paraId="22164E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88" w:lineRule="auto"/>
        <w:ind w:left="0"/>
        <w:jc w:val="left"/>
        <w:textAlignment w:val="auto"/>
        <w:outlineLvl w:val="2"/>
        <w:rPr>
          <w:rFonts w:hint="default" w:ascii="新宋体" w:hAnsi="新宋体" w:eastAsia="新宋体" w:cs="新宋体"/>
          <w:lang w:val="en-US" w:eastAsia="zh-CN"/>
        </w:rPr>
      </w:pPr>
      <w:bookmarkStart w:id="6" w:name="heading_7"/>
      <w:r>
        <w:rPr>
          <w:rFonts w:hint="eastAsia" w:ascii="新宋体" w:hAnsi="新宋体" w:eastAsia="新宋体" w:cs="新宋体"/>
          <w:b/>
          <w:sz w:val="30"/>
        </w:rPr>
        <w:t>步骤1：进入小程序并确认</w:t>
      </w:r>
      <w:bookmarkEnd w:id="6"/>
      <w:r>
        <w:rPr>
          <w:rFonts w:hint="eastAsia" w:ascii="新宋体" w:hAnsi="新宋体" w:eastAsia="新宋体" w:cs="新宋体"/>
          <w:b/>
          <w:sz w:val="30"/>
          <w:lang w:val="en-US" w:eastAsia="zh-CN"/>
        </w:rPr>
        <w:t>就诊卡绑定信息</w:t>
      </w:r>
    </w:p>
    <w:p w14:paraId="4AD1BE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88" w:lineRule="auto"/>
        <w:ind w:left="0" w:firstLine="480" w:firstLineChars="200"/>
        <w:jc w:val="left"/>
        <w:textAlignment w:val="auto"/>
        <w:rPr>
          <w:rFonts w:hint="eastAsia" w:ascii="新宋体" w:hAnsi="新宋体" w:eastAsia="新宋体" w:cs="新宋体"/>
          <w:sz w:val="24"/>
          <w:szCs w:val="24"/>
          <w:lang w:val="en-US" w:eastAsia="zh-CN"/>
        </w:rPr>
      </w:pPr>
      <w:r>
        <w:rPr>
          <w:rFonts w:hint="eastAsia" w:ascii="新宋体" w:hAnsi="新宋体" w:eastAsia="新宋体" w:cs="新宋体"/>
          <w:sz w:val="24"/>
          <w:szCs w:val="24"/>
        </w:rPr>
        <w:t>打开“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桂林电子科技大学智慧医院</w:t>
      </w:r>
      <w:r>
        <w:rPr>
          <w:rFonts w:hint="eastAsia" w:ascii="新宋体" w:hAnsi="新宋体" w:eastAsia="新宋体" w:cs="新宋体"/>
          <w:sz w:val="24"/>
          <w:szCs w:val="24"/>
        </w:rPr>
        <w:t>”小程序，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首页显示有就诊卡二维码，即完成了绑定。</w:t>
      </w:r>
    </w:p>
    <w:p w14:paraId="5196845A">
      <w:p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2640965" cy="2193290"/>
            <wp:effectExtent l="0" t="0" r="0" b="0"/>
            <wp:docPr id="1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9"/>
                    <pic:cNvPicPr>
                      <a:picLocks noChangeAspect="1"/>
                    </pic:cNvPicPr>
                  </pic:nvPicPr>
                  <pic:blipFill>
                    <a:blip r:embed="rId19"/>
                    <a:srcRect t="9677" b="5270"/>
                    <a:stretch>
                      <a:fillRect/>
                    </a:stretch>
                  </pic:blipFill>
                  <pic:spPr>
                    <a:xfrm>
                      <a:off x="0" y="0"/>
                      <a:ext cx="2640965" cy="219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DE0CB9">
      <w:pPr>
        <w:numPr>
          <w:ilvl w:val="0"/>
          <w:numId w:val="0"/>
        </w:numPr>
        <w:spacing w:before="120" w:after="120" w:line="288" w:lineRule="auto"/>
        <w:ind w:leftChars="0" w:firstLine="480" w:firstLineChars="200"/>
        <w:jc w:val="left"/>
        <w:rPr>
          <w:rFonts w:hint="default" w:ascii="新宋体" w:hAnsi="新宋体" w:eastAsia="新宋体" w:cs="新宋体"/>
          <w:sz w:val="24"/>
          <w:szCs w:val="24"/>
          <w:lang w:val="en-US" w:eastAsia="zh-CN"/>
        </w:rPr>
      </w:pPr>
      <w:r>
        <w:rPr>
          <w:rFonts w:hint="eastAsia" w:ascii="新宋体" w:hAnsi="新宋体" w:eastAsia="新宋体" w:cs="新宋体"/>
          <w:sz w:val="24"/>
          <w:szCs w:val="24"/>
        </w:rPr>
        <w:t>若绑定了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家属就诊卡</w:t>
      </w:r>
      <w:r>
        <w:rPr>
          <w:rFonts w:hint="eastAsia" w:ascii="新宋体" w:hAnsi="新宋体" w:eastAsia="新宋体" w:cs="新宋体"/>
          <w:sz w:val="24"/>
          <w:szCs w:val="24"/>
        </w:rPr>
        <w:t>，可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先点击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“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切换就诊卡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”，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选择就诊卡，再进行后续操作。</w:t>
      </w:r>
    </w:p>
    <w:p w14:paraId="710E74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88" w:lineRule="auto"/>
        <w:ind w:left="0"/>
        <w:jc w:val="left"/>
        <w:textAlignment w:val="auto"/>
        <w:outlineLvl w:val="2"/>
        <w:rPr>
          <w:rFonts w:hint="default" w:ascii="新宋体" w:hAnsi="新宋体" w:eastAsia="新宋体" w:cs="新宋体"/>
          <w:b/>
          <w:sz w:val="30"/>
          <w:lang w:val="en-US"/>
        </w:rPr>
      </w:pPr>
      <w:bookmarkStart w:id="7" w:name="heading_8"/>
      <w:r>
        <w:rPr>
          <w:rFonts w:hint="eastAsia" w:ascii="新宋体" w:hAnsi="新宋体" w:eastAsia="新宋体" w:cs="新宋体"/>
          <w:b/>
          <w:sz w:val="30"/>
        </w:rPr>
        <w:t>步骤2：进入</w:t>
      </w:r>
      <w:r>
        <w:rPr>
          <w:rFonts w:hint="eastAsia" w:ascii="新宋体" w:hAnsi="新宋体" w:eastAsia="新宋体" w:cs="新宋体"/>
          <w:b/>
          <w:sz w:val="30"/>
          <w:lang w:val="en-US" w:eastAsia="zh-CN"/>
        </w:rPr>
        <w:t>掌上体检</w:t>
      </w:r>
      <w:bookmarkEnd w:id="7"/>
      <w:r>
        <w:rPr>
          <w:rFonts w:hint="eastAsia" w:ascii="新宋体" w:hAnsi="新宋体" w:eastAsia="新宋体" w:cs="新宋体"/>
          <w:b/>
          <w:sz w:val="30"/>
          <w:lang w:val="en-US" w:eastAsia="zh-CN"/>
        </w:rPr>
        <w:t>页面</w:t>
      </w:r>
    </w:p>
    <w:p w14:paraId="29F5D6FE">
      <w:pPr>
        <w:numPr>
          <w:ilvl w:val="0"/>
          <w:numId w:val="2"/>
        </w:numPr>
        <w:spacing w:before="120" w:after="120" w:line="288" w:lineRule="auto"/>
        <w:ind w:left="0"/>
        <w:jc w:val="left"/>
        <w:rPr>
          <w:rFonts w:hint="eastAsia"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 xml:space="preserve"> 在小程序首页，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手机下部中间位置的“掌上体检”按钮</w:t>
      </w:r>
      <w:r>
        <w:rPr>
          <w:rFonts w:hint="eastAsia" w:ascii="新宋体" w:hAnsi="新宋体" w:eastAsia="新宋体" w:cs="新宋体"/>
          <w:sz w:val="24"/>
          <w:szCs w:val="24"/>
        </w:rPr>
        <w:t>，点击进入；</w:t>
      </w:r>
    </w:p>
    <w:p w14:paraId="568C0C75">
      <w:pPr>
        <w:numPr>
          <w:ilvl w:val="0"/>
          <w:numId w:val="0"/>
        </w:numPr>
        <w:spacing w:before="120" w:after="120" w:line="288" w:lineRule="auto"/>
        <w:jc w:val="left"/>
        <w:rPr>
          <w:rFonts w:hint="eastAsia" w:ascii="新宋体" w:hAnsi="新宋体" w:eastAsia="新宋体" w:cs="新宋体"/>
          <w:sz w:val="22"/>
          <w:lang w:eastAsia="zh-CN"/>
        </w:rPr>
      </w:pPr>
      <w:r>
        <w:rPr>
          <w:rFonts w:hint="eastAsia" w:ascii="新宋体" w:hAnsi="新宋体" w:eastAsia="新宋体" w:cs="新宋体"/>
          <w:sz w:val="22"/>
          <w:lang w:eastAsia="zh-CN"/>
        </w:rPr>
        <w:drawing>
          <wp:inline distT="0" distB="0" distL="114300" distR="114300">
            <wp:extent cx="2813050" cy="3454400"/>
            <wp:effectExtent l="0" t="0" r="6350" b="12700"/>
            <wp:docPr id="7" name="图片 7" descr="f9027a85-892e-4b5c-b0ea-e51ece1fb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9027a85-892e-4b5c-b0ea-e51ece1fb36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13050" cy="345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55614">
      <w:pPr>
        <w:spacing w:before="300" w:after="120" w:line="288" w:lineRule="auto"/>
        <w:ind w:left="0"/>
        <w:jc w:val="left"/>
        <w:outlineLvl w:val="2"/>
        <w:rPr>
          <w:rFonts w:hint="default" w:ascii="新宋体" w:hAnsi="新宋体" w:eastAsia="新宋体" w:cs="新宋体"/>
          <w:lang w:val="en-US" w:eastAsia="zh-CN"/>
        </w:rPr>
      </w:pPr>
      <w:bookmarkStart w:id="8" w:name="heading_9"/>
      <w:r>
        <w:rPr>
          <w:rFonts w:hint="eastAsia" w:ascii="新宋体" w:hAnsi="新宋体" w:eastAsia="新宋体" w:cs="新宋体"/>
          <w:b/>
          <w:sz w:val="30"/>
        </w:rPr>
        <w:t>步骤3：</w:t>
      </w:r>
      <w:r>
        <w:rPr>
          <w:rFonts w:hint="eastAsia" w:ascii="新宋体" w:hAnsi="新宋体" w:eastAsia="新宋体" w:cs="新宋体"/>
          <w:b/>
          <w:sz w:val="30"/>
          <w:lang w:val="en-US" w:eastAsia="zh-CN"/>
        </w:rPr>
        <w:t>进入体检报告查询页面</w:t>
      </w:r>
    </w:p>
    <w:p w14:paraId="4DF7DCCB">
      <w:pPr>
        <w:numPr>
          <w:ilvl w:val="0"/>
          <w:numId w:val="3"/>
        </w:numPr>
        <w:spacing w:before="120" w:after="120" w:line="288" w:lineRule="auto"/>
        <w:ind w:left="0"/>
        <w:jc w:val="left"/>
        <w:rPr>
          <w:rFonts w:hint="default" w:ascii="新宋体" w:hAnsi="新宋体" w:eastAsia="新宋体" w:cs="新宋体"/>
          <w:sz w:val="24"/>
          <w:szCs w:val="24"/>
          <w:lang w:val="en-US" w:eastAsia="zh-CN"/>
        </w:rPr>
      </w:pPr>
      <w:r>
        <w:rPr>
          <w:rFonts w:hint="eastAsia" w:ascii="新宋体" w:hAnsi="新宋体" w:eastAsia="新宋体" w:cs="新宋体"/>
          <w:sz w:val="22"/>
        </w:rPr>
        <w:t xml:space="preserve"> </w:t>
      </w:r>
      <w:r>
        <w:rPr>
          <w:rFonts w:hint="eastAsia" w:ascii="新宋体" w:hAnsi="新宋体" w:eastAsia="新宋体" w:cs="新宋体"/>
          <w:sz w:val="24"/>
          <w:szCs w:val="24"/>
        </w:rPr>
        <w:t>进入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掌上体检首页</w:t>
      </w:r>
      <w:r>
        <w:rPr>
          <w:rFonts w:hint="eastAsia" w:ascii="新宋体" w:hAnsi="新宋体" w:eastAsia="新宋体" w:cs="新宋体"/>
          <w:sz w:val="24"/>
          <w:szCs w:val="24"/>
        </w:rPr>
        <w:t>，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点击“体检报告”。</w:t>
      </w:r>
    </w:p>
    <w:p w14:paraId="1E334467">
      <w:pPr>
        <w:numPr>
          <w:ilvl w:val="0"/>
          <w:numId w:val="0"/>
        </w:numPr>
        <w:spacing w:before="120" w:after="120" w:line="288" w:lineRule="auto"/>
        <w:jc w:val="left"/>
        <w:rPr>
          <w:rFonts w:hint="eastAsia" w:ascii="新宋体" w:hAnsi="新宋体" w:eastAsia="新宋体" w:cs="新宋体"/>
          <w:b/>
          <w:sz w:val="30"/>
        </w:rPr>
      </w:pPr>
      <w:r>
        <w:drawing>
          <wp:inline distT="0" distB="0" distL="114300" distR="114300">
            <wp:extent cx="2785110" cy="2772410"/>
            <wp:effectExtent l="0" t="0" r="15240" b="8890"/>
            <wp:docPr id="2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785110" cy="277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A124A4">
      <w:pPr>
        <w:spacing w:before="300" w:after="120" w:line="288" w:lineRule="auto"/>
        <w:ind w:left="0"/>
        <w:jc w:val="left"/>
        <w:outlineLvl w:val="2"/>
        <w:rPr>
          <w:rFonts w:hint="eastAsia" w:ascii="新宋体" w:hAnsi="新宋体" w:eastAsia="新宋体" w:cs="新宋体"/>
        </w:rPr>
      </w:pPr>
      <w:r>
        <w:rPr>
          <w:rFonts w:hint="eastAsia" w:ascii="新宋体" w:hAnsi="新宋体" w:eastAsia="新宋体" w:cs="新宋体"/>
          <w:b/>
          <w:sz w:val="30"/>
        </w:rPr>
        <w:t>步骤</w:t>
      </w:r>
      <w:r>
        <w:rPr>
          <w:rFonts w:hint="eastAsia" w:ascii="新宋体" w:hAnsi="新宋体" w:eastAsia="新宋体" w:cs="新宋体"/>
          <w:b/>
          <w:sz w:val="30"/>
          <w:lang w:val="en-US" w:eastAsia="zh-CN"/>
        </w:rPr>
        <w:t>4</w:t>
      </w:r>
      <w:r>
        <w:rPr>
          <w:rFonts w:hint="eastAsia" w:ascii="新宋体" w:hAnsi="新宋体" w:eastAsia="新宋体" w:cs="新宋体"/>
          <w:b/>
          <w:sz w:val="30"/>
        </w:rPr>
        <w:t>：查看</w:t>
      </w:r>
      <w:r>
        <w:rPr>
          <w:rFonts w:hint="eastAsia" w:ascii="新宋体" w:hAnsi="新宋体" w:eastAsia="新宋体" w:cs="新宋体"/>
          <w:b/>
          <w:sz w:val="30"/>
          <w:lang w:val="en-US" w:eastAsia="zh-CN"/>
        </w:rPr>
        <w:t>体检</w:t>
      </w:r>
      <w:r>
        <w:rPr>
          <w:rFonts w:hint="eastAsia" w:ascii="新宋体" w:hAnsi="新宋体" w:eastAsia="新宋体" w:cs="新宋体"/>
          <w:b/>
          <w:sz w:val="30"/>
        </w:rPr>
        <w:t>结果详情</w:t>
      </w:r>
      <w:bookmarkEnd w:id="8"/>
    </w:p>
    <w:p w14:paraId="2A413099">
      <w:pPr>
        <w:numPr>
          <w:ilvl w:val="0"/>
          <w:numId w:val="3"/>
        </w:numPr>
        <w:spacing w:before="120" w:after="120" w:line="288" w:lineRule="auto"/>
        <w:ind w:left="0"/>
        <w:jc w:val="left"/>
        <w:rPr>
          <w:rFonts w:hint="eastAsia" w:ascii="新宋体" w:hAnsi="新宋体" w:eastAsia="新宋体" w:cs="新宋体"/>
          <w:sz w:val="24"/>
          <w:szCs w:val="24"/>
          <w:lang w:val="en-US" w:eastAsia="zh-CN"/>
        </w:rPr>
      </w:pPr>
      <w:r>
        <w:rPr>
          <w:rFonts w:hint="eastAsia" w:ascii="新宋体" w:hAnsi="新宋体" w:eastAsia="新宋体" w:cs="新宋体"/>
          <w:sz w:val="22"/>
        </w:rPr>
        <w:t xml:space="preserve"> </w:t>
      </w:r>
      <w:r>
        <w:rPr>
          <w:rFonts w:hint="eastAsia" w:ascii="新宋体" w:hAnsi="新宋体" w:eastAsia="新宋体" w:cs="新宋体"/>
          <w:sz w:val="24"/>
          <w:szCs w:val="24"/>
        </w:rPr>
        <w:t>进入查询页面后，系统会显示该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就诊卡</w:t>
      </w:r>
      <w:r>
        <w:rPr>
          <w:rFonts w:hint="eastAsia" w:ascii="新宋体" w:hAnsi="新宋体" w:eastAsia="新宋体" w:cs="新宋体"/>
          <w:sz w:val="24"/>
          <w:szCs w:val="24"/>
        </w:rPr>
        <w:t>下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三个月内</w:t>
      </w:r>
      <w:r>
        <w:rPr>
          <w:rFonts w:hint="eastAsia" w:ascii="新宋体" w:hAnsi="新宋体" w:eastAsia="新宋体" w:cs="新宋体"/>
          <w:sz w:val="24"/>
          <w:szCs w:val="24"/>
        </w:rPr>
        <w:t>所有已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总检</w:t>
      </w:r>
      <w:r>
        <w:rPr>
          <w:rFonts w:hint="eastAsia" w:ascii="新宋体" w:hAnsi="新宋体" w:eastAsia="新宋体" w:cs="新宋体"/>
          <w:sz w:val="24"/>
          <w:szCs w:val="24"/>
        </w:rPr>
        <w:t>的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体检</w:t>
      </w:r>
      <w:r>
        <w:rPr>
          <w:rFonts w:hint="eastAsia" w:ascii="新宋体" w:hAnsi="新宋体" w:eastAsia="新宋体" w:cs="新宋体"/>
          <w:sz w:val="24"/>
          <w:szCs w:val="24"/>
        </w:rPr>
        <w:t>记录，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也可以修改时间范围后点查询图标。</w:t>
      </w:r>
    </w:p>
    <w:p w14:paraId="02FC0DE6">
      <w:pPr>
        <w:numPr>
          <w:ilvl w:val="0"/>
          <w:numId w:val="0"/>
        </w:numPr>
        <w:spacing w:before="120" w:after="120" w:line="288" w:lineRule="auto"/>
        <w:jc w:val="left"/>
        <w:rPr>
          <w:rFonts w:hint="default" w:ascii="新宋体" w:hAnsi="新宋体" w:eastAsia="新宋体" w:cs="新宋体"/>
          <w:sz w:val="22"/>
          <w:lang w:val="en-US" w:eastAsia="zh-CN"/>
        </w:rPr>
      </w:pPr>
      <w:r>
        <w:rPr>
          <w:rFonts w:hint="default" w:ascii="新宋体" w:hAnsi="新宋体" w:eastAsia="新宋体" w:cs="新宋体"/>
          <w:sz w:val="22"/>
          <w:lang w:val="en-US" w:eastAsia="zh-CN"/>
        </w:rPr>
        <w:drawing>
          <wp:inline distT="0" distB="0" distL="114300" distR="114300">
            <wp:extent cx="2855595" cy="2354580"/>
            <wp:effectExtent l="0" t="0" r="1905" b="7620"/>
            <wp:docPr id="21" name="图片 21" descr="5c98f5eb-d8f6-4690-b97c-f3e298112c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5c98f5eb-d8f6-4690-b97c-f3e298112c8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855595" cy="2354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68C288">
      <w:pPr>
        <w:spacing w:before="120" w:after="120" w:line="288" w:lineRule="auto"/>
        <w:ind w:left="0"/>
        <w:jc w:val="left"/>
        <w:rPr>
          <w:rFonts w:hint="eastAsia" w:ascii="新宋体" w:hAnsi="新宋体" w:eastAsia="新宋体" w:cs="新宋体"/>
          <w:sz w:val="24"/>
          <w:szCs w:val="24"/>
          <w:lang w:eastAsia="zh-CN"/>
        </w:rPr>
      </w:pPr>
      <w:r>
        <w:rPr>
          <w:rFonts w:hint="eastAsia" w:ascii="新宋体" w:hAnsi="新宋体" w:eastAsia="新宋体" w:cs="新宋体"/>
          <w:sz w:val="24"/>
          <w:szCs w:val="24"/>
        </w:rPr>
        <w:t>2.  点击某一条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体检</w:t>
      </w:r>
      <w:r>
        <w:rPr>
          <w:rFonts w:hint="eastAsia" w:ascii="新宋体" w:hAnsi="新宋体" w:eastAsia="新宋体" w:cs="新宋体"/>
          <w:sz w:val="24"/>
          <w:szCs w:val="24"/>
        </w:rPr>
        <w:t>记录，即可查看详细的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体检</w:t>
      </w:r>
      <w:r>
        <w:rPr>
          <w:rFonts w:hint="eastAsia" w:ascii="新宋体" w:hAnsi="新宋体" w:eastAsia="新宋体" w:cs="新宋体"/>
          <w:sz w:val="24"/>
          <w:szCs w:val="24"/>
        </w:rPr>
        <w:t>结果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。</w:t>
      </w:r>
    </w:p>
    <w:p w14:paraId="79C1848B">
      <w:pPr>
        <w:spacing w:before="320" w:after="120" w:line="288" w:lineRule="auto"/>
        <w:ind w:left="0"/>
        <w:jc w:val="left"/>
        <w:outlineLvl w:val="1"/>
        <w:rPr>
          <w:rFonts w:hint="eastAsia" w:ascii="新宋体" w:hAnsi="新宋体" w:eastAsia="新宋体" w:cs="新宋体"/>
        </w:rPr>
      </w:pPr>
      <w:bookmarkStart w:id="9" w:name="heading_11"/>
      <w:r>
        <w:rPr>
          <w:rFonts w:hint="eastAsia" w:ascii="新宋体" w:hAnsi="新宋体" w:eastAsia="新宋体" w:cs="新宋体"/>
          <w:b/>
          <w:sz w:val="32"/>
        </w:rPr>
        <w:t>四、温馨提示</w:t>
      </w:r>
      <w:bookmarkEnd w:id="9"/>
    </w:p>
    <w:p w14:paraId="1FE39358">
      <w:pPr>
        <w:spacing w:before="120" w:after="120" w:line="288" w:lineRule="auto"/>
        <w:ind w:left="0"/>
        <w:jc w:val="left"/>
        <w:rPr>
          <w:rFonts w:hint="eastAsia" w:ascii="新宋体" w:hAnsi="新宋体" w:eastAsia="新宋体" w:cs="新宋体"/>
          <w:sz w:val="24"/>
          <w:szCs w:val="24"/>
          <w:lang w:eastAsia="zh-CN"/>
        </w:rPr>
      </w:pPr>
      <w:r>
        <w:rPr>
          <w:rFonts w:hint="eastAsia" w:ascii="新宋体" w:hAnsi="新宋体" w:eastAsia="新宋体" w:cs="新宋体"/>
          <w:sz w:val="24"/>
          <w:szCs w:val="24"/>
        </w:rPr>
        <w:t xml:space="preserve">1.  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腾讯电子</w:t>
      </w:r>
      <w:r>
        <w:rPr>
          <w:rFonts w:hint="eastAsia" w:ascii="新宋体" w:hAnsi="新宋体" w:eastAsia="新宋体" w:cs="新宋体"/>
          <w:sz w:val="24"/>
          <w:szCs w:val="24"/>
        </w:rPr>
        <w:t>健康卡绑定后，可长期使用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，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也可以在其他医院微信小程序上实现快速绑卡</w:t>
      </w:r>
      <w:r>
        <w:rPr>
          <w:rFonts w:hint="eastAsia" w:ascii="新宋体" w:hAnsi="新宋体" w:eastAsia="新宋体" w:cs="新宋体"/>
          <w:sz w:val="24"/>
          <w:szCs w:val="24"/>
        </w:rPr>
        <w:t>，无需重复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申领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。</w:t>
      </w:r>
    </w:p>
    <w:p w14:paraId="64D74537">
      <w:pPr>
        <w:spacing w:before="120" w:after="120" w:line="288" w:lineRule="auto"/>
        <w:ind w:left="0"/>
        <w:jc w:val="left"/>
        <w:rPr>
          <w:rFonts w:hint="eastAsia" w:ascii="新宋体" w:hAnsi="新宋体" w:eastAsia="新宋体" w:cs="新宋体"/>
        </w:rPr>
      </w:pPr>
      <w:r>
        <w:rPr>
          <w:rFonts w:hint="eastAsia" w:ascii="新宋体" w:hAnsi="新宋体" w:eastAsia="新宋体" w:cs="新宋体"/>
          <w:sz w:val="24"/>
          <w:szCs w:val="24"/>
        </w:rPr>
        <w:t>2.  小程序功能会持续优化，若操作界面有细微调整，请以小程序实际显示为准，核心操作步骤不变。</w:t>
      </w:r>
    </w:p>
    <w:sectPr>
      <w:footerReference r:id="rId4" w:type="default"/>
      <w:pgSz w:w="11905" w:h="16840"/>
      <w:pgMar w:top="1247" w:right="1800" w:bottom="1247" w:left="180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93305C"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AA63693">
                          <w:pPr>
                            <w:pStyle w:val="2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4"/>
                              <w:szCs w:val="24"/>
                            </w:rPr>
                            <w:t>—　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  <w:szCs w:val="24"/>
                            </w:rPr>
                            <w:t>　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nQDDc8oBAACc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AA63693">
                    <w:pPr>
                      <w:pStyle w:val="2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4"/>
                        <w:szCs w:val="24"/>
                      </w:rPr>
                      <w:t>—　</w:t>
                    </w:r>
                    <w:r>
                      <w:rPr>
                        <w:rFonts w:ascii="宋体" w:hAnsi="宋体" w:eastAsia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ascii="宋体" w:hAnsi="宋体" w:eastAsia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  <w:szCs w:val="24"/>
                      </w:rPr>
                      <w:t>　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4A70B8"/>
    <w:multiLevelType w:val="singleLevel"/>
    <w:tmpl w:val="904A70B8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10E0C244"/>
    <w:multiLevelType w:val="singleLevel"/>
    <w:tmpl w:val="10E0C244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552DD1D9"/>
    <w:multiLevelType w:val="singleLevel"/>
    <w:tmpl w:val="552DD1D9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hdrShapeDefaults>
    <o:shapelayout v:ext="edit">
      <o:idmap v:ext="edit" data="3,4"/>
    </o:shapelayout>
  </w:hdrShapeDefaults>
  <w:footnotePr>
    <w:footnote w:id="0"/>
    <w:footnote w:id="1"/>
  </w:foot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9470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80"/>
      <w:jc w:val="both"/>
    </w:pPr>
    <w:rPr>
      <w:rFonts w:ascii="Times New Roman" w:hAnsi="Times New Roman" w:eastAsia="宋体" w:cs="Times New Roman"/>
      <w:sz w:val="21"/>
      <w:szCs w:val="22"/>
    </w:rPr>
  </w:style>
  <w:style w:type="character" w:default="1" w:styleId="6">
    <w:name w:val="Default Paragraph Font"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TML Code"/>
    <w:basedOn w:val="6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1113</Words>
  <Characters>1120</Characters>
  <Lines>0</Lines>
  <Paragraphs>0</Paragraphs>
  <TotalTime>0</TotalTime>
  <ScaleCrop>false</ScaleCrop>
  <LinksUpToDate>false</LinksUpToDate>
  <CharactersWithSpaces>1136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2026-03-19T16:34:00Z</dcterms:created>
  <dc:creator>Apache POI</dc:creator>
  <cp:lastModifiedBy>浅看风华</cp:lastModifiedBy>
  <dcterms:modified xsi:type="dcterms:W3CDTF">2026-04-27T02:42:48Z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355BCBD0E43847BC97BDB0EE92F692E5_13</vt:lpwstr>
  </property>
</Properties>
</file>