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28"/>
          <w:szCs w:val="28"/>
        </w:rPr>
      </w:pPr>
      <w:r>
        <w:rPr>
          <w:rFonts w:hint="eastAsia" w:ascii="微软雅黑" w:hAnsi="微软雅黑" w:eastAsia="微软雅黑"/>
          <w:b/>
          <w:sz w:val="28"/>
          <w:szCs w:val="28"/>
        </w:rPr>
        <w:t>2023年中国大学生工程实践与创新能力大赛广西赛区</w:t>
      </w:r>
    </w:p>
    <w:p>
      <w:pPr>
        <w:jc w:val="center"/>
        <w:rPr>
          <w:rFonts w:ascii="微软雅黑" w:hAnsi="微软雅黑" w:eastAsia="微软雅黑"/>
          <w:sz w:val="28"/>
          <w:szCs w:val="28"/>
        </w:rPr>
      </w:pPr>
      <w:r>
        <w:rPr>
          <w:rFonts w:hint="eastAsia" w:ascii="微软雅黑" w:hAnsi="微软雅黑" w:eastAsia="微软雅黑"/>
          <w:b/>
          <w:sz w:val="28"/>
          <w:szCs w:val="28"/>
        </w:rPr>
        <w:t>虚拟仿真赛道工程数字化场景（校赛评分表）</w:t>
      </w:r>
    </w:p>
    <w:p/>
    <w:tbl>
      <w:tblPr>
        <w:tblStyle w:val="2"/>
        <w:tblW w:w="14010" w:type="dxa"/>
        <w:tblInd w:w="96" w:type="dxa"/>
        <w:tblLayout w:type="fixed"/>
        <w:tblCellMar>
          <w:top w:w="0" w:type="dxa"/>
          <w:left w:w="108" w:type="dxa"/>
          <w:bottom w:w="0" w:type="dxa"/>
          <w:right w:w="108" w:type="dxa"/>
        </w:tblCellMar>
      </w:tblPr>
      <w:tblGrid>
        <w:gridCol w:w="2665"/>
        <w:gridCol w:w="2907"/>
        <w:gridCol w:w="6470"/>
        <w:gridCol w:w="991"/>
        <w:gridCol w:w="977"/>
      </w:tblGrid>
      <w:tr>
        <w:tblPrEx>
          <w:tblCellMar>
            <w:top w:w="0" w:type="dxa"/>
            <w:left w:w="108" w:type="dxa"/>
            <w:bottom w:w="0" w:type="dxa"/>
            <w:right w:w="108" w:type="dxa"/>
          </w:tblCellMar>
        </w:tblPrEx>
        <w:trPr>
          <w:trHeight w:val="420" w:hRule="atLeast"/>
        </w:trPr>
        <w:tc>
          <w:tcPr>
            <w:tcW w:w="2665"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rPr>
                <w:b/>
                <w:bCs/>
              </w:rPr>
            </w:pPr>
            <w:r>
              <w:rPr>
                <w:b/>
                <w:bCs/>
              </w:rPr>
              <w:t>项目名称</w:t>
            </w:r>
          </w:p>
        </w:tc>
        <w:tc>
          <w:tcPr>
            <w:tcW w:w="9377" w:type="dxa"/>
            <w:gridSpan w:val="2"/>
            <w:tcBorders>
              <w:top w:val="single" w:color="000000" w:sz="4" w:space="0"/>
              <w:left w:val="single" w:color="auto" w:sz="4" w:space="0"/>
              <w:bottom w:val="single" w:color="000000" w:sz="4" w:space="0"/>
              <w:right w:val="single" w:color="auto" w:sz="4" w:space="0"/>
            </w:tcBorders>
            <w:shd w:val="clear" w:color="auto" w:fill="auto"/>
            <w:vAlign w:val="center"/>
          </w:tcPr>
          <w:p>
            <w:pPr>
              <w:rPr>
                <w:b/>
                <w:bCs/>
              </w:rPr>
            </w:pPr>
          </w:p>
        </w:tc>
        <w:tc>
          <w:tcPr>
            <w:tcW w:w="1968" w:type="dxa"/>
            <w:gridSpan w:val="2"/>
            <w:tcBorders>
              <w:top w:val="single" w:color="000000" w:sz="4" w:space="0"/>
              <w:left w:val="single" w:color="auto" w:sz="4" w:space="0"/>
              <w:right w:val="single" w:color="000000" w:sz="4" w:space="0"/>
            </w:tcBorders>
            <w:shd w:val="clear" w:color="auto" w:fill="auto"/>
            <w:vAlign w:val="center"/>
          </w:tcPr>
          <w:p>
            <w:pPr>
              <w:rPr>
                <w:b/>
                <w:bCs/>
              </w:rPr>
            </w:pPr>
            <w:r>
              <w:rPr>
                <w:b/>
                <w:bCs/>
              </w:rPr>
              <w:t>编号：</w:t>
            </w:r>
          </w:p>
        </w:tc>
      </w:tr>
      <w:tr>
        <w:tblPrEx>
          <w:tblCellMar>
            <w:top w:w="0" w:type="dxa"/>
            <w:left w:w="108" w:type="dxa"/>
            <w:bottom w:w="0" w:type="dxa"/>
            <w:right w:w="108" w:type="dxa"/>
          </w:tblCellMar>
        </w:tblPrEx>
        <w:trPr>
          <w:trHeight w:val="624" w:hRule="atLeast"/>
        </w:trPr>
        <w:tc>
          <w:tcPr>
            <w:tcW w:w="26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b/>
                <w:bCs/>
              </w:rPr>
            </w:pPr>
            <w:r>
              <w:rPr>
                <w:rFonts w:hint="eastAsia"/>
                <w:b/>
                <w:bCs/>
              </w:rPr>
              <w:t>考核方向</w:t>
            </w:r>
          </w:p>
        </w:tc>
        <w:tc>
          <w:tcPr>
            <w:tcW w:w="290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b/>
                <w:bCs/>
              </w:rPr>
            </w:pPr>
            <w:r>
              <w:rPr>
                <w:rFonts w:hint="eastAsia"/>
                <w:b/>
                <w:bCs/>
              </w:rPr>
              <w:t>考核点</w:t>
            </w:r>
          </w:p>
        </w:tc>
        <w:tc>
          <w:tcPr>
            <w:tcW w:w="64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b/>
                <w:bCs/>
              </w:rPr>
            </w:pPr>
            <w:r>
              <w:rPr>
                <w:rFonts w:hint="eastAsia"/>
                <w:b/>
                <w:bCs/>
              </w:rPr>
              <w:t xml:space="preserve">评分点及说明 </w:t>
            </w:r>
          </w:p>
        </w:tc>
        <w:tc>
          <w:tcPr>
            <w:tcW w:w="991" w:type="dxa"/>
            <w:vMerge w:val="restart"/>
            <w:tcBorders>
              <w:top w:val="single" w:color="000000" w:sz="4" w:space="0"/>
              <w:left w:val="single" w:color="000000" w:sz="4" w:space="0"/>
              <w:bottom w:val="single" w:color="000000" w:sz="4" w:space="0"/>
              <w:right w:val="single" w:color="auto" w:sz="4" w:space="0"/>
            </w:tcBorders>
            <w:shd w:val="clear" w:color="auto" w:fill="auto"/>
            <w:noWrap/>
            <w:vAlign w:val="center"/>
          </w:tcPr>
          <w:p>
            <w:pPr>
              <w:rPr>
                <w:b/>
                <w:bCs/>
              </w:rPr>
            </w:pPr>
            <w:r>
              <w:rPr>
                <w:rFonts w:hint="eastAsia"/>
                <w:b/>
                <w:bCs/>
              </w:rPr>
              <w:t>分数</w:t>
            </w:r>
          </w:p>
        </w:tc>
        <w:tc>
          <w:tcPr>
            <w:tcW w:w="977"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rPr>
                <w:b/>
                <w:bCs/>
              </w:rPr>
            </w:pPr>
            <w:r>
              <w:rPr>
                <w:rFonts w:hint="eastAsia"/>
                <w:b/>
                <w:bCs/>
              </w:rPr>
              <w:t>得分</w:t>
            </w:r>
          </w:p>
        </w:tc>
      </w:tr>
      <w:tr>
        <w:tblPrEx>
          <w:tblCellMar>
            <w:top w:w="0" w:type="dxa"/>
            <w:left w:w="108" w:type="dxa"/>
            <w:bottom w:w="0" w:type="dxa"/>
            <w:right w:w="108" w:type="dxa"/>
          </w:tblCellMar>
        </w:tblPrEx>
        <w:trPr>
          <w:trHeight w:val="312" w:hRule="atLeast"/>
        </w:trPr>
        <w:tc>
          <w:tcPr>
            <w:tcW w:w="26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tc>
        <w:tc>
          <w:tcPr>
            <w:tcW w:w="290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tc>
        <w:tc>
          <w:tcPr>
            <w:tcW w:w="6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tc>
        <w:tc>
          <w:tcPr>
            <w:tcW w:w="991"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tc>
        <w:tc>
          <w:tcPr>
            <w:tcW w:w="977"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tc>
      </w:tr>
      <w:tr>
        <w:tblPrEx>
          <w:tblCellMar>
            <w:top w:w="0" w:type="dxa"/>
            <w:left w:w="108" w:type="dxa"/>
            <w:bottom w:w="0" w:type="dxa"/>
            <w:right w:w="108" w:type="dxa"/>
          </w:tblCellMar>
        </w:tblPrEx>
        <w:trPr>
          <w:trHeight w:val="624" w:hRule="atLeast"/>
        </w:trPr>
        <w:tc>
          <w:tcPr>
            <w:tcW w:w="2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 xml:space="preserve">游戏表现C1 </w:t>
            </w:r>
          </w:p>
          <w:p>
            <w:r>
              <w:rPr>
                <w:rFonts w:hint="eastAsia"/>
              </w:rPr>
              <w:t xml:space="preserve">（30%） </w:t>
            </w:r>
          </w:p>
        </w:tc>
        <w:tc>
          <w:tcPr>
            <w:tcW w:w="290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C11 玩法创意(30%)</w:t>
            </w:r>
          </w:p>
        </w:tc>
        <w:tc>
          <w:tcPr>
            <w:tcW w:w="6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清晰表达核心玩法和创意。相对于同类型游戏，玩法要足够有趣，具有创新，易于理解，富有深度</w:t>
            </w:r>
          </w:p>
        </w:tc>
        <w:tc>
          <w:tcPr>
            <w:tcW w:w="991" w:type="dxa"/>
            <w:vMerge w:val="restart"/>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default" w:eastAsiaTheme="minorEastAsia"/>
                <w:lang w:val="en-US" w:eastAsia="zh-CN"/>
              </w:rPr>
            </w:pPr>
            <w:r>
              <w:rPr>
                <w:rFonts w:hint="eastAsia"/>
                <w:lang w:val="en-US" w:eastAsia="zh-CN"/>
              </w:rPr>
              <w:t>30</w:t>
            </w:r>
          </w:p>
        </w:tc>
        <w:tc>
          <w:tcPr>
            <w:tcW w:w="977"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tc>
      </w:tr>
      <w:tr>
        <w:tblPrEx>
          <w:tblCellMar>
            <w:top w:w="0" w:type="dxa"/>
            <w:left w:w="108" w:type="dxa"/>
            <w:bottom w:w="0" w:type="dxa"/>
            <w:right w:w="108" w:type="dxa"/>
          </w:tblCellMar>
        </w:tblPrEx>
        <w:trPr>
          <w:trHeight w:val="312" w:hRule="atLeast"/>
        </w:trPr>
        <w:tc>
          <w:tcPr>
            <w:tcW w:w="2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tc>
        <w:tc>
          <w:tcPr>
            <w:tcW w:w="290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tc>
        <w:tc>
          <w:tcPr>
            <w:tcW w:w="6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tc>
        <w:tc>
          <w:tcPr>
            <w:tcW w:w="991"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pPr>
          </w:p>
        </w:tc>
        <w:tc>
          <w:tcPr>
            <w:tcW w:w="977"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tc>
      </w:tr>
      <w:tr>
        <w:tblPrEx>
          <w:tblCellMar>
            <w:top w:w="0" w:type="dxa"/>
            <w:left w:w="108" w:type="dxa"/>
            <w:bottom w:w="0" w:type="dxa"/>
            <w:right w:w="108" w:type="dxa"/>
          </w:tblCellMar>
        </w:tblPrEx>
        <w:trPr>
          <w:trHeight w:val="1043" w:hRule="atLeast"/>
        </w:trPr>
        <w:tc>
          <w:tcPr>
            <w:tcW w:w="2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工程内涵C2</w:t>
            </w:r>
          </w:p>
          <w:p>
            <w:r>
              <w:rPr>
                <w:rFonts w:hint="eastAsia"/>
              </w:rPr>
              <w:t xml:space="preserve">（60%） </w:t>
            </w:r>
          </w:p>
        </w:tc>
        <w:tc>
          <w:tcPr>
            <w:tcW w:w="2907"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C21 作品的工程性主</w:t>
            </w:r>
          </w:p>
          <w:p>
            <w:r>
              <w:rPr>
                <w:rFonts w:hint="eastAsia"/>
              </w:rPr>
              <w:t>题契合度(20%)</w:t>
            </w:r>
          </w:p>
        </w:tc>
        <w:tc>
          <w:tcPr>
            <w:tcW w:w="647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作品符合工程大赛主题，工程知识内容与游戏形式相匹配，不牵强；工程知识体系的完整性与准确性：</w:t>
            </w:r>
          </w:p>
        </w:tc>
        <w:tc>
          <w:tcPr>
            <w:tcW w:w="991"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default" w:eastAsiaTheme="minorEastAsia"/>
                <w:lang w:val="en-US" w:eastAsia="zh-CN"/>
              </w:rPr>
            </w:pPr>
            <w:r>
              <w:rPr>
                <w:rFonts w:hint="eastAsia"/>
                <w:lang w:val="en-US" w:eastAsia="zh-CN"/>
              </w:rPr>
              <w:t>20</w:t>
            </w:r>
          </w:p>
        </w:tc>
        <w:tc>
          <w:tcPr>
            <w:tcW w:w="977" w:type="dxa"/>
            <w:tcBorders>
              <w:top w:val="single" w:color="000000" w:sz="4" w:space="0"/>
              <w:left w:val="single" w:color="auto" w:sz="4" w:space="0"/>
              <w:bottom w:val="single" w:color="000000" w:sz="4" w:space="0"/>
              <w:right w:val="single" w:color="000000" w:sz="4" w:space="0"/>
            </w:tcBorders>
            <w:shd w:val="clear" w:color="auto" w:fill="auto"/>
            <w:vAlign w:val="center"/>
          </w:tcPr>
          <w:p/>
        </w:tc>
      </w:tr>
      <w:tr>
        <w:tblPrEx>
          <w:tblCellMar>
            <w:top w:w="0" w:type="dxa"/>
            <w:left w:w="108" w:type="dxa"/>
            <w:bottom w:w="0" w:type="dxa"/>
            <w:right w:w="108" w:type="dxa"/>
          </w:tblCellMar>
        </w:tblPrEx>
        <w:trPr>
          <w:trHeight w:val="1126" w:hRule="atLeast"/>
        </w:trPr>
        <w:tc>
          <w:tcPr>
            <w:tcW w:w="2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tc>
        <w:tc>
          <w:tcPr>
            <w:tcW w:w="2907"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C22 工程知识与游戏</w:t>
            </w:r>
            <w:r>
              <w:rPr>
                <w:rFonts w:hint="eastAsia"/>
              </w:rPr>
              <w:br w:type="textWrapping"/>
            </w:r>
            <w:r>
              <w:rPr>
                <w:rFonts w:hint="eastAsia"/>
              </w:rPr>
              <w:t>主题结合的合理性(25%)</w:t>
            </w:r>
          </w:p>
        </w:tc>
        <w:tc>
          <w:tcPr>
            <w:tcW w:w="647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游戏的故事情节、玩法等与选取的具体工程主题结合合理，不牵强。游戏操作方式、交互方式与真实工程场景相似度高</w:t>
            </w:r>
          </w:p>
        </w:tc>
        <w:tc>
          <w:tcPr>
            <w:tcW w:w="991"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default" w:eastAsiaTheme="minorEastAsia"/>
                <w:lang w:val="en-US" w:eastAsia="zh-CN"/>
              </w:rPr>
            </w:pPr>
            <w:r>
              <w:rPr>
                <w:rFonts w:hint="eastAsia"/>
                <w:lang w:val="en-US" w:eastAsia="zh-CN"/>
              </w:rPr>
              <w:t>25</w:t>
            </w:r>
          </w:p>
        </w:tc>
        <w:tc>
          <w:tcPr>
            <w:tcW w:w="977" w:type="dxa"/>
            <w:tcBorders>
              <w:top w:val="single" w:color="000000" w:sz="4" w:space="0"/>
              <w:left w:val="single" w:color="auto" w:sz="4" w:space="0"/>
              <w:bottom w:val="single" w:color="000000" w:sz="4" w:space="0"/>
              <w:right w:val="single" w:color="000000" w:sz="4" w:space="0"/>
            </w:tcBorders>
            <w:shd w:val="clear" w:color="auto" w:fill="auto"/>
            <w:vAlign w:val="center"/>
          </w:tcPr>
          <w:p/>
        </w:tc>
      </w:tr>
      <w:tr>
        <w:tblPrEx>
          <w:tblCellMar>
            <w:top w:w="0" w:type="dxa"/>
            <w:left w:w="108" w:type="dxa"/>
            <w:bottom w:w="0" w:type="dxa"/>
            <w:right w:w="108" w:type="dxa"/>
          </w:tblCellMar>
        </w:tblPrEx>
        <w:trPr>
          <w:trHeight w:val="992" w:hRule="atLeast"/>
        </w:trPr>
        <w:tc>
          <w:tcPr>
            <w:tcW w:w="2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tc>
        <w:tc>
          <w:tcPr>
            <w:tcW w:w="2907"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C23 工程知识体系的</w:t>
            </w:r>
            <w:r>
              <w:rPr>
                <w:rFonts w:hint="eastAsia"/>
              </w:rPr>
              <w:br w:type="textWrapping"/>
            </w:r>
            <w:r>
              <w:rPr>
                <w:rFonts w:hint="eastAsia"/>
              </w:rPr>
              <w:t>专业性(15%)</w:t>
            </w:r>
          </w:p>
        </w:tc>
        <w:tc>
          <w:tcPr>
            <w:tcW w:w="647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作品所体现的工程性知识准确，无明显错误；有广度，有深度。游戏包含的工程知识较为完整地涵盖了某一个领域或专业版块的内容。</w:t>
            </w:r>
          </w:p>
        </w:tc>
        <w:tc>
          <w:tcPr>
            <w:tcW w:w="991"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default" w:eastAsiaTheme="minorEastAsia"/>
                <w:lang w:val="en-US" w:eastAsia="zh-CN"/>
              </w:rPr>
            </w:pPr>
            <w:r>
              <w:rPr>
                <w:rFonts w:hint="eastAsia"/>
                <w:lang w:val="en-US" w:eastAsia="zh-CN"/>
              </w:rPr>
              <w:t>15</w:t>
            </w:r>
          </w:p>
        </w:tc>
        <w:tc>
          <w:tcPr>
            <w:tcW w:w="977" w:type="dxa"/>
            <w:tcBorders>
              <w:top w:val="single" w:color="000000" w:sz="4" w:space="0"/>
              <w:left w:val="single" w:color="auto" w:sz="4" w:space="0"/>
              <w:bottom w:val="single" w:color="000000" w:sz="4" w:space="0"/>
              <w:right w:val="single" w:color="000000" w:sz="4" w:space="0"/>
            </w:tcBorders>
            <w:shd w:val="clear" w:color="auto" w:fill="auto"/>
            <w:vAlign w:val="center"/>
          </w:tcPr>
          <w:p/>
        </w:tc>
      </w:tr>
      <w:tr>
        <w:tblPrEx>
          <w:tblCellMar>
            <w:top w:w="0" w:type="dxa"/>
            <w:left w:w="108" w:type="dxa"/>
            <w:bottom w:w="0" w:type="dxa"/>
            <w:right w:w="108" w:type="dxa"/>
          </w:tblCellMar>
        </w:tblPrEx>
        <w:trPr>
          <w:trHeight w:val="624" w:hRule="atLeast"/>
        </w:trPr>
        <w:tc>
          <w:tcPr>
            <w:tcW w:w="2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完成度C3</w:t>
            </w:r>
          </w:p>
          <w:p>
            <w:r>
              <w:rPr>
                <w:rFonts w:hint="eastAsia"/>
              </w:rPr>
              <w:t>（10%）</w:t>
            </w:r>
          </w:p>
        </w:tc>
        <w:tc>
          <w:tcPr>
            <w:tcW w:w="290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rPr>
              <w:t>C31 美术资源的完整</w:t>
            </w:r>
          </w:p>
          <w:p>
            <w:bookmarkStart w:id="0" w:name="_GoBack"/>
            <w:bookmarkEnd w:id="0"/>
            <w:r>
              <w:rPr>
                <w:rFonts w:hint="eastAsia"/>
              </w:rPr>
              <w:t>程度(10%)</w:t>
            </w:r>
          </w:p>
        </w:tc>
        <w:tc>
          <w:tcPr>
            <w:tcW w:w="64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美术资源的完整程度以及是否达到最终效果</w:t>
            </w:r>
          </w:p>
        </w:tc>
        <w:tc>
          <w:tcPr>
            <w:tcW w:w="991" w:type="dxa"/>
            <w:vMerge w:val="restart"/>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default" w:eastAsiaTheme="minorEastAsia"/>
                <w:lang w:val="en-US" w:eastAsia="zh-CN"/>
              </w:rPr>
            </w:pPr>
            <w:r>
              <w:rPr>
                <w:rFonts w:hint="eastAsia"/>
                <w:lang w:val="en-US" w:eastAsia="zh-CN"/>
              </w:rPr>
              <w:t>10</w:t>
            </w:r>
          </w:p>
        </w:tc>
        <w:tc>
          <w:tcPr>
            <w:tcW w:w="977"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tc>
      </w:tr>
      <w:tr>
        <w:tblPrEx>
          <w:tblCellMar>
            <w:top w:w="0" w:type="dxa"/>
            <w:left w:w="108" w:type="dxa"/>
            <w:bottom w:w="0" w:type="dxa"/>
            <w:right w:w="108" w:type="dxa"/>
          </w:tblCellMar>
        </w:tblPrEx>
        <w:trPr>
          <w:trHeight w:val="624" w:hRule="atLeast"/>
        </w:trPr>
        <w:tc>
          <w:tcPr>
            <w:tcW w:w="2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tc>
        <w:tc>
          <w:tcPr>
            <w:tcW w:w="290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tc>
        <w:tc>
          <w:tcPr>
            <w:tcW w:w="6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tc>
        <w:tc>
          <w:tcPr>
            <w:tcW w:w="991"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bottom"/>
          </w:tcPr>
          <w:p/>
        </w:tc>
        <w:tc>
          <w:tcPr>
            <w:tcW w:w="977" w:type="dxa"/>
            <w:vMerge w:val="continue"/>
            <w:tcBorders>
              <w:top w:val="single" w:color="000000" w:sz="4" w:space="0"/>
              <w:left w:val="single" w:color="auto" w:sz="4" w:space="0"/>
              <w:bottom w:val="single" w:color="000000" w:sz="4" w:space="0"/>
              <w:right w:val="single" w:color="000000" w:sz="4" w:space="0"/>
            </w:tcBorders>
            <w:shd w:val="clear" w:color="auto" w:fill="auto"/>
            <w:vAlign w:val="bottom"/>
          </w:tcPr>
          <w:p/>
        </w:tc>
      </w:tr>
      <w:tr>
        <w:tblPrEx>
          <w:tblCellMar>
            <w:top w:w="0" w:type="dxa"/>
            <w:left w:w="108" w:type="dxa"/>
            <w:bottom w:w="0" w:type="dxa"/>
            <w:right w:w="108" w:type="dxa"/>
          </w:tblCellMar>
        </w:tblPrEx>
        <w:trPr>
          <w:trHeight w:val="312" w:hRule="atLeast"/>
        </w:trPr>
        <w:tc>
          <w:tcPr>
            <w:tcW w:w="2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tc>
        <w:tc>
          <w:tcPr>
            <w:tcW w:w="290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tc>
        <w:tc>
          <w:tcPr>
            <w:tcW w:w="6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tc>
        <w:tc>
          <w:tcPr>
            <w:tcW w:w="991"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bottom"/>
          </w:tcPr>
          <w:p/>
        </w:tc>
        <w:tc>
          <w:tcPr>
            <w:tcW w:w="977" w:type="dxa"/>
            <w:vMerge w:val="continue"/>
            <w:tcBorders>
              <w:top w:val="single" w:color="000000" w:sz="4" w:space="0"/>
              <w:left w:val="single" w:color="auto" w:sz="4" w:space="0"/>
              <w:bottom w:val="single" w:color="000000" w:sz="4" w:space="0"/>
              <w:right w:val="single" w:color="000000" w:sz="4" w:space="0"/>
            </w:tcBorders>
            <w:shd w:val="clear" w:color="auto" w:fill="auto"/>
            <w:vAlign w:val="bottom"/>
          </w:tcPr>
          <w:p/>
        </w:tc>
      </w:tr>
      <w:tr>
        <w:tblPrEx>
          <w:tblCellMar>
            <w:top w:w="0" w:type="dxa"/>
            <w:left w:w="108" w:type="dxa"/>
            <w:bottom w:w="0" w:type="dxa"/>
            <w:right w:w="108" w:type="dxa"/>
          </w:tblCellMar>
        </w:tblPrEx>
        <w:trPr>
          <w:trHeight w:val="312" w:hRule="atLeast"/>
        </w:trPr>
        <w:tc>
          <w:tcPr>
            <w:tcW w:w="2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tc>
        <w:tc>
          <w:tcPr>
            <w:tcW w:w="290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tc>
        <w:tc>
          <w:tcPr>
            <w:tcW w:w="6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tc>
        <w:tc>
          <w:tcPr>
            <w:tcW w:w="991"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bottom"/>
          </w:tcPr>
          <w:p/>
        </w:tc>
        <w:tc>
          <w:tcPr>
            <w:tcW w:w="977" w:type="dxa"/>
            <w:vMerge w:val="continue"/>
            <w:tcBorders>
              <w:top w:val="single" w:color="000000" w:sz="4" w:space="0"/>
              <w:left w:val="single" w:color="auto" w:sz="4" w:space="0"/>
              <w:bottom w:val="single" w:color="000000" w:sz="4" w:space="0"/>
              <w:right w:val="single" w:color="000000" w:sz="4" w:space="0"/>
            </w:tcBorders>
            <w:shd w:val="clear" w:color="auto" w:fill="auto"/>
            <w:vAlign w:val="bottom"/>
          </w:tcPr>
          <w:p/>
        </w:tc>
      </w:tr>
    </w:tbl>
    <w:p/>
    <w:sectPr>
      <w:pgSz w:w="16838" w:h="11906" w:orient="landscape"/>
      <w:pgMar w:top="1247" w:right="1474" w:bottom="124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kYTExNWIyN2NlN2U0OTZlNWNkNmI5ODIwNDRjYWMifQ=="/>
  </w:docVars>
  <w:rsids>
    <w:rsidRoot w:val="458733EC"/>
    <w:rsid w:val="0007342C"/>
    <w:rsid w:val="000801CE"/>
    <w:rsid w:val="000D2356"/>
    <w:rsid w:val="002338EC"/>
    <w:rsid w:val="002D31E1"/>
    <w:rsid w:val="00364341"/>
    <w:rsid w:val="004756CE"/>
    <w:rsid w:val="004D4134"/>
    <w:rsid w:val="00544E69"/>
    <w:rsid w:val="005B32D3"/>
    <w:rsid w:val="00613A51"/>
    <w:rsid w:val="00796D0D"/>
    <w:rsid w:val="00845E5B"/>
    <w:rsid w:val="00910765"/>
    <w:rsid w:val="0095350E"/>
    <w:rsid w:val="009703CB"/>
    <w:rsid w:val="009A3BAC"/>
    <w:rsid w:val="009F4027"/>
    <w:rsid w:val="00AE68F8"/>
    <w:rsid w:val="00BC3D3D"/>
    <w:rsid w:val="00C01C96"/>
    <w:rsid w:val="00C06706"/>
    <w:rsid w:val="00D3797C"/>
    <w:rsid w:val="00D4143B"/>
    <w:rsid w:val="00D65D38"/>
    <w:rsid w:val="00E348D5"/>
    <w:rsid w:val="00EC27C0"/>
    <w:rsid w:val="01E4750C"/>
    <w:rsid w:val="0B797FA9"/>
    <w:rsid w:val="10817E99"/>
    <w:rsid w:val="1C5648D0"/>
    <w:rsid w:val="1CCB0E1A"/>
    <w:rsid w:val="26001605"/>
    <w:rsid w:val="2F9E23BE"/>
    <w:rsid w:val="35380BBF"/>
    <w:rsid w:val="4061546E"/>
    <w:rsid w:val="43F839F3"/>
    <w:rsid w:val="458733EC"/>
    <w:rsid w:val="473B357F"/>
    <w:rsid w:val="52CF2405"/>
    <w:rsid w:val="551A4B20"/>
    <w:rsid w:val="57FA3D86"/>
    <w:rsid w:val="668D2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Words>
  <Characters>423</Characters>
  <Lines>3</Lines>
  <Paragraphs>1</Paragraphs>
  <TotalTime>11</TotalTime>
  <ScaleCrop>false</ScaleCrop>
  <LinksUpToDate>false</LinksUpToDate>
  <CharactersWithSpaces>496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2023-09-21T07:39:00Z</dcterms:created>
  <dc:creator>dell</dc:creator>
  <cp:lastModifiedBy>dell</cp:lastModifiedBy>
  <dcterms:modified xsi:type="dcterms:W3CDTF">2023-09-21T08:27:52Z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CA691A299DB44D16B65B35BD8BA5961A_11</vt:lpwstr>
  </property>
</Properties>
</file>