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DDE7A05">
      <w:pPr>
        <w:spacing w:line="640" w:lineRule="exact"/>
        <w:jc w:val="center"/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color w:val="000000" w:themeColor="text1"/>
          <w:sz w:val="44"/>
          <w:szCs w:val="44"/>
          <w:highlight w:val="none"/>
          <w14:textFill>
            <w14:solidFill>
              <w14:schemeClr w14:val="tx1"/>
            </w14:solidFill>
          </w14:textFill>
        </w:rPr>
        <w:t>关于202</w:t>
      </w:r>
      <w:r>
        <w:rPr>
          <w:rFonts w:hint="eastAsia" w:ascii="方正小标宋简体" w:hAnsi="方正小标宋简体" w:eastAsia="方正小标宋简体" w:cs="方正小标宋简体"/>
          <w:b/>
          <w:bCs/>
          <w:color w:val="000000" w:themeColor="text1"/>
          <w:sz w:val="44"/>
          <w:szCs w:val="44"/>
          <w:highlight w:val="none"/>
          <w:lang w:val="en-US" w:eastAsia="zh-CN"/>
          <w14:textFill>
            <w14:solidFill>
              <w14:schemeClr w14:val="tx1"/>
            </w14:solidFill>
          </w14:textFill>
        </w:rPr>
        <w:t>6</w:t>
      </w:r>
      <w:r>
        <w:rPr>
          <w:rFonts w:hint="eastAsia" w:ascii="方正小标宋简体" w:hAnsi="方正小标宋简体" w:eastAsia="方正小标宋简体" w:cs="方正小标宋简体"/>
          <w:b/>
          <w:bCs/>
          <w:color w:val="000000" w:themeColor="text1"/>
          <w:sz w:val="44"/>
          <w:szCs w:val="44"/>
          <w:highlight w:val="none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方正小标宋简体" w:hAnsi="方正小标宋简体" w:eastAsia="方正小标宋简体" w:cs="方正小标宋简体"/>
          <w:b/>
          <w:bCs/>
          <w:color w:val="000000" w:themeColor="text1"/>
          <w:sz w:val="44"/>
          <w:szCs w:val="44"/>
          <w:highlight w:val="none"/>
          <w:lang w:val="en-US" w:eastAsia="zh-CN"/>
          <w14:textFill>
            <w14:solidFill>
              <w14:schemeClr w14:val="tx1"/>
            </w14:solidFill>
          </w14:textFill>
        </w:rPr>
        <w:t>度</w:t>
      </w:r>
      <w:r>
        <w:rPr>
          <w:rFonts w:hint="eastAsia" w:ascii="方正小标宋简体" w:hAnsi="方正小标宋简体" w:eastAsia="方正小标宋简体" w:cs="方正小标宋简体"/>
          <w:b/>
          <w:bCs/>
          <w:color w:val="000000" w:themeColor="text1"/>
          <w:sz w:val="44"/>
          <w:szCs w:val="44"/>
          <w:highlight w:val="none"/>
          <w14:textFill>
            <w14:solidFill>
              <w14:schemeClr w14:val="tx1"/>
            </w14:solidFill>
          </w14:textFill>
        </w:rPr>
        <w:t>校级智慧课程建设项目认定结果的公示</w:t>
      </w:r>
    </w:p>
    <w:p w14:paraId="163BBE11">
      <w:pPr>
        <w:keepNext w:val="0"/>
        <w:keepLines w:val="0"/>
        <w:widowControl/>
        <w:suppressLineNumbers w:val="0"/>
        <w:shd w:val="clear" w:fill="FFFFFF"/>
        <w:spacing w:before="0" w:beforeAutospacing="0" w:after="150" w:afterAutospacing="0" w:line="585" w:lineRule="atLeast"/>
        <w:ind w:left="0" w:right="0" w:firstLine="0"/>
        <w:jc w:val="left"/>
        <w:rPr>
          <w:rFonts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31"/>
          <w:szCs w:val="31"/>
          <w:shd w:val="clear" w:fill="FFFFFF"/>
          <w:lang w:val="en-US" w:eastAsia="zh-CN" w:bidi="ar"/>
        </w:rPr>
      </w:pPr>
    </w:p>
    <w:p w14:paraId="6BAD7AB9"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60" w:lineRule="exact"/>
        <w:ind w:left="0" w:right="0" w:firstLine="0"/>
        <w:jc w:val="left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各单位、各部门： </w:t>
      </w:r>
    </w:p>
    <w:p w14:paraId="50B93612"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60" w:lineRule="exact"/>
        <w:ind w:left="0" w:right="0" w:firstLine="645"/>
        <w:jc w:val="left"/>
        <w:textAlignment w:val="auto"/>
        <w:rPr>
          <w:rFonts w:hint="eastAsia" w:ascii="仿宋" w:hAnsi="仿宋" w:eastAsia="仿宋" w:cs="仿宋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经单位推荐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专家遴选，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拟认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定校级</w:t>
      </w:r>
      <w:r>
        <w:rPr>
          <w:rFonts w:hint="eastAsia" w:ascii="仿宋" w:hAnsi="仿宋" w:eastAsia="仿宋" w:cs="仿宋"/>
          <w:color w:val="000000" w:themeColor="text1"/>
          <w:kern w:val="2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智慧课程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建设项目10个，现予以公示，详见附件。</w:t>
      </w:r>
    </w:p>
    <w:p w14:paraId="0611F475"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60" w:lineRule="exact"/>
        <w:ind w:left="0" w:right="0" w:firstLine="645"/>
        <w:jc w:val="left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公示期为6月17日—6月19日。公示期内如有异议，请以书面形式反映。以单位名义反映的须加盖本单位公章，并提供单位联系人姓名、电话；以个人名义反映的应署真实姓名，并提供联系电话。逾期及匿名反映不予受理。</w:t>
      </w:r>
    </w:p>
    <w:p w14:paraId="4541A2FC"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60" w:lineRule="exact"/>
        <w:ind w:left="0" w:right="0" w:firstLine="645"/>
        <w:jc w:val="left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联系地址：花江校区行政办公楼307室。</w:t>
      </w:r>
    </w:p>
    <w:p w14:paraId="04F84F6F"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60" w:lineRule="exact"/>
        <w:ind w:left="0" w:right="0" w:firstLine="645"/>
        <w:jc w:val="left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 xml:space="preserve">联系人：邓老师，联系电话：13978367150。  </w:t>
      </w:r>
    </w:p>
    <w:p w14:paraId="71BCB127"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60" w:lineRule="exact"/>
        <w:ind w:left="0" w:right="0" w:firstLine="645"/>
        <w:jc w:val="left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</w:pPr>
    </w:p>
    <w:p w14:paraId="7A48222A"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60" w:lineRule="exact"/>
        <w:ind w:right="0" w:firstLine="5760" w:firstLineChars="1800"/>
        <w:jc w:val="left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教务处</w:t>
      </w:r>
    </w:p>
    <w:p w14:paraId="225D9AD2"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60" w:lineRule="exact"/>
        <w:ind w:right="0" w:firstLine="4800" w:firstLineChars="1500"/>
        <w:jc w:val="left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2026年6月17日 </w:t>
      </w:r>
    </w:p>
    <w:p w14:paraId="07D663E5">
      <w:pPr>
        <w:keepNext w:val="0"/>
        <w:keepLines w:val="0"/>
        <w:widowControl/>
        <w:suppressLineNumbers w:val="0"/>
        <w:shd w:val="clear" w:fill="FFFFFF"/>
        <w:spacing w:before="0" w:beforeAutospacing="0" w:after="150" w:afterAutospacing="0" w:line="585" w:lineRule="atLeast"/>
        <w:ind w:left="0" w:right="0" w:firstLine="645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</w:p>
    <w:p w14:paraId="01C2B055">
      <w:pPr>
        <w:keepNext w:val="0"/>
        <w:keepLines w:val="0"/>
        <w:widowControl/>
        <w:suppressLineNumbers w:val="0"/>
        <w:shd w:val="clear" w:fill="FFFFFF"/>
        <w:spacing w:before="0" w:beforeAutospacing="0" w:after="150" w:afterAutospacing="0" w:line="585" w:lineRule="atLeast"/>
        <w:ind w:left="0" w:right="0" w:firstLine="645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</w:p>
    <w:p w14:paraId="3CB75E4C">
      <w:pPr>
        <w:keepNext w:val="0"/>
        <w:keepLines w:val="0"/>
        <w:widowControl/>
        <w:suppressLineNumbers w:val="0"/>
        <w:shd w:val="clear" w:fill="FFFFFF"/>
        <w:spacing w:before="0" w:beforeAutospacing="0" w:after="150" w:afterAutospacing="0" w:line="585" w:lineRule="atLeast"/>
        <w:ind w:left="0" w:right="0" w:firstLine="645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</w:p>
    <w:p w14:paraId="272EC3E8">
      <w:pPr>
        <w:keepNext w:val="0"/>
        <w:keepLines w:val="0"/>
        <w:widowControl/>
        <w:suppressLineNumbers w:val="0"/>
        <w:shd w:val="clear" w:fill="FFFFFF"/>
        <w:spacing w:before="0" w:beforeAutospacing="0" w:after="150" w:afterAutospacing="0" w:line="585" w:lineRule="atLeast"/>
        <w:ind w:left="0" w:right="0" w:firstLine="645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</w:p>
    <w:p w14:paraId="4201BB98">
      <w:pPr>
        <w:keepNext w:val="0"/>
        <w:keepLines w:val="0"/>
        <w:widowControl/>
        <w:suppressLineNumbers w:val="0"/>
        <w:shd w:val="clear" w:fill="FFFFFF"/>
        <w:spacing w:before="0" w:beforeAutospacing="0" w:after="150" w:afterAutospacing="0" w:line="585" w:lineRule="atLeast"/>
        <w:ind w:left="0" w:right="0" w:firstLine="645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</w:p>
    <w:p w14:paraId="03D4AE89">
      <w:pPr>
        <w:rPr>
          <w:rFonts w:hint="eastAsia" w:ascii="黑体" w:hAnsi="黑体" w:eastAsia="黑体" w:cs="黑体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 w14:paraId="4E7CA376">
      <w:pPr>
        <w:rPr>
          <w:rFonts w:hint="eastAsia" w:ascii="黑体" w:hAnsi="黑体" w:eastAsia="黑体" w:cs="黑体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 w14:paraId="75609FA2">
      <w:pPr>
        <w:rPr>
          <w:rFonts w:ascii="仿宋_GB2312" w:hAnsi="仿宋" w:eastAsia="仿宋_GB2312" w:cs="Times New Roman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附件</w:t>
      </w:r>
    </w:p>
    <w:p w14:paraId="078C751C">
      <w:pPr>
        <w:snapToGrid w:val="0"/>
        <w:spacing w:line="586" w:lineRule="exact"/>
        <w:jc w:val="center"/>
        <w:rPr>
          <w:rFonts w:hint="eastAsia" w:ascii="方正小标宋简体" w:hAnsi="方正小标宋简体" w:eastAsia="方正小标宋简体" w:cs="方正小标宋简体"/>
          <w:b/>
          <w:bCs/>
          <w:color w:val="000000" w:themeColor="text1"/>
          <w:spacing w:val="0"/>
          <w:kern w:val="2"/>
          <w:sz w:val="36"/>
          <w:szCs w:val="36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b/>
          <w:bCs/>
          <w:color w:val="000000" w:themeColor="text1"/>
          <w:spacing w:val="0"/>
          <w:sz w:val="36"/>
          <w:szCs w:val="36"/>
          <w:highlight w:val="none"/>
          <w:lang w:val="en-US" w:eastAsia="zh-CN"/>
          <w14:textFill>
            <w14:solidFill>
              <w14:schemeClr w14:val="tx1"/>
            </w14:solidFill>
          </w14:textFill>
        </w:rPr>
        <w:t xml:space="preserve"> 2026年度</w:t>
      </w:r>
      <w:r>
        <w:rPr>
          <w:rFonts w:hint="eastAsia" w:ascii="方正小标宋简体" w:hAnsi="方正小标宋简体" w:eastAsia="方正小标宋简体" w:cs="方正小标宋简体"/>
          <w:b/>
          <w:bCs/>
          <w:color w:val="000000" w:themeColor="text1"/>
          <w:spacing w:val="0"/>
          <w:sz w:val="36"/>
          <w:szCs w:val="36"/>
          <w:highlight w:val="none"/>
          <w14:textFill>
            <w14:solidFill>
              <w14:schemeClr w14:val="tx1"/>
            </w14:solidFill>
          </w14:textFill>
        </w:rPr>
        <w:t>校级</w:t>
      </w:r>
      <w:r>
        <w:rPr>
          <w:rFonts w:hint="eastAsia" w:ascii="方正小标宋简体" w:hAnsi="方正小标宋简体" w:eastAsia="方正小标宋简体" w:cs="方正小标宋简体"/>
          <w:b/>
          <w:bCs/>
          <w:color w:val="000000" w:themeColor="text1"/>
          <w:spacing w:val="0"/>
          <w:kern w:val="2"/>
          <w:sz w:val="36"/>
          <w:szCs w:val="36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智慧课程建设项目</w:t>
      </w:r>
      <w:r>
        <w:rPr>
          <w:rFonts w:hint="eastAsia" w:ascii="方正小标宋简体" w:hAnsi="方正小标宋简体" w:eastAsia="方正小标宋简体" w:cs="方正小标宋简体"/>
          <w:b/>
          <w:bCs/>
          <w:color w:val="000000" w:themeColor="text1"/>
          <w:spacing w:val="0"/>
          <w:sz w:val="36"/>
          <w:szCs w:val="36"/>
          <w:highlight w:val="none"/>
          <w:lang w:val="en-US" w:eastAsia="zh-CN"/>
          <w14:textFill>
            <w14:solidFill>
              <w14:schemeClr w14:val="tx1"/>
            </w14:solidFill>
          </w14:textFill>
        </w:rPr>
        <w:t>名单</w:t>
      </w:r>
    </w:p>
    <w:p w14:paraId="03F271D4">
      <w:pPr>
        <w:spacing w:line="640" w:lineRule="exact"/>
        <w:jc w:val="center"/>
        <w:rPr>
          <w:rFonts w:ascii="Times New Roman" w:hAnsi="Times New Roman" w:eastAsia="方正小标宋_GBK" w:cs="Times New Roman"/>
          <w:b/>
          <w:bCs/>
          <w:color w:val="000000" w:themeColor="text1"/>
          <w:sz w:val="40"/>
          <w:szCs w:val="40"/>
          <w:highlight w:val="none"/>
          <w14:textFill>
            <w14:solidFill>
              <w14:schemeClr w14:val="tx1"/>
            </w14:solidFill>
          </w14:textFill>
        </w:rPr>
      </w:pPr>
    </w:p>
    <w:tbl>
      <w:tblPr>
        <w:tblStyle w:val="4"/>
        <w:tblpPr w:leftFromText="180" w:rightFromText="180" w:vertAnchor="text" w:horzAnchor="page" w:tblpX="1530" w:tblpY="247"/>
        <w:tblOverlap w:val="never"/>
        <w:tblW w:w="919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0"/>
        <w:gridCol w:w="2216"/>
        <w:gridCol w:w="1084"/>
        <w:gridCol w:w="2546"/>
        <w:gridCol w:w="2714"/>
      </w:tblGrid>
      <w:tr w14:paraId="1B88E6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630" w:type="dxa"/>
            <w:vAlign w:val="center"/>
          </w:tcPr>
          <w:p w14:paraId="4F76C55F">
            <w:pPr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2216" w:type="dxa"/>
            <w:vAlign w:val="center"/>
          </w:tcPr>
          <w:p w14:paraId="475A4FA3">
            <w:pPr>
              <w:snapToGrid w:val="0"/>
              <w:jc w:val="center"/>
              <w:rPr>
                <w:rFonts w:hint="default" w:asciiTheme="minorEastAsia" w:hAnsiTheme="minorEastAsia" w:eastAsiaTheme="minorEastAsia" w:cstheme="minorEastAsia"/>
                <w:b/>
                <w:bCs/>
                <w:color w:val="000000" w:themeColor="text1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000000" w:themeColor="text1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课程名称</w:t>
            </w:r>
          </w:p>
        </w:tc>
        <w:tc>
          <w:tcPr>
            <w:tcW w:w="1084" w:type="dxa"/>
            <w:vAlign w:val="center"/>
          </w:tcPr>
          <w:p w14:paraId="1A974030">
            <w:pPr>
              <w:snapToGrid w:val="0"/>
              <w:jc w:val="center"/>
              <w:rPr>
                <w:rFonts w:hint="default" w:asciiTheme="minorEastAsia" w:hAnsiTheme="minorEastAsia" w:eastAsiaTheme="minorEastAsia" w:cstheme="minorEastAsia"/>
                <w:b/>
                <w:bCs/>
                <w:color w:val="000000" w:themeColor="text1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000000" w:themeColor="text1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负责人</w:t>
            </w:r>
          </w:p>
        </w:tc>
        <w:tc>
          <w:tcPr>
            <w:tcW w:w="2546" w:type="dxa"/>
            <w:vAlign w:val="center"/>
          </w:tcPr>
          <w:p w14:paraId="47D826DB">
            <w:pPr>
              <w:snapToGrid w:val="0"/>
              <w:jc w:val="center"/>
              <w:rPr>
                <w:rFonts w:hint="default" w:asciiTheme="minorEastAsia" w:hAnsiTheme="minorEastAsia" w:eastAsiaTheme="minorEastAsia" w:cstheme="minorEastAsia"/>
                <w:b/>
                <w:bCs/>
                <w:color w:val="000000" w:themeColor="text1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000000" w:themeColor="text1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主要团队成员</w:t>
            </w:r>
          </w:p>
        </w:tc>
        <w:tc>
          <w:tcPr>
            <w:tcW w:w="2714" w:type="dxa"/>
            <w:vAlign w:val="center"/>
          </w:tcPr>
          <w:p w14:paraId="6134C192">
            <w:pPr>
              <w:snapToGrid w:val="0"/>
              <w:jc w:val="center"/>
              <w:rPr>
                <w:rFonts w:hint="default" w:asciiTheme="minorEastAsia" w:hAnsiTheme="minorEastAsia" w:eastAsiaTheme="minorEastAsia" w:cstheme="minorEastAsia"/>
                <w:b/>
                <w:bCs/>
                <w:color w:val="000000" w:themeColor="text1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000000" w:themeColor="text1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所在单位</w:t>
            </w:r>
          </w:p>
        </w:tc>
      </w:tr>
      <w:tr w14:paraId="2EFA4B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exact"/>
        </w:trPr>
        <w:tc>
          <w:tcPr>
            <w:tcW w:w="630" w:type="dxa"/>
            <w:vAlign w:val="center"/>
          </w:tcPr>
          <w:p w14:paraId="184A8E47">
            <w:pPr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216" w:type="dxa"/>
            <w:vAlign w:val="center"/>
          </w:tcPr>
          <w:p w14:paraId="69C193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医学电子仪器设计</w:t>
            </w:r>
          </w:p>
        </w:tc>
        <w:tc>
          <w:tcPr>
            <w:tcW w:w="1084" w:type="dxa"/>
            <w:vAlign w:val="center"/>
          </w:tcPr>
          <w:p w14:paraId="0E3F2A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李华</w:t>
            </w:r>
          </w:p>
        </w:tc>
        <w:tc>
          <w:tcPr>
            <w:tcW w:w="2546" w:type="dxa"/>
            <w:vAlign w:val="center"/>
          </w:tcPr>
          <w:p w14:paraId="1AAE25A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梁永波、朱健铭</w:t>
            </w:r>
          </w:p>
        </w:tc>
        <w:tc>
          <w:tcPr>
            <w:tcW w:w="2714" w:type="dxa"/>
            <w:vAlign w:val="center"/>
          </w:tcPr>
          <w:p w14:paraId="7B3176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生命与环境科学学院</w:t>
            </w:r>
          </w:p>
        </w:tc>
      </w:tr>
      <w:tr w14:paraId="2137A6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exact"/>
        </w:trPr>
        <w:tc>
          <w:tcPr>
            <w:tcW w:w="630" w:type="dxa"/>
            <w:vAlign w:val="center"/>
          </w:tcPr>
          <w:p w14:paraId="28D30030">
            <w:pPr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000000" w:themeColor="text1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2216" w:type="dxa"/>
            <w:vAlign w:val="center"/>
          </w:tcPr>
          <w:p w14:paraId="760000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大学英语2</w:t>
            </w:r>
          </w:p>
        </w:tc>
        <w:tc>
          <w:tcPr>
            <w:tcW w:w="1084" w:type="dxa"/>
            <w:vAlign w:val="center"/>
          </w:tcPr>
          <w:p w14:paraId="456911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陈湘柳</w:t>
            </w:r>
          </w:p>
        </w:tc>
        <w:tc>
          <w:tcPr>
            <w:tcW w:w="2546" w:type="dxa"/>
            <w:vAlign w:val="center"/>
          </w:tcPr>
          <w:p w14:paraId="1BE571E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陈美伊、陈彦如、黄婧、徐琳</w:t>
            </w:r>
          </w:p>
        </w:tc>
        <w:tc>
          <w:tcPr>
            <w:tcW w:w="2714" w:type="dxa"/>
            <w:vAlign w:val="center"/>
          </w:tcPr>
          <w:p w14:paraId="5149B1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外国语学院</w:t>
            </w:r>
          </w:p>
        </w:tc>
      </w:tr>
      <w:tr w14:paraId="1B8814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8" w:hRule="exact"/>
        </w:trPr>
        <w:tc>
          <w:tcPr>
            <w:tcW w:w="630" w:type="dxa"/>
            <w:vAlign w:val="center"/>
          </w:tcPr>
          <w:p w14:paraId="13CC944A">
            <w:pPr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000000" w:themeColor="text1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2216" w:type="dxa"/>
            <w:vAlign w:val="center"/>
          </w:tcPr>
          <w:p w14:paraId="456427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模拟电子技术</w:t>
            </w:r>
          </w:p>
        </w:tc>
        <w:tc>
          <w:tcPr>
            <w:tcW w:w="1084" w:type="dxa"/>
            <w:vAlign w:val="center"/>
          </w:tcPr>
          <w:p w14:paraId="7BFE1C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李旭琼</w:t>
            </w:r>
          </w:p>
        </w:tc>
        <w:tc>
          <w:tcPr>
            <w:tcW w:w="2546" w:type="dxa"/>
            <w:vAlign w:val="center"/>
          </w:tcPr>
          <w:p w14:paraId="261D75F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韦雪明、徐卫林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、孙堂友、首美花、韦保林、施娟、班立新、刘兴鹏</w:t>
            </w:r>
          </w:p>
        </w:tc>
        <w:tc>
          <w:tcPr>
            <w:tcW w:w="2714" w:type="dxa"/>
            <w:vAlign w:val="center"/>
          </w:tcPr>
          <w:p w14:paraId="24C476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信息与通信学院</w:t>
            </w:r>
          </w:p>
        </w:tc>
      </w:tr>
      <w:tr w14:paraId="15D01D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exact"/>
        </w:trPr>
        <w:tc>
          <w:tcPr>
            <w:tcW w:w="630" w:type="dxa"/>
            <w:vAlign w:val="center"/>
          </w:tcPr>
          <w:p w14:paraId="7131BEC0">
            <w:pPr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000000" w:themeColor="text1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2216" w:type="dxa"/>
            <w:vAlign w:val="center"/>
          </w:tcPr>
          <w:p w14:paraId="51FCC2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民法1</w:t>
            </w:r>
          </w:p>
        </w:tc>
        <w:tc>
          <w:tcPr>
            <w:tcW w:w="1084" w:type="dxa"/>
            <w:vAlign w:val="center"/>
          </w:tcPr>
          <w:p w14:paraId="72029C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王雯雯</w:t>
            </w:r>
          </w:p>
        </w:tc>
        <w:tc>
          <w:tcPr>
            <w:tcW w:w="2546" w:type="dxa"/>
            <w:vAlign w:val="center"/>
          </w:tcPr>
          <w:p w14:paraId="7E354A2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李红润、赛铮、陈勰、伍跃华、方梦源</w:t>
            </w:r>
          </w:p>
        </w:tc>
        <w:tc>
          <w:tcPr>
            <w:tcW w:w="2714" w:type="dxa"/>
            <w:vAlign w:val="center"/>
          </w:tcPr>
          <w:p w14:paraId="41689E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法学院</w:t>
            </w:r>
          </w:p>
        </w:tc>
      </w:tr>
      <w:tr w14:paraId="2636F9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3" w:hRule="exact"/>
        </w:trPr>
        <w:tc>
          <w:tcPr>
            <w:tcW w:w="630" w:type="dxa"/>
            <w:vAlign w:val="center"/>
          </w:tcPr>
          <w:p w14:paraId="326437C1">
            <w:pPr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000000" w:themeColor="text1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2216" w:type="dxa"/>
            <w:vAlign w:val="center"/>
          </w:tcPr>
          <w:p w14:paraId="3BDBB7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高等数学A</w:t>
            </w:r>
          </w:p>
        </w:tc>
        <w:tc>
          <w:tcPr>
            <w:tcW w:w="1084" w:type="dxa"/>
            <w:vAlign w:val="center"/>
          </w:tcPr>
          <w:p w14:paraId="6DCFFC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李玉山</w:t>
            </w:r>
          </w:p>
        </w:tc>
        <w:tc>
          <w:tcPr>
            <w:tcW w:w="2546" w:type="dxa"/>
            <w:vAlign w:val="center"/>
          </w:tcPr>
          <w:p w14:paraId="2859809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吴孙勇、邓国强、毛睿、林昕茜、赵汝文、唐波、蒋晗、蒋利华、李光云、唐艳、吴汶熹</w:t>
            </w:r>
          </w:p>
        </w:tc>
        <w:tc>
          <w:tcPr>
            <w:tcW w:w="2714" w:type="dxa"/>
            <w:vAlign w:val="center"/>
          </w:tcPr>
          <w:p w14:paraId="6743EC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数学与计算科学学院</w:t>
            </w:r>
          </w:p>
        </w:tc>
      </w:tr>
      <w:tr w14:paraId="6AAF08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exact"/>
        </w:trPr>
        <w:tc>
          <w:tcPr>
            <w:tcW w:w="630" w:type="dxa"/>
            <w:vAlign w:val="center"/>
          </w:tcPr>
          <w:p w14:paraId="7AE38B88">
            <w:pPr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000000" w:themeColor="text1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2216" w:type="dxa"/>
            <w:vAlign w:val="center"/>
          </w:tcPr>
          <w:p w14:paraId="41CB13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数据库系统原理</w:t>
            </w:r>
          </w:p>
        </w:tc>
        <w:tc>
          <w:tcPr>
            <w:tcW w:w="1084" w:type="dxa"/>
            <w:vAlign w:val="center"/>
          </w:tcPr>
          <w:p w14:paraId="1C578D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张敬伟</w:t>
            </w:r>
          </w:p>
        </w:tc>
        <w:tc>
          <w:tcPr>
            <w:tcW w:w="2546" w:type="dxa"/>
            <w:vAlign w:val="center"/>
          </w:tcPr>
          <w:p w14:paraId="32FA5CF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王宇英、唐麟</w:t>
            </w:r>
          </w:p>
        </w:tc>
        <w:tc>
          <w:tcPr>
            <w:tcW w:w="2714" w:type="dxa"/>
            <w:vAlign w:val="center"/>
          </w:tcPr>
          <w:p w14:paraId="17400709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计算机与信息安全学院</w:t>
            </w:r>
          </w:p>
        </w:tc>
      </w:tr>
      <w:tr w14:paraId="24BBAB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exact"/>
        </w:trPr>
        <w:tc>
          <w:tcPr>
            <w:tcW w:w="630" w:type="dxa"/>
            <w:vAlign w:val="center"/>
          </w:tcPr>
          <w:p w14:paraId="2119B234">
            <w:pPr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000000" w:themeColor="text1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2216" w:type="dxa"/>
            <w:vAlign w:val="center"/>
          </w:tcPr>
          <w:p w14:paraId="0B442F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环境影响评价</w:t>
            </w:r>
          </w:p>
        </w:tc>
        <w:tc>
          <w:tcPr>
            <w:tcW w:w="1084" w:type="dxa"/>
            <w:vAlign w:val="center"/>
          </w:tcPr>
          <w:p w14:paraId="463078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李林</w:t>
            </w:r>
          </w:p>
        </w:tc>
        <w:tc>
          <w:tcPr>
            <w:tcW w:w="2546" w:type="dxa"/>
            <w:vAlign w:val="center"/>
          </w:tcPr>
          <w:p w14:paraId="74CBF00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储小雪、冯小珍、许金、吕博峰</w:t>
            </w:r>
          </w:p>
        </w:tc>
        <w:tc>
          <w:tcPr>
            <w:tcW w:w="2714" w:type="dxa"/>
            <w:vAlign w:val="center"/>
          </w:tcPr>
          <w:p w14:paraId="44C38F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生命与环境科学学院</w:t>
            </w:r>
          </w:p>
        </w:tc>
      </w:tr>
      <w:tr w14:paraId="4511B5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exact"/>
        </w:trPr>
        <w:tc>
          <w:tcPr>
            <w:tcW w:w="630" w:type="dxa"/>
            <w:vAlign w:val="center"/>
          </w:tcPr>
          <w:p w14:paraId="06C8A93A">
            <w:pPr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000000" w:themeColor="text1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2216" w:type="dxa"/>
            <w:vAlign w:val="center"/>
          </w:tcPr>
          <w:p w14:paraId="5B094B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大学物理实验</w:t>
            </w:r>
          </w:p>
        </w:tc>
        <w:tc>
          <w:tcPr>
            <w:tcW w:w="1084" w:type="dxa"/>
            <w:vAlign w:val="center"/>
          </w:tcPr>
          <w:p w14:paraId="6FCD3A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杨涛</w:t>
            </w:r>
          </w:p>
        </w:tc>
        <w:tc>
          <w:tcPr>
            <w:tcW w:w="2546" w:type="dxa"/>
            <w:vAlign w:val="center"/>
          </w:tcPr>
          <w:p w14:paraId="29D9C61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吕游、杨云、王凯、蔡丹</w:t>
            </w:r>
          </w:p>
        </w:tc>
        <w:tc>
          <w:tcPr>
            <w:tcW w:w="2714" w:type="dxa"/>
            <w:vAlign w:val="center"/>
          </w:tcPr>
          <w:p w14:paraId="591D3E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材料科学与工程学院</w:t>
            </w:r>
          </w:p>
        </w:tc>
      </w:tr>
      <w:tr w14:paraId="79D094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exact"/>
        </w:trPr>
        <w:tc>
          <w:tcPr>
            <w:tcW w:w="630" w:type="dxa"/>
            <w:vAlign w:val="center"/>
          </w:tcPr>
          <w:p w14:paraId="432FB596">
            <w:pPr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000000" w:themeColor="text1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9</w:t>
            </w:r>
          </w:p>
        </w:tc>
        <w:tc>
          <w:tcPr>
            <w:tcW w:w="2216" w:type="dxa"/>
            <w:vAlign w:val="center"/>
          </w:tcPr>
          <w:p w14:paraId="3EC782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交通管理与控制</w:t>
            </w:r>
          </w:p>
        </w:tc>
        <w:tc>
          <w:tcPr>
            <w:tcW w:w="1084" w:type="dxa"/>
            <w:vAlign w:val="center"/>
          </w:tcPr>
          <w:p w14:paraId="08B0D3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周旦</w:t>
            </w:r>
          </w:p>
        </w:tc>
        <w:tc>
          <w:tcPr>
            <w:tcW w:w="2546" w:type="dxa"/>
            <w:vAlign w:val="center"/>
          </w:tcPr>
          <w:p w14:paraId="6DBEFF9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王涛、赵红专、柴华昕、陈诗意、彭聪</w:t>
            </w:r>
          </w:p>
        </w:tc>
        <w:tc>
          <w:tcPr>
            <w:tcW w:w="2714" w:type="dxa"/>
            <w:vAlign w:val="center"/>
          </w:tcPr>
          <w:p w14:paraId="728942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建筑与交通工程学院</w:t>
            </w:r>
          </w:p>
        </w:tc>
      </w:tr>
      <w:tr w14:paraId="7A2911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exact"/>
        </w:trPr>
        <w:tc>
          <w:tcPr>
            <w:tcW w:w="630" w:type="dxa"/>
            <w:vAlign w:val="center"/>
          </w:tcPr>
          <w:p w14:paraId="05348D87">
            <w:pPr>
              <w:snapToGrid w:val="0"/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color w:val="000000" w:themeColor="text1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000000" w:themeColor="text1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2216" w:type="dxa"/>
            <w:vAlign w:val="center"/>
          </w:tcPr>
          <w:p w14:paraId="3E4FE6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大学英语4</w:t>
            </w:r>
          </w:p>
        </w:tc>
        <w:tc>
          <w:tcPr>
            <w:tcW w:w="1084" w:type="dxa"/>
            <w:vAlign w:val="center"/>
          </w:tcPr>
          <w:p w14:paraId="4B3899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孟文涛</w:t>
            </w:r>
          </w:p>
        </w:tc>
        <w:tc>
          <w:tcPr>
            <w:tcW w:w="2546" w:type="dxa"/>
            <w:vAlign w:val="center"/>
          </w:tcPr>
          <w:p w14:paraId="313E577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庞夏雯、李丹、陈乐丽、郑阳美</w:t>
            </w:r>
          </w:p>
        </w:tc>
        <w:tc>
          <w:tcPr>
            <w:tcW w:w="2714" w:type="dxa"/>
            <w:vAlign w:val="center"/>
          </w:tcPr>
          <w:p w14:paraId="107A86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北海校区</w:t>
            </w:r>
          </w:p>
        </w:tc>
      </w:tr>
    </w:tbl>
    <w:p w14:paraId="7AE937D4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42F1D4F3-F669-4441-BFB4-096336ED7DA4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824FDF27-D5B8-4A68-986A-755FEF584F39}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  <w:embedRegular r:id="rId3" w:fontKey="{F7B95888-1D11-468F-9793-E043773B6E71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4" w:fontKey="{EA297F1C-06B6-4701-8EB3-7B6D9F9A8E2F}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  <w:embedRegular r:id="rId5" w:fontKey="{0F2716B7-0413-46CE-B764-B9F88ABE5B29}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  <w:embedRegular r:id="rId6" w:fontKey="{C794D564-C19F-4DE8-BB6D-B07CB8CC2E34}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00" w:usb3="00000000" w:csb0="00040000" w:csb1="00000000"/>
    <w:embedRegular r:id="rId7" w:fontKey="{F7EC73CD-19BC-45FA-888A-04E52AD8F818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581CB1"/>
    <w:rsid w:val="0F077C7A"/>
    <w:rsid w:val="10D55F80"/>
    <w:rsid w:val="159956D7"/>
    <w:rsid w:val="19E27EA0"/>
    <w:rsid w:val="21D25494"/>
    <w:rsid w:val="270B67B4"/>
    <w:rsid w:val="278F4C57"/>
    <w:rsid w:val="28A4303C"/>
    <w:rsid w:val="2987256D"/>
    <w:rsid w:val="2DDB5064"/>
    <w:rsid w:val="31195600"/>
    <w:rsid w:val="33890C8F"/>
    <w:rsid w:val="416A0A92"/>
    <w:rsid w:val="4D6352FE"/>
    <w:rsid w:val="4E4F40EB"/>
    <w:rsid w:val="50E4279F"/>
    <w:rsid w:val="5DC104AA"/>
    <w:rsid w:val="64B702F1"/>
    <w:rsid w:val="762F3A5A"/>
    <w:rsid w:val="7684113F"/>
    <w:rsid w:val="7D732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6">
    <w:name w:val="annotation reference"/>
    <w:basedOn w:val="5"/>
    <w:qFormat/>
    <w:uiPriority w:val="0"/>
    <w:rPr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579</Words>
  <Characters>605</Characters>
  <Lines>0</Lines>
  <Paragraphs>0</Paragraphs>
  <TotalTime>0</TotalTime>
  <ScaleCrop>false</ScaleCrop>
  <LinksUpToDate>false</LinksUpToDate>
  <CharactersWithSpaces>609</CharactersWithSpaces>
  <Application>WPS Office_12.1.0.26895_F1E327BC-269C-435d-A152-05C5408002CA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2025-12-19T03:38:00Z</dcterms:created>
  <dc:creator>huawei</dc:creator>
  <cp:lastModifiedBy>Lily</cp:lastModifiedBy>
  <dcterms:modified xsi:type="dcterms:W3CDTF">2026-06-17T02:44:52Z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2052-12.1.0.26895</vt:lpwstr>
  </property>
  <property fmtid="{D5CDD505-2E9C-101B-9397-08002B2CF9AE}" pid="3" name="KSOTemplateDocerSaveRecord">
    <vt:lpwstr>eyJoZGlkIjoiMzMzOTg5NzBmNzZlNTRmMzc3Mjc0ZWQ3ZDI0ODAwOGMiLCJ1c2VySWQiOiI2MDg2OTk4NzQifQ==</vt:lpwstr>
  </property>
  <property fmtid="{D5CDD505-2E9C-101B-9397-08002B2CF9AE}" pid="4" name="ICV">
    <vt:lpwstr>E2FA2D7C81F348EB913B5A589F14A1C1_12</vt:lpwstr>
  </property>
</Properties>
</file>