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jc w:val="center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黑体" w:hAnsi="黑体" w:eastAsia="黑体" w:cs="黑体"/>
          <w:b w:val="0"/>
          <w:bCs w:val="0"/>
          <w:spacing w:val="16"/>
          <w:sz w:val="36"/>
          <w:szCs w:val="36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b w:val="0"/>
          <w:bCs w:val="0"/>
          <w:spacing w:val="16"/>
          <w:sz w:val="36"/>
          <w:szCs w:val="36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关于印发《生命与环境科学学院硕士研究生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hint="eastAsia" w:ascii="黑体" w:hAnsi="黑体" w:eastAsia="黑体" w:cs="黑体"/>
          <w:b w:val="0"/>
          <w:bCs w:val="0"/>
          <w:spacing w:val="16"/>
          <w:sz w:val="36"/>
          <w:szCs w:val="36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b w:val="0"/>
          <w:bCs w:val="0"/>
          <w:spacing w:val="16"/>
          <w:sz w:val="36"/>
          <w:szCs w:val="36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申请学位研究成果基本要求》的通知</w:t>
      </w:r>
    </w:p>
    <w:p>
      <w:pPr>
        <w:spacing w:line="247" w:lineRule="auto"/>
        <w:rPr>
          <w:rFonts w:hint="eastAsia" w:ascii="黑体" w:hAnsi="黑体" w:eastAsia="黑体" w:cs="黑体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/>
        <w:jc w:val="left"/>
        <w:textAlignment w:val="auto"/>
        <w:rPr>
          <w:rFonts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各系办：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为深入贯彻习近平总书记关于教育评价的重要讲话精神，认真落实中共中央、国务院《深化新时代教育评价改革总体方案》（中发〔2020〕19号）精神，满足新形势下研究生培养需要，引导和促进研究生指导教师和研究生扎扎实实做学问、多出高水平成果，构建多元化的硕士学位授予质量评价指标体系，更加客观地评价研究生从事科学研究的技能，制订了生命与环境科学学院硕士研究生申请学位研究成果基本要求，详见附件，请遵照执行。</w:t>
      </w:r>
    </w:p>
    <w:p>
      <w:pPr>
        <w:spacing w:line="247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 w:firstLine="5760" w:firstLineChars="1800"/>
        <w:jc w:val="left"/>
        <w:textAlignment w:val="auto"/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 xml:space="preserve">生命与环境科学学院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 w:firstLine="6080" w:firstLineChars="1900"/>
        <w:jc w:val="left"/>
        <w:textAlignment w:val="auto"/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2023 年 9 月 25 日</w:t>
      </w:r>
    </w:p>
    <w:bookmarkEnd w:id="0"/>
    <w:p>
      <w:pPr>
        <w:spacing w:before="101" w:line="380" w:lineRule="auto"/>
        <w:ind w:left="5681" w:right="751" w:hanging="212"/>
        <w:rPr>
          <w:rFonts w:ascii="宋体" w:hAnsi="宋体" w:eastAsia="宋体" w:cs="宋体"/>
          <w:spacing w:val="-17"/>
          <w:sz w:val="31"/>
          <w:szCs w:val="31"/>
        </w:rPr>
      </w:pPr>
    </w:p>
    <w:p>
      <w:pPr>
        <w:spacing w:before="101" w:line="380" w:lineRule="auto"/>
        <w:ind w:left="5681" w:right="751" w:hanging="212"/>
        <w:rPr>
          <w:rFonts w:ascii="宋体" w:hAnsi="宋体" w:eastAsia="宋体" w:cs="宋体"/>
          <w:spacing w:val="-17"/>
          <w:sz w:val="31"/>
          <w:szCs w:val="31"/>
        </w:rPr>
      </w:pPr>
    </w:p>
    <w:p>
      <w:pPr>
        <w:spacing w:before="101" w:line="380" w:lineRule="auto"/>
        <w:ind w:left="5681" w:right="751" w:hanging="212"/>
        <w:rPr>
          <w:rFonts w:ascii="宋体" w:hAnsi="宋体" w:eastAsia="宋体" w:cs="宋体"/>
          <w:spacing w:val="-17"/>
          <w:sz w:val="31"/>
          <w:szCs w:val="31"/>
        </w:rPr>
      </w:pPr>
    </w:p>
    <w:p>
      <w:pPr>
        <w:spacing w:before="101" w:line="380" w:lineRule="auto"/>
        <w:ind w:left="5681" w:right="751" w:hanging="212"/>
        <w:rPr>
          <w:rFonts w:ascii="宋体" w:hAnsi="宋体" w:eastAsia="宋体" w:cs="宋体"/>
          <w:spacing w:val="-17"/>
          <w:sz w:val="31"/>
          <w:szCs w:val="31"/>
        </w:rPr>
      </w:pPr>
    </w:p>
    <w:p>
      <w:pPr>
        <w:spacing w:before="101" w:line="380" w:lineRule="auto"/>
        <w:ind w:left="5681" w:right="751" w:hanging="212"/>
        <w:rPr>
          <w:rFonts w:ascii="宋体" w:hAnsi="宋体" w:eastAsia="宋体" w:cs="宋体"/>
          <w:spacing w:val="-17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Times New Roman" w:hAnsi="Times New Roman" w:eastAsia="黑体" w:cs="Times New Roman"/>
          <w:snapToGrid/>
          <w:kern w:val="2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snapToGrid/>
          <w:kern w:val="2"/>
          <w:sz w:val="36"/>
          <w:szCs w:val="36"/>
          <w:lang w:val="en-US" w:eastAsia="zh-CN" w:bidi="ar-SA"/>
        </w:rPr>
        <w:t>生命与环境科学学院</w:t>
      </w:r>
      <w:r>
        <w:rPr>
          <w:rFonts w:ascii="Times New Roman" w:hAnsi="Times New Roman" w:eastAsia="黑体" w:cs="Times New Roman"/>
          <w:snapToGrid/>
          <w:kern w:val="2"/>
          <w:sz w:val="36"/>
          <w:szCs w:val="36"/>
          <w:lang w:val="en-US" w:eastAsia="zh-CN" w:bidi="ar-SA"/>
        </w:rPr>
        <w:t>学术学位硕士研究生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 w:firstLine="2520" w:firstLineChars="7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6"/>
          <w:szCs w:val="36"/>
          <w:lang w:val="en-US" w:eastAsia="zh-CN" w:bidi="ar-SA"/>
        </w:rPr>
      </w:pPr>
      <w:r>
        <w:rPr>
          <w:rFonts w:ascii="Times New Roman" w:hAnsi="Times New Roman" w:eastAsia="黑体" w:cs="Times New Roman"/>
          <w:snapToGrid/>
          <w:kern w:val="2"/>
          <w:sz w:val="36"/>
          <w:szCs w:val="36"/>
          <w:lang w:val="en-US" w:eastAsia="zh-CN" w:bidi="ar-SA"/>
        </w:rPr>
        <w:t>申请学位研究成果基本要求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 w:firstLine="1800" w:firstLineChars="500"/>
        <w:jc w:val="both"/>
        <w:textAlignment w:val="auto"/>
        <w:rPr>
          <w:rFonts w:ascii="Times New Roman" w:hAnsi="Times New Roman" w:eastAsia="黑体" w:cs="Times New Roman"/>
          <w:snapToGrid/>
          <w:kern w:val="2"/>
          <w:sz w:val="36"/>
          <w:szCs w:val="36"/>
          <w:lang w:val="en-US" w:eastAsia="zh-CN" w:bidi="ar-SA"/>
        </w:rPr>
      </w:pPr>
      <w:r>
        <w:rPr>
          <w:rFonts w:ascii="Times New Roman" w:hAnsi="Times New Roman" w:eastAsia="黑体" w:cs="Times New Roman"/>
          <w:snapToGrid/>
          <w:kern w:val="2"/>
          <w:sz w:val="36"/>
          <w:szCs w:val="36"/>
          <w:lang w:val="en-US" w:eastAsia="zh-CN" w:bidi="ar-SA"/>
        </w:rPr>
        <w:t>(环境科学与工程、生物医学工程)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 w:firstLine="640" w:firstLineChars="200"/>
        <w:jc w:val="left"/>
        <w:textAlignment w:val="auto"/>
        <w:rPr>
          <w:rFonts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一、硕士研究生符合下述条件之一，方可申请硕士学位论文答辩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21" w:rightChars="10" w:firstLine="640" w:firstLineChars="200"/>
        <w:jc w:val="left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1. 排名第 1 或排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名第 2 （导师排名第1）在北大</w:t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instrText xml:space="preserve"> HYPERLINK "https://baike.baidu.com/item/%E4%B8%AD%E6%96%87%E6%A0%B8%E5%BF%83%E6%9C%9F%E5%88%8A%E8%A6%81%E7%9B%AE%E6%80%BB%E8%A7%88/10160856" </w:instrText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fldChar w:fldCharType="separate"/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中文核心期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fldChar w:fldCharType="begin"/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instrText xml:space="preserve"> HYPERLINK "https://baike.baidu.com/item/%E4%B8%AD%E6%96%87%E6%A0%B8%E5%BF%83%E6%9C%9F%E5%88%8A%E8%A6%81%E7%9B%AE%E6%80%BB%E8%A7%88/10160856" </w:instrText>
      </w:r>
      <w:r>
        <w:rPr>
          <w:rFonts w:ascii="Calibri" w:hAnsi="Calibri" w:eastAsia="宋体" w:cs="Times New Roman"/>
          <w:snapToGrid/>
          <w:kern w:val="2"/>
          <w:szCs w:val="24"/>
          <w:lang w:val="en-US" w:eastAsia="zh-CN" w:bidi="ar-SA"/>
        </w:rPr>
        <w:fldChar w:fldCharType="separate"/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刊及以上学术期刊（增刊除外）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fldChar w:fldCharType="end"/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 或桂林电子科技大学学报（增刊 除外）发表（或已录用）1篇学术论文，或发表高水平学术会议论文1篇（需提供检索证明）。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6" w:right="42" w:rightChars="2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" w:rightChars="20"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（1）北大中文核心期刊目录以发表当年或者答辩当年的最新 版《中文核心期刊要目总览》规定为准；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" w:rightChars="20"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（2）北大中文核心期刊以上学术期刊为 SCI/SCIE 收录期刊、 EI 收录期刊或国内创办的 CSCD 收录的英文期刊；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right="42" w:rightChars="20"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（3）高水平学术会议论文是指被 CPCI  (ISTP)、 SCI  或 EI 检索的会议论文。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2. 排名第 1 或排名第 2 (导师排名第 1 ) 获得 1 项授权发明 专利，或 2 项发明专利进入实质审查阶段，或转化 1 项实用新型 专利或软件著作权。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3. 获得科技进步奖 1 项， 具体要求为： 排名前 15 获国家级 一等奖； 或排名前 13 获国家级二等奖；或排名前 10 获国家级三等奖；或排名前 7 获省部级一等奖；或排名前 5 获省部级二等奖；或排名前 3 获省部级三等奖；或排名前 2 获地厅级二等奖及以上；或排名第 1 获地厅级三等奖。(备注： 行业协会的奖励按省部级奖励计算)。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4. 在课外科技作品比赛中获奖 1 项，具体要求为：排名前 3 获全国性比赛三等奖及以上；或排名前 2 获省部级一等奖；或排 名第 1 获省部级二等奖。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5. 参与正式出版(含接收出版)专著 1  部， 著作中的标注能证明其个人独立完成的字数不少于 2 万字。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6. 完成 1 项自治区级研究生教育创新项目并通过验收，排名第1。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7. 参与完成导师科研项目 1 项，撰写不少于 5000 字的《技 术报告》并在鉴定或验收材料中署名(省部级及以上项目排名前 5，或地厅级项目排名前2)，《技术报告》须</w:t>
      </w:r>
      <w:r>
        <w:rPr>
          <w:rFonts w:ascii="Times New Roman" w:hAnsi="Times New Roman" w:eastAsia="仿宋_GB2312" w:cs="Times New Roman"/>
          <w:snapToGrid/>
          <w:kern w:val="0"/>
          <w:sz w:val="32"/>
          <w:szCs w:val="32"/>
          <w:lang w:val="en-US" w:eastAsia="zh-CN" w:bidi="ar"/>
        </w:rPr>
        <w:t>经课题组同意和学院学位评定分委员会认定。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二、硕士研究生符合下述条件之一，且满足提前申请学位的 其他规定，可提前申请学位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1. 排名第 1 或排名第 2 (导师排名第 1 ) 发表 1 篇中科院二区及以上的 SCI 收录论文。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2. 学生排名第 1 或排名第 2 (导师排名第 1 ) 发表 2 篇中文权威核心期刊论文 ( EI 收录)。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3. 同时满足第一条研究成果基本要求中的任意 3 项及以上成果。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72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宋体" w:cs="Times New Roman"/>
          <w:snapToGrid/>
          <w:spacing w:val="-7"/>
          <w:kern w:val="2"/>
          <w:sz w:val="30"/>
          <w:szCs w:val="30"/>
          <w:lang w:val="en-US" w:eastAsia="zh-CN" w:bidi="ar-SA"/>
        </w:rPr>
        <w:t>4</w:t>
      </w: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 xml:space="preserve">. </w:t>
      </w:r>
      <w:r>
        <w:rPr>
          <w:rFonts w:ascii="Times New Roman" w:hAnsi="Times New Roman" w:eastAsia="仿宋_GB2312" w:cs="Times New Roman"/>
          <w:snapToGrid/>
          <w:kern w:val="2"/>
          <w:sz w:val="30"/>
          <w:szCs w:val="30"/>
          <w:lang w:val="en-US" w:eastAsia="zh-CN" w:bidi="ar-SA"/>
        </w:rPr>
        <w:t>经学院学位评定分委员会认定的其他高水平科研成果</w:t>
      </w:r>
      <w:r>
        <w:rPr>
          <w:rFonts w:ascii="Times New Roman" w:hAnsi="Times New Roman" w:eastAsia="仿宋_GB2312" w:cs="Times New Roman"/>
          <w:snapToGrid/>
          <w:color w:val="FF0000"/>
          <w:kern w:val="2"/>
          <w:sz w:val="30"/>
          <w:szCs w:val="30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三、其他相关规定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研究成果必须与学位论文相关，论文、专著、创新项目等成 果的第一署名单位应为桂林电子科技大学，专利、获奖、鉴定或验收的成果的署名单位之一为桂林电子科技大学。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t>四、</w:t>
      </w:r>
      <w:r>
        <w:rPr>
          <w:rFonts w:ascii="Times New Roman" w:hAnsi="Times New Roman" w:eastAsia="仿宋_GB2312" w:cs="Times New Roman"/>
          <w:snapToGrid/>
          <w:color w:val="000000"/>
          <w:kern w:val="2"/>
          <w:sz w:val="32"/>
          <w:szCs w:val="32"/>
          <w:lang w:val="en-US" w:eastAsia="zh-CN" w:bidi="ar-SA"/>
        </w:rPr>
        <w:t>本规定自2023级硕士研究生开始执行，由研究生所在培养单位负责解释。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napToGrid/>
          <w:kern w:val="2"/>
          <w:sz w:val="32"/>
          <w:szCs w:val="32"/>
          <w:lang w:val="en-US" w:eastAsia="zh-CN" w:bidi="ar-SA"/>
        </w:rPr>
        <w:br w:type="page"/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eastAsia="黑体" w:cs="Times New Roman"/>
          <w:sz w:val="36"/>
          <w:szCs w:val="36"/>
        </w:rPr>
      </w:pP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</w:rPr>
        <w:t>生命与环境科学学院</w:t>
      </w:r>
      <w:r>
        <w:rPr>
          <w:rFonts w:ascii="Times New Roman" w:hAnsi="Times New Roman" w:eastAsia="黑体" w:cs="Times New Roman"/>
          <w:sz w:val="36"/>
          <w:szCs w:val="36"/>
        </w:rPr>
        <w:t>专业学位硕士研究生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eastAsia="黑体" w:cs="Times New Roman"/>
          <w:sz w:val="36"/>
          <w:szCs w:val="36"/>
        </w:rPr>
        <w:t>申请学位研究成果基本要求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center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eastAsia="黑体" w:cs="Times New Roman"/>
          <w:sz w:val="36"/>
          <w:szCs w:val="36"/>
        </w:rPr>
        <w:t>(资源与环境、生物医学工程)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一、硕士研究生符合下述条件之一，方可申请硕士学位论文答辩：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 xml:space="preserve">1. 排名第 1 或排名第2(导师排名第1)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在中国知网数据库及更高档次期刊发表(或已录用) 学术论文1篇。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2. 排名第 1 或排名第2(导师排名第1)获得1项授权发明专利，或申请 2 项发明专利进入实质审查阶段，或转化1项实用新型专利或软件著作权。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3. 主持1项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bidi="ar"/>
        </w:rPr>
        <w:t>区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"/>
        </w:rPr>
        <w:t>级及以上研究生教育创新项目并通过验收。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4. 获得地厅级科技进步三等奖及以上科技进步奖1项 (排名不限)。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5. 在课外科技作品比赛中获奖1项，具体要求为：全国性比赛三等奖及以上要求排名前3；省部级一等奖及以上要求排名前2；省部级二等奖要求排名第1。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6. 参与完成导师科研项目1项，撰写不少于 5000 字的《技术报告》，并在鉴定或验收材料中署名 (省部级及以上项目排名前 5 ，地厅级项目排名前 2)，《技术报告》须经课题组同意和学院学位评定分委员会认定。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7. 撰写专业实践案例被收录到全国专业学位教学案例库。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8. 参与工程研究项目并独立撰写项目《研究报告》或《技术报告》须经课题组同意和学院学位评定分委员会认定。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二、硕士研究生符合下述条件之一，且满足提前申请学位的其他规定，可提前申请学位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1. 排名第1 或排名第 2(导师排名第1)发表 1 篇被 SCI/EI收录期刊论文。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2. 排名第1或排名第2(导师排名第1)发表 2 篇核心期刊论文。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3. 排名第 1 或排名第2 (导师排名第1)获得的专利或软件著作权被转化(合同金额大于 2 万元)。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4. 同时满足第一条申请硕士学位论文答辩的研究成果基本要求中的 2 项及以上成果。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5. 经学院学位评定分委员会认定的其他高水平科研成果。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三、其他相关规定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研究成果必须与学位论文相关，论文、专著、创新项目等成 果的第一署名单位应为桂林电子科技大学，专利、获奖、鉴定或验收的成果的署名单位之一为桂林电子科技大学。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baseline"/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  <w:t>四、本规定自2023级硕士研究生开始执行，由研究生所在培养单位负责解释。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baseline"/>
        <w:rPr>
          <w:rFonts w:ascii="宋体" w:hAnsi="宋体" w:eastAsia="宋体" w:cs="宋体"/>
          <w:spacing w:val="-17"/>
          <w:sz w:val="31"/>
          <w:szCs w:val="31"/>
        </w:rPr>
      </w:pPr>
    </w:p>
    <w:sectPr>
      <w:headerReference r:id="rId5" w:type="first"/>
      <w:footerReference r:id="rId7" w:type="first"/>
      <w:footerReference r:id="rId6" w:type="default"/>
      <w:pgSz w:w="11906" w:h="16839"/>
      <w:pgMar w:top="3182" w:right="1466" w:bottom="1156" w:left="1353" w:header="1777" w:footer="996" w:gutter="0"/>
      <w:pgNumType w:fmt="decimal" w:start="1"/>
      <w:cols w:space="720" w:num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561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eastAsia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" w:line="179" w:lineRule="auto"/>
      <w:ind w:left="1319"/>
      <w:rPr>
        <w:rFonts w:ascii="微软雅黑" w:hAnsi="微软雅黑" w:eastAsia="微软雅黑" w:cs="微软雅黑"/>
        <w:sz w:val="59"/>
        <w:szCs w:val="59"/>
      </w:rPr>
    </w:pPr>
    <w:r>
      <w:rPr>
        <w:rFonts w:ascii="微软雅黑" w:hAnsi="微软雅黑" w:eastAsia="微软雅黑" w:cs="微软雅黑"/>
        <w:color w:val="FF0000"/>
        <w:spacing w:val="7"/>
        <w:sz w:val="59"/>
        <w:szCs w:val="59"/>
        <w14:textOutline w14:w="10896" w14:cap="sq" w14:cmpd="sng">
          <w14:solidFill>
            <w14:srgbClr w14:val="FF0000"/>
          </w14:solidFill>
          <w14:prstDash w14:val="solid"/>
          <w14:bevel/>
        </w14:textOutline>
      </w:rPr>
      <w:t>生命与环境科学学院文</w:t>
    </w:r>
    <w:r>
      <w:rPr>
        <w:rFonts w:ascii="微软雅黑" w:hAnsi="微软雅黑" w:eastAsia="微软雅黑" w:cs="微软雅黑"/>
        <w:color w:val="FF0000"/>
        <w:spacing w:val="6"/>
        <w:sz w:val="59"/>
        <w:szCs w:val="59"/>
        <w14:textOutline w14:w="10896" w14:cap="sq" w14:cmpd="sng">
          <w14:solidFill>
            <w14:srgbClr w14:val="FF0000"/>
          </w14:solidFill>
          <w14:prstDash w14:val="solid"/>
          <w14:bevel/>
        </w14:textOutline>
      </w:rPr>
      <w:t>件</w:t>
    </w:r>
  </w:p>
  <w:p>
    <w:pPr>
      <w:spacing w:before="215" w:line="228" w:lineRule="auto"/>
      <w:ind w:left="3385"/>
      <w:rPr>
        <w:rFonts w:ascii="仿宋" w:hAnsi="仿宋" w:eastAsia="仿宋" w:cs="仿宋"/>
        <w:sz w:val="31"/>
        <w:szCs w:val="31"/>
      </w:rPr>
    </w:pPr>
    <w:r>
      <w:rPr>
        <w:rFonts w:ascii="仿宋" w:hAnsi="仿宋" w:eastAsia="仿宋" w:cs="仿宋"/>
        <w:spacing w:val="6"/>
        <w:sz w:val="31"/>
        <w:szCs w:val="31"/>
      </w:rPr>
      <w:t>生</w:t>
    </w:r>
    <w:r>
      <w:rPr>
        <w:rFonts w:ascii="仿宋" w:hAnsi="仿宋" w:eastAsia="仿宋" w:cs="仿宋"/>
        <w:spacing w:val="5"/>
        <w:sz w:val="31"/>
        <w:szCs w:val="31"/>
      </w:rPr>
      <w:t>环</w:t>
    </w:r>
    <w:r>
      <w:rPr>
        <w:rFonts w:hint="eastAsia" w:ascii="仿宋" w:hAnsi="仿宋" w:eastAsia="仿宋" w:cs="仿宋"/>
        <w:spacing w:val="5"/>
        <w:sz w:val="31"/>
        <w:szCs w:val="31"/>
        <w:lang w:val="en-US" w:eastAsia="zh-CN"/>
      </w:rPr>
      <w:t>研</w:t>
    </w:r>
    <w:r>
      <w:rPr>
        <w:rFonts w:ascii="仿宋" w:hAnsi="仿宋" w:eastAsia="仿宋" w:cs="仿宋"/>
        <w:spacing w:val="5"/>
        <w:sz w:val="31"/>
        <w:szCs w:val="31"/>
      </w:rPr>
      <w:t>〔</w:t>
    </w:r>
    <w:r>
      <w:rPr>
        <w:rFonts w:ascii="Times New Roman" w:hAnsi="Times New Roman" w:eastAsia="Times New Roman" w:cs="Times New Roman"/>
        <w:spacing w:val="5"/>
        <w:sz w:val="31"/>
        <w:szCs w:val="31"/>
      </w:rPr>
      <w:t>2023</w:t>
    </w:r>
    <w:r>
      <w:rPr>
        <w:rFonts w:ascii="仿宋" w:hAnsi="仿宋" w:eastAsia="仿宋" w:cs="仿宋"/>
        <w:spacing w:val="5"/>
        <w:sz w:val="31"/>
        <w:szCs w:val="31"/>
      </w:rPr>
      <w:t>〕</w:t>
    </w:r>
    <w:r>
      <w:rPr>
        <w:rFonts w:hint="eastAsia" w:ascii="Times New Roman" w:hAnsi="Times New Roman" w:eastAsia="宋体" w:cs="Times New Roman"/>
        <w:spacing w:val="5"/>
        <w:sz w:val="31"/>
        <w:szCs w:val="31"/>
        <w:lang w:val="en-US" w:eastAsia="zh-CN"/>
      </w:rPr>
      <w:t xml:space="preserve">9 </w:t>
    </w:r>
    <w:r>
      <w:rPr>
        <w:rFonts w:ascii="仿宋" w:hAnsi="仿宋" w:eastAsia="仿宋" w:cs="仿宋"/>
        <w:spacing w:val="5"/>
        <w:sz w:val="31"/>
        <w:szCs w:val="31"/>
      </w:rPr>
      <w:t>号</w:t>
    </w:r>
  </w:p>
  <w:p>
    <w:pPr>
      <w:spacing w:before="23" w:line="25" w:lineRule="exact"/>
      <w:textAlignment w:val="center"/>
    </w:pPr>
    <w:r>
      <w:drawing>
        <wp:inline distT="0" distB="0" distL="0" distR="0">
          <wp:extent cx="5615940" cy="15875"/>
          <wp:effectExtent l="0" t="0" r="0" b="0"/>
          <wp:docPr id="2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5940" cy="15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JlN2MzZjM3YWUxNDdkZGEyYzAxNGI1ZTUzNzlhNDkifQ=="/>
  </w:docVars>
  <w:rsids>
    <w:rsidRoot w:val="00000000"/>
    <w:rsid w:val="0F5A0F17"/>
    <w:rsid w:val="528411A9"/>
    <w:rsid w:val="5B0E24FD"/>
    <w:rsid w:val="66842209"/>
    <w:rsid w:val="6F0B3EB3"/>
    <w:rsid w:val="761171FD"/>
    <w:rsid w:val="7F0C6C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107</Words>
  <Characters>111</Characters>
  <TotalTime>8</TotalTime>
  <ScaleCrop>false</ScaleCrop>
  <LinksUpToDate>false</LinksUpToDate>
  <CharactersWithSpaces>140</CharactersWithSpaces>
  <Application>WPS Office_12.1.0.15673_F1E327BC-269C-435d-A152-05C5408002CA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2023-02-16T14:53:00Z</dcterms:created>
  <dc:creator>材料系</dc:creator>
  <cp:lastModifiedBy>Administrator</cp:lastModifiedBy>
  <dcterms:modified xsi:type="dcterms:W3CDTF">2023-09-25T09:19:38Z</dcterms:modified>
  <dc:title>信息材料科学与工程系文件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2023-06-29T16:14:35Z</vt:filetime>
  </property>
  <property fmtid="{D5CDD505-2E9C-101B-9397-08002B2CF9AE}" pid="4" name="KSOProductBuildVer">
    <vt:lpwstr>2052-12.1.0.15673</vt:lpwstr>
  </property>
  <property fmtid="{D5CDD505-2E9C-101B-9397-08002B2CF9AE}" pid="5" name="ICV">
    <vt:lpwstr>AB3C797A1AB741E1A4EB4B3689128CAE_13</vt:lpwstr>
  </property>
</Properties>
</file>