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微软雅黑" w:hAnsi="微软雅黑" w:eastAsia="微软雅黑"/>
          <w:b/>
          <w:sz w:val="24"/>
        </w:rPr>
      </w:pPr>
      <w:bookmarkStart w:id="0" w:name="_Hlk19744936"/>
      <w:r>
        <w:rPr>
          <w:rFonts w:hint="eastAsia" w:ascii="微软雅黑" w:hAnsi="微软雅黑" w:eastAsia="微软雅黑"/>
          <w:b/>
          <w:sz w:val="24"/>
          <w:highlight w:val="yellow"/>
        </w:rPr>
        <w:t>注：标有黄色标记的文字部分是参考范例，非具体要求</w:t>
      </w:r>
    </w:p>
    <w:p>
      <w:pPr>
        <w:pStyle w:val="12"/>
        <w:numPr>
          <w:ilvl w:val="0"/>
          <w:numId w:val="1"/>
        </w:numPr>
        <w:spacing w:before="0" w:beforeAutospacing="0" w:after="0" w:afterAutospacing="0" w:line="360" w:lineRule="auto"/>
        <w:rPr>
          <w:rFonts w:hint="eastAsia" w:ascii="仿宋_GB2312" w:eastAsia="仿宋_GB2312"/>
          <w:highlight w:val="yellow"/>
        </w:rPr>
      </w:pPr>
      <w:r>
        <w:rPr>
          <w:rFonts w:hint="eastAsia" w:ascii="仿宋_GB2312" w:eastAsia="仿宋_GB2312"/>
          <w:highlight w:val="yellow"/>
        </w:rPr>
        <w:t>正文</w:t>
      </w:r>
    </w:p>
    <w:p>
      <w:pPr>
        <w:widowControl/>
        <w:adjustRightInd w:val="0"/>
        <w:snapToGrid w:val="0"/>
        <w:spacing w:line="360" w:lineRule="auto"/>
        <w:ind w:firstLine="480"/>
        <w:jc w:val="left"/>
        <w:rPr>
          <w:rFonts w:hint="eastAsia" w:ascii="仿宋_GB2312" w:hAnsi="ˎ̥" w:eastAsia="仿宋_GB2312"/>
          <w:sz w:val="24"/>
          <w:highlight w:val="yellow"/>
        </w:rPr>
      </w:pPr>
      <w:r>
        <w:rPr>
          <w:rFonts w:hint="eastAsia" w:ascii="仿宋_GB2312" w:hAnsi="ˎ̥" w:eastAsia="仿宋_GB2312"/>
          <w:sz w:val="24"/>
          <w:highlight w:val="yellow"/>
        </w:rPr>
        <w:t>一级标题用4号黑体，二级标题用小4号黑体，正文用小4号宋体，行距25，段前段后距0.5。</w:t>
      </w:r>
    </w:p>
    <w:p>
      <w:pPr>
        <w:widowControl/>
        <w:numPr>
          <w:ilvl w:val="0"/>
          <w:numId w:val="1"/>
        </w:numPr>
        <w:adjustRightInd w:val="0"/>
        <w:snapToGrid w:val="0"/>
        <w:spacing w:line="360" w:lineRule="auto"/>
        <w:jc w:val="left"/>
        <w:rPr>
          <w:rFonts w:hint="eastAsia" w:ascii="仿宋_GB2312" w:hAnsi="ˎ̥" w:eastAsia="仿宋_GB2312"/>
          <w:sz w:val="24"/>
          <w:highlight w:val="yellow"/>
        </w:rPr>
      </w:pPr>
      <w:r>
        <w:rPr>
          <w:rFonts w:hint="eastAsia" w:ascii="仿宋_GB2312" w:hAnsi="ˎ̥" w:eastAsia="仿宋_GB2312"/>
          <w:sz w:val="24"/>
          <w:highlight w:val="yellow"/>
        </w:rPr>
        <w:t>表格</w:t>
      </w:r>
    </w:p>
    <w:p>
      <w:pPr>
        <w:widowControl/>
        <w:adjustRightInd w:val="0"/>
        <w:snapToGrid w:val="0"/>
        <w:spacing w:line="360" w:lineRule="auto"/>
        <w:ind w:firstLine="480"/>
        <w:jc w:val="left"/>
        <w:rPr>
          <w:rFonts w:hint="eastAsia" w:ascii="仿宋_GB2312" w:hAnsi="ˎ̥" w:eastAsia="仿宋_GB2312"/>
          <w:sz w:val="24"/>
        </w:rPr>
      </w:pPr>
      <w:r>
        <w:rPr>
          <w:rFonts w:hint="eastAsia" w:ascii="仿宋_GB2312" w:hAnsi="ˎ̥" w:eastAsia="仿宋_GB2312"/>
          <w:sz w:val="24"/>
          <w:highlight w:val="yellow"/>
        </w:rPr>
        <w:t>一般采用5号宋体，行距设为最小值0，可适当调整，尽量在1页内显示完整。</w:t>
      </w:r>
    </w:p>
    <w:p>
      <w:pPr>
        <w:jc w:val="left"/>
        <w:rPr>
          <w:rFonts w:ascii="宋体" w:hAnsi="宋体"/>
          <w:b/>
          <w:sz w:val="24"/>
        </w:rPr>
      </w:pPr>
      <w:r>
        <w:rPr>
          <w:rFonts w:hint="eastAsia" w:ascii="微软雅黑" w:hAnsi="微软雅黑" w:eastAsia="微软雅黑"/>
          <w:b/>
          <w:sz w:val="24"/>
        </w:rPr>
        <w:t>通识课大纲</w:t>
      </w:r>
      <w:bookmarkEnd w:id="0"/>
    </w:p>
    <w:p>
      <w:pPr>
        <w:jc w:val="center"/>
        <w:rPr>
          <w:rFonts w:ascii="宋体" w:hAnsi="宋体"/>
          <w:b/>
          <w:sz w:val="24"/>
        </w:rPr>
      </w:pPr>
    </w:p>
    <w:p>
      <w:pPr>
        <w:jc w:val="center"/>
        <w:rPr>
          <w:rFonts w:ascii="宋体" w:hAnsi="宋体"/>
          <w:b/>
          <w:sz w:val="24"/>
        </w:rPr>
      </w:pPr>
      <w:r>
        <w:rPr>
          <w:rFonts w:hint="eastAsia" w:ascii="宋体" w:hAnsi="宋体"/>
          <w:b/>
          <w:sz w:val="24"/>
        </w:rPr>
        <w:t>《×××》教学大纲</w:t>
      </w:r>
    </w:p>
    <w:p>
      <w:pPr>
        <w:spacing w:line="440" w:lineRule="exact"/>
        <w:rPr>
          <w:rFonts w:ascii="宋体" w:hAnsi="宋体"/>
          <w:b/>
          <w:sz w:val="24"/>
        </w:rPr>
      </w:pPr>
      <w:r>
        <w:rPr>
          <w:rFonts w:hint="eastAsia" w:ascii="宋体" w:hAnsi="宋体"/>
          <w:b/>
          <w:sz w:val="24"/>
        </w:rPr>
        <w:t>一、课程基本信息</w:t>
      </w:r>
    </w:p>
    <w:p>
      <w:pPr>
        <w:spacing w:line="440" w:lineRule="exact"/>
        <w:ind w:firstLine="420"/>
        <w:rPr>
          <w:rFonts w:hint="default" w:ascii="宋体" w:hAnsi="宋体" w:eastAsiaTheme="minorEastAsia"/>
          <w:b w:val="0"/>
          <w:bCs w:val="0"/>
          <w:szCs w:val="21"/>
          <w:lang w:val="en-US" w:eastAsia="zh-CN"/>
        </w:rPr>
      </w:pPr>
      <w:r>
        <w:rPr>
          <w:rFonts w:hint="eastAsia" w:ascii="宋体" w:hAnsi="宋体"/>
          <w:b/>
          <w:bCs/>
          <w:szCs w:val="21"/>
        </w:rPr>
        <w:t>课程名称（中文）：</w:t>
      </w:r>
      <w:r>
        <w:rPr>
          <w:rFonts w:hint="eastAsia" w:ascii="宋体" w:hAnsi="宋体"/>
          <w:b w:val="0"/>
          <w:bCs w:val="0"/>
          <w:szCs w:val="21"/>
          <w:lang w:val="en-US" w:eastAsia="zh-CN"/>
        </w:rPr>
        <w:t xml:space="preserve">  </w:t>
      </w:r>
    </w:p>
    <w:p>
      <w:pPr>
        <w:spacing w:line="440" w:lineRule="exact"/>
        <w:ind w:firstLine="420"/>
        <w:rPr>
          <w:rFonts w:hint="default" w:ascii="宋体" w:hAnsi="宋体" w:eastAsiaTheme="minorEastAsia"/>
          <w:b w:val="0"/>
          <w:bCs w:val="0"/>
          <w:szCs w:val="21"/>
          <w:lang w:val="en-US" w:eastAsia="zh-CN"/>
        </w:rPr>
      </w:pPr>
      <w:r>
        <w:rPr>
          <w:rFonts w:hint="eastAsia" w:ascii="宋体" w:hAnsi="宋体"/>
          <w:b/>
          <w:bCs/>
          <w:szCs w:val="21"/>
        </w:rPr>
        <w:t xml:space="preserve">        （英文）：</w:t>
      </w:r>
      <w:r>
        <w:rPr>
          <w:rFonts w:hint="eastAsia" w:ascii="宋体" w:hAnsi="宋体"/>
          <w:b w:val="0"/>
          <w:bCs w:val="0"/>
          <w:szCs w:val="21"/>
          <w:lang w:val="en-US" w:eastAsia="zh-CN"/>
        </w:rPr>
        <w:t xml:space="preserve">  </w:t>
      </w:r>
    </w:p>
    <w:p>
      <w:pPr>
        <w:spacing w:line="440" w:lineRule="exact"/>
        <w:ind w:firstLine="420"/>
        <w:rPr>
          <w:rFonts w:hint="default" w:ascii="宋体" w:hAnsi="宋体" w:eastAsiaTheme="minorEastAsia"/>
          <w:b w:val="0"/>
          <w:bCs w:val="0"/>
          <w:szCs w:val="21"/>
          <w:lang w:val="en-US" w:eastAsia="zh-CN"/>
        </w:rPr>
      </w:pPr>
      <w:r>
        <w:rPr>
          <w:rFonts w:hint="eastAsia" w:ascii="宋体" w:hAnsi="宋体"/>
          <w:b/>
          <w:bCs/>
          <w:szCs w:val="21"/>
        </w:rPr>
        <w:t>课程性质：</w:t>
      </w:r>
      <w:r>
        <w:rPr>
          <w:rFonts w:hint="eastAsia" w:ascii="宋体" w:hAnsi="宋体"/>
          <w:b w:val="0"/>
          <w:bCs w:val="0"/>
          <w:szCs w:val="21"/>
          <w:lang w:val="en-US" w:eastAsia="zh-CN"/>
        </w:rPr>
        <w:t xml:space="preserve">  </w:t>
      </w:r>
    </w:p>
    <w:p>
      <w:pPr>
        <w:spacing w:line="440" w:lineRule="exact"/>
        <w:ind w:firstLine="420"/>
        <w:rPr>
          <w:rFonts w:hint="default" w:ascii="宋体" w:hAnsi="宋体" w:eastAsiaTheme="minorEastAsia"/>
          <w:b w:val="0"/>
          <w:bCs w:val="0"/>
          <w:szCs w:val="21"/>
          <w:lang w:val="en-US" w:eastAsia="zh-CN"/>
        </w:rPr>
      </w:pPr>
      <w:r>
        <w:rPr>
          <w:rFonts w:hint="eastAsia" w:ascii="宋体" w:hAnsi="宋体"/>
          <w:b/>
          <w:bCs/>
          <w:szCs w:val="21"/>
          <w:lang w:val="en-US" w:eastAsia="zh-CN"/>
        </w:rPr>
        <w:t>课程代码：</w:t>
      </w:r>
      <w:r>
        <w:rPr>
          <w:rFonts w:hint="eastAsia" w:ascii="宋体" w:hAnsi="宋体"/>
          <w:b/>
          <w:bCs/>
          <w:i/>
          <w:iCs/>
          <w:color w:val="FF0000"/>
          <w:szCs w:val="21"/>
          <w:lang w:val="en-US" w:eastAsia="zh-CN"/>
        </w:rPr>
        <w:t>（新增课程可不填写）</w:t>
      </w:r>
      <w:r>
        <w:rPr>
          <w:rFonts w:hint="eastAsia" w:ascii="宋体" w:hAnsi="宋体"/>
          <w:b w:val="0"/>
          <w:bCs w:val="0"/>
          <w:i/>
          <w:iCs/>
          <w:color w:val="FF0000"/>
          <w:szCs w:val="21"/>
          <w:lang w:val="en-US" w:eastAsia="zh-CN"/>
        </w:rPr>
        <w:t xml:space="preserve">  </w:t>
      </w:r>
    </w:p>
    <w:p>
      <w:pPr>
        <w:spacing w:line="440" w:lineRule="exact"/>
        <w:ind w:left="1457" w:leftChars="192" w:hanging="1054" w:hangingChars="500"/>
        <w:rPr>
          <w:rFonts w:hint="default" w:ascii="宋体" w:hAnsi="宋体" w:eastAsiaTheme="minorEastAsia"/>
          <w:b w:val="0"/>
          <w:bCs w:val="0"/>
          <w:szCs w:val="21"/>
          <w:lang w:val="en-US" w:eastAsia="zh-CN"/>
        </w:rPr>
      </w:pPr>
      <w:r>
        <w:rPr>
          <w:rFonts w:hint="eastAsia" w:ascii="宋体" w:hAnsi="宋体"/>
          <w:b/>
          <w:bCs/>
          <w:szCs w:val="21"/>
        </w:rPr>
        <w:t>总学时：（包括学时分配）：</w:t>
      </w:r>
      <w:r>
        <w:rPr>
          <w:rFonts w:hint="eastAsia" w:ascii="宋体" w:hAnsi="宋体"/>
          <w:b w:val="0"/>
          <w:bCs w:val="0"/>
          <w:szCs w:val="21"/>
          <w:lang w:val="en-US" w:eastAsia="zh-CN"/>
        </w:rPr>
        <w:t xml:space="preserve">  </w:t>
      </w:r>
    </w:p>
    <w:p>
      <w:pPr>
        <w:spacing w:line="440" w:lineRule="exact"/>
        <w:ind w:firstLine="409" w:firstLineChars="194"/>
        <w:rPr>
          <w:rFonts w:hint="default" w:ascii="宋体" w:hAnsi="宋体" w:eastAsiaTheme="minorEastAsia"/>
          <w:b w:val="0"/>
          <w:bCs w:val="0"/>
          <w:szCs w:val="21"/>
          <w:lang w:val="en-US" w:eastAsia="zh-CN"/>
        </w:rPr>
      </w:pPr>
      <w:r>
        <w:rPr>
          <w:rFonts w:hint="eastAsia" w:ascii="宋体" w:hAnsi="宋体"/>
          <w:b/>
          <w:bCs/>
          <w:szCs w:val="21"/>
        </w:rPr>
        <w:t>学   分：</w:t>
      </w:r>
      <w:r>
        <w:rPr>
          <w:rFonts w:hint="eastAsia" w:ascii="宋体" w:hAnsi="宋体"/>
          <w:b w:val="0"/>
          <w:bCs w:val="0"/>
          <w:szCs w:val="21"/>
          <w:lang w:val="en-US" w:eastAsia="zh-CN"/>
        </w:rPr>
        <w:t xml:space="preserve">  </w:t>
      </w:r>
    </w:p>
    <w:p>
      <w:pPr>
        <w:spacing w:line="440" w:lineRule="exact"/>
        <w:ind w:firstLine="413" w:firstLineChars="196"/>
        <w:rPr>
          <w:rFonts w:hint="default" w:ascii="宋体" w:hAnsi="宋体" w:eastAsiaTheme="minorEastAsia"/>
          <w:b w:val="0"/>
          <w:bCs w:val="0"/>
          <w:szCs w:val="21"/>
          <w:lang w:val="en-US" w:eastAsia="zh-CN"/>
        </w:rPr>
      </w:pPr>
      <w:r>
        <w:rPr>
          <w:rFonts w:hint="eastAsia" w:ascii="宋体" w:hAnsi="宋体"/>
          <w:b/>
          <w:bCs/>
          <w:szCs w:val="21"/>
        </w:rPr>
        <w:t>适用专业：（如没有特殊限制，直接写“全校所有专业”）</w:t>
      </w:r>
      <w:r>
        <w:rPr>
          <w:rFonts w:hint="eastAsia" w:ascii="宋体" w:hAnsi="宋体"/>
          <w:b/>
          <w:bCs/>
          <w:szCs w:val="21"/>
          <w:lang w:val="en-US" w:eastAsia="zh-CN"/>
        </w:rPr>
        <w:t xml:space="preserve"> </w:t>
      </w:r>
      <w:r>
        <w:rPr>
          <w:rFonts w:hint="eastAsia" w:ascii="宋体" w:hAnsi="宋体"/>
          <w:b w:val="0"/>
          <w:bCs w:val="0"/>
          <w:szCs w:val="21"/>
          <w:lang w:val="en-US" w:eastAsia="zh-CN"/>
        </w:rPr>
        <w:t xml:space="preserve"> </w:t>
      </w:r>
    </w:p>
    <w:p>
      <w:pPr>
        <w:spacing w:line="440" w:lineRule="exact"/>
        <w:ind w:firstLine="413" w:firstLineChars="196"/>
        <w:rPr>
          <w:rFonts w:ascii="宋体" w:hAnsi="宋体"/>
          <w:b w:val="0"/>
          <w:bCs w:val="0"/>
          <w:szCs w:val="21"/>
        </w:rPr>
      </w:pPr>
      <w:r>
        <w:rPr>
          <w:rFonts w:hint="eastAsia" w:ascii="宋体" w:hAnsi="宋体"/>
          <w:b/>
          <w:bCs/>
          <w:szCs w:val="21"/>
        </w:rPr>
        <w:t>先修课程：</w:t>
      </w:r>
      <w:r>
        <w:rPr>
          <w:rFonts w:hint="eastAsia" w:ascii="宋体" w:hAnsi="宋体"/>
          <w:b w:val="0"/>
          <w:bCs w:val="0"/>
          <w:szCs w:val="21"/>
          <w:lang w:val="en-US" w:eastAsia="zh-CN"/>
        </w:rPr>
        <w:t xml:space="preserve">  </w:t>
      </w:r>
      <w:r>
        <w:rPr>
          <w:rFonts w:hint="eastAsia" w:ascii="宋体" w:hAnsi="宋体"/>
          <w:b w:val="0"/>
          <w:bCs w:val="0"/>
          <w:szCs w:val="21"/>
        </w:rPr>
        <w:t xml:space="preserve"> </w:t>
      </w:r>
    </w:p>
    <w:p>
      <w:pPr>
        <w:spacing w:line="440" w:lineRule="exact"/>
        <w:ind w:firstLine="413" w:firstLineChars="196"/>
        <w:rPr>
          <w:rFonts w:hint="default" w:ascii="宋体" w:hAnsi="宋体" w:eastAsiaTheme="minorEastAsia"/>
          <w:b w:val="0"/>
          <w:bCs w:val="0"/>
          <w:szCs w:val="21"/>
          <w:lang w:val="en-US" w:eastAsia="zh-CN"/>
        </w:rPr>
      </w:pPr>
      <w:r>
        <w:rPr>
          <w:rFonts w:hint="eastAsia" w:ascii="宋体" w:hAnsi="宋体"/>
          <w:b/>
          <w:bCs/>
          <w:szCs w:val="21"/>
        </w:rPr>
        <w:t>授课学院：</w:t>
      </w:r>
      <w:r>
        <w:rPr>
          <w:rFonts w:hint="eastAsia" w:ascii="宋体" w:hAnsi="宋体"/>
          <w:b w:val="0"/>
          <w:bCs w:val="0"/>
          <w:szCs w:val="21"/>
          <w:lang w:val="en-US" w:eastAsia="zh-CN"/>
        </w:rPr>
        <w:t xml:space="preserve">  </w:t>
      </w:r>
    </w:p>
    <w:p>
      <w:pPr>
        <w:spacing w:line="440" w:lineRule="exact"/>
        <w:rPr>
          <w:rFonts w:ascii="宋体" w:hAnsi="宋体"/>
          <w:b/>
          <w:sz w:val="24"/>
        </w:rPr>
      </w:pPr>
      <w:bookmarkStart w:id="5" w:name="_GoBack"/>
      <w:bookmarkEnd w:id="5"/>
      <w:r>
        <w:rPr>
          <w:rFonts w:hint="eastAsia" w:ascii="宋体" w:hAnsi="宋体"/>
          <w:b/>
          <w:sz w:val="24"/>
        </w:rPr>
        <w:t>二、</w:t>
      </w:r>
      <w:bookmarkStart w:id="1" w:name="_Hlk19776230"/>
      <w:r>
        <w:rPr>
          <w:rFonts w:hint="eastAsia" w:ascii="宋体" w:hAnsi="宋体"/>
          <w:b/>
          <w:sz w:val="24"/>
        </w:rPr>
        <w:t>课程简介</w:t>
      </w:r>
    </w:p>
    <w:p>
      <w:pPr>
        <w:spacing w:line="440" w:lineRule="exact"/>
        <w:rPr>
          <w:sz w:val="20"/>
        </w:rPr>
      </w:pPr>
      <w:r>
        <w:rPr>
          <w:color w:val="FF0000"/>
          <w:sz w:val="20"/>
        </w:rPr>
        <w:t>此处概述课程的</w:t>
      </w:r>
      <w:r>
        <w:rPr>
          <w:rFonts w:hint="eastAsia"/>
          <w:color w:val="FF0000"/>
          <w:sz w:val="20"/>
        </w:rPr>
        <w:t>主要教学内容、教学任务、课程目标（以列表形式体现）</w:t>
      </w:r>
      <w:r>
        <w:rPr>
          <w:color w:val="FF0000"/>
          <w:sz w:val="20"/>
        </w:rPr>
        <w:t>，使学生对该课程有一个总体了解。</w:t>
      </w:r>
      <w:bookmarkEnd w:id="1"/>
      <w:r>
        <w:rPr>
          <w:sz w:val="20"/>
        </w:rPr>
        <w:t>（</w:t>
      </w:r>
      <w:r>
        <w:rPr>
          <w:rFonts w:ascii="Trebuchet MS" w:eastAsia="Trebuchet MS"/>
          <w:sz w:val="20"/>
        </w:rPr>
        <w:t xml:space="preserve">300-400 </w:t>
      </w:r>
      <w:r>
        <w:rPr>
          <w:sz w:val="20"/>
        </w:rPr>
        <w:t>字）</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b/>
                <w:bCs/>
                <w:sz w:val="21"/>
                <w:szCs w:val="24"/>
              </w:rPr>
            </w:pPr>
            <w:r>
              <w:rPr>
                <w:rFonts w:hint="eastAsia"/>
                <w:b/>
                <w:bCs/>
                <w:sz w:val="21"/>
                <w:szCs w:val="24"/>
              </w:rPr>
              <w:t>课程目标</w:t>
            </w:r>
          </w:p>
        </w:tc>
        <w:tc>
          <w:tcPr>
            <w:tcW w:w="6287" w:type="dxa"/>
            <w:shd w:val="clear" w:color="auto" w:fill="auto"/>
          </w:tcPr>
          <w:p>
            <w:pPr>
              <w:spacing w:line="368" w:lineRule="exact"/>
              <w:jc w:val="center"/>
              <w:rPr>
                <w:b/>
                <w:bCs/>
                <w:sz w:val="21"/>
                <w:szCs w:val="24"/>
              </w:rPr>
            </w:pPr>
            <w:r>
              <w:rPr>
                <w:rFonts w:hint="eastAsia"/>
                <w:b/>
                <w:bCs/>
                <w:sz w:val="21"/>
                <w:szCs w:val="24"/>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sz w:val="20"/>
              </w:rPr>
            </w:pPr>
            <w:r>
              <w:rPr>
                <w:rFonts w:hint="eastAsia"/>
                <w:sz w:val="20"/>
              </w:rPr>
              <w:t>课程目标一</w:t>
            </w:r>
          </w:p>
        </w:tc>
        <w:tc>
          <w:tcPr>
            <w:tcW w:w="6287" w:type="dxa"/>
            <w:shd w:val="clear" w:color="auto" w:fill="auto"/>
          </w:tcPr>
          <w:p>
            <w:pPr>
              <w:spacing w:line="368" w:lineRule="exact"/>
              <w:jc w:val="center"/>
              <w:rPr>
                <w:sz w:val="20"/>
              </w:rPr>
            </w:pPr>
            <w:r>
              <w:rPr>
                <w:rFonts w:hint="eastAsia" w:ascii="宋体" w:hAnsi="宋体"/>
                <w:i/>
                <w:szCs w:val="21"/>
                <w:highlight w:val="yellow"/>
              </w:rPr>
              <w:t>培养学生的政治认同的素养：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sz w:val="20"/>
              </w:rPr>
            </w:pPr>
            <w:r>
              <w:rPr>
                <w:rFonts w:hint="eastAsia"/>
                <w:sz w:val="20"/>
              </w:rPr>
              <w:t>课程目标二</w:t>
            </w:r>
          </w:p>
        </w:tc>
        <w:tc>
          <w:tcPr>
            <w:tcW w:w="6287" w:type="dxa"/>
            <w:shd w:val="clear" w:color="auto" w:fill="auto"/>
          </w:tcPr>
          <w:p>
            <w:pPr>
              <w:spacing w:line="368" w:lineRule="exact"/>
              <w:jc w:val="center"/>
              <w:rPr>
                <w:sz w:val="20"/>
              </w:rPr>
            </w:pPr>
            <w:r>
              <w:rPr>
                <w:rFonts w:hint="eastAsia" w:ascii="宋体" w:hAnsi="宋体"/>
                <w:i/>
                <w:szCs w:val="21"/>
                <w:highlight w:val="yellow"/>
              </w:rPr>
              <w:t>培养学生的文化认同的素养：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sz w:val="20"/>
              </w:rPr>
            </w:pPr>
            <w:r>
              <w:rPr>
                <w:rFonts w:hint="eastAsia"/>
                <w:sz w:val="20"/>
              </w:rPr>
              <w:t>课程目标三</w:t>
            </w:r>
          </w:p>
        </w:tc>
        <w:tc>
          <w:tcPr>
            <w:tcW w:w="6287" w:type="dxa"/>
            <w:shd w:val="clear" w:color="auto" w:fill="auto"/>
          </w:tcPr>
          <w:p>
            <w:pPr>
              <w:spacing w:line="368" w:lineRule="exact"/>
              <w:jc w:val="center"/>
              <w:rPr>
                <w:sz w:val="20"/>
              </w:rPr>
            </w:pPr>
            <w:r>
              <w:rPr>
                <w:rFonts w:hint="eastAsia" w:ascii="宋体" w:hAnsi="宋体"/>
                <w:i/>
                <w:szCs w:val="21"/>
                <w:highlight w:val="yellow"/>
              </w:rPr>
              <w:t>培养学生的科学精神的素养：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sz w:val="20"/>
              </w:rPr>
            </w:pPr>
            <w:r>
              <w:rPr>
                <w:rFonts w:hint="eastAsia"/>
                <w:sz w:val="20"/>
              </w:rPr>
              <w:t>课程目标四</w:t>
            </w:r>
          </w:p>
        </w:tc>
        <w:tc>
          <w:tcPr>
            <w:tcW w:w="6287" w:type="dxa"/>
            <w:shd w:val="clear" w:color="auto" w:fill="auto"/>
          </w:tcPr>
          <w:p>
            <w:pPr>
              <w:spacing w:line="368" w:lineRule="exact"/>
              <w:jc w:val="center"/>
              <w:rPr>
                <w:sz w:val="20"/>
              </w:rPr>
            </w:pPr>
            <w:r>
              <w:rPr>
                <w:rFonts w:hint="eastAsia" w:ascii="宋体" w:hAnsi="宋体"/>
                <w:i/>
                <w:szCs w:val="21"/>
                <w:highlight w:val="yellow"/>
              </w:rPr>
              <w:t>培养学生的人文精神的素养：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auto"/>
          </w:tcPr>
          <w:p>
            <w:pPr>
              <w:spacing w:line="368" w:lineRule="exact"/>
              <w:jc w:val="center"/>
              <w:rPr>
                <w:sz w:val="20"/>
              </w:rPr>
            </w:pPr>
            <w:r>
              <w:rPr>
                <w:rFonts w:hint="eastAsia"/>
                <w:sz w:val="20"/>
              </w:rPr>
              <w:t>课程目标五</w:t>
            </w:r>
          </w:p>
        </w:tc>
        <w:tc>
          <w:tcPr>
            <w:tcW w:w="6287" w:type="dxa"/>
            <w:shd w:val="clear" w:color="auto" w:fill="auto"/>
          </w:tcPr>
          <w:p>
            <w:pPr>
              <w:spacing w:line="368" w:lineRule="exact"/>
              <w:jc w:val="center"/>
              <w:rPr>
                <w:sz w:val="20"/>
              </w:rPr>
            </w:pPr>
            <w:r>
              <w:rPr>
                <w:rFonts w:hint="eastAsia" w:ascii="宋体" w:hAnsi="宋体"/>
                <w:i/>
                <w:szCs w:val="21"/>
                <w:highlight w:val="yellow"/>
              </w:rPr>
              <w:t>培养学生团队协作、文献搜集、口头和书面表达能力：</w:t>
            </w:r>
          </w:p>
        </w:tc>
      </w:tr>
    </w:tbl>
    <w:p>
      <w:pPr>
        <w:spacing w:line="440" w:lineRule="exact"/>
        <w:rPr>
          <w:rFonts w:ascii="宋体" w:hAnsi="宋体"/>
          <w:b/>
          <w:sz w:val="24"/>
        </w:rPr>
      </w:pPr>
    </w:p>
    <w:p>
      <w:pPr>
        <w:spacing w:line="440" w:lineRule="exact"/>
        <w:rPr>
          <w:rFonts w:ascii="宋体" w:hAnsi="宋体"/>
          <w:b/>
          <w:sz w:val="24"/>
        </w:rPr>
      </w:pPr>
      <w:r>
        <w:rPr>
          <w:rFonts w:hint="eastAsia" w:ascii="宋体" w:hAnsi="宋体"/>
          <w:b/>
          <w:sz w:val="24"/>
        </w:rPr>
        <w:t>三、</w:t>
      </w:r>
      <w:bookmarkStart w:id="2" w:name="_Hlk19776280"/>
      <w:r>
        <w:rPr>
          <w:rFonts w:hint="eastAsia" w:ascii="宋体" w:hAnsi="宋体"/>
          <w:b/>
          <w:sz w:val="24"/>
        </w:rPr>
        <w:t>课程目标及对毕业要求指标点的支撑</w:t>
      </w:r>
      <w:bookmarkEnd w:id="2"/>
    </w:p>
    <w:p>
      <w:pPr>
        <w:spacing w:line="440" w:lineRule="exact"/>
        <w:rPr>
          <w:rFonts w:ascii="楷体" w:hAnsi="楷体" w:eastAsia="楷体"/>
          <w:iCs/>
          <w:color w:val="FF0000"/>
          <w:szCs w:val="21"/>
        </w:rPr>
      </w:pPr>
      <w:r>
        <w:rPr>
          <w:rFonts w:hint="eastAsia" w:ascii="楷体" w:hAnsi="楷体" w:eastAsia="楷体"/>
          <w:iCs/>
          <w:color w:val="FF0000"/>
          <w:szCs w:val="21"/>
        </w:rPr>
        <w:t>说明：由于通识课对应的是全校所有或大部分专业，因此不要求对应到每一个专业的具体的毕业要求，通识教育课程可以支撑以下9个毕业要求其中一个或者多个，请各门课程根据实际情况选择至少一个指标点进行支撑。指标点可以修改、增删。</w:t>
      </w:r>
    </w:p>
    <w:tbl>
      <w:tblPr>
        <w:tblStyle w:val="14"/>
        <w:tblpPr w:leftFromText="180" w:rightFromText="180" w:vertAnchor="text" w:horzAnchor="page" w:tblpX="1586" w:tblpY="53"/>
        <w:tblOverlap w:val="never"/>
        <w:tblW w:w="8897" w:type="dxa"/>
        <w:tblInd w:w="0" w:type="dxa"/>
        <w:tblLayout w:type="fixed"/>
        <w:tblCellMar>
          <w:top w:w="79" w:type="dxa"/>
          <w:left w:w="108" w:type="dxa"/>
          <w:bottom w:w="0" w:type="dxa"/>
          <w:right w:w="36" w:type="dxa"/>
        </w:tblCellMar>
      </w:tblPr>
      <w:tblGrid>
        <w:gridCol w:w="701"/>
        <w:gridCol w:w="1536"/>
        <w:gridCol w:w="6660"/>
      </w:tblGrid>
      <w:tr>
        <w:tblPrEx>
          <w:tblCellMar>
            <w:top w:w="79" w:type="dxa"/>
            <w:left w:w="108" w:type="dxa"/>
            <w:bottom w:w="0" w:type="dxa"/>
            <w:right w:w="36" w:type="dxa"/>
          </w:tblCellMar>
        </w:tblPrEx>
        <w:trPr>
          <w:trHeight w:val="337" w:hRule="atLeast"/>
        </w:trPr>
        <w:tc>
          <w:tcPr>
            <w:tcW w:w="701" w:type="dxa"/>
            <w:tcBorders>
              <w:top w:val="single" w:color="000000" w:sz="4" w:space="0"/>
              <w:left w:val="single" w:color="000000" w:sz="4" w:space="0"/>
              <w:bottom w:val="single" w:color="000000" w:sz="4" w:space="0"/>
              <w:right w:val="single" w:color="000000" w:sz="4" w:space="0"/>
            </w:tcBorders>
            <w:shd w:val="clear" w:color="auto" w:fill="EEECE1"/>
            <w:vAlign w:val="center"/>
          </w:tcPr>
          <w:p>
            <w:pPr>
              <w:ind w:left="32"/>
              <w:jc w:val="center"/>
              <w:rPr>
                <w:b/>
                <w:bCs/>
              </w:rPr>
            </w:pPr>
            <w:r>
              <w:rPr>
                <w:rFonts w:ascii="宋体" w:hAnsi="宋体" w:cs="宋体"/>
                <w:b/>
                <w:bCs/>
              </w:rPr>
              <w:t>序号</w:t>
            </w:r>
          </w:p>
        </w:tc>
        <w:tc>
          <w:tcPr>
            <w:tcW w:w="1536" w:type="dxa"/>
            <w:tcBorders>
              <w:top w:val="single" w:color="000000" w:sz="4" w:space="0"/>
              <w:left w:val="single" w:color="000000" w:sz="4" w:space="0"/>
              <w:bottom w:val="single" w:color="000000" w:sz="4" w:space="0"/>
              <w:right w:val="single" w:color="000000" w:sz="4" w:space="0"/>
            </w:tcBorders>
            <w:shd w:val="clear" w:color="auto" w:fill="EEECE1"/>
            <w:vAlign w:val="center"/>
          </w:tcPr>
          <w:p>
            <w:pPr>
              <w:ind w:right="72"/>
              <w:jc w:val="center"/>
              <w:rPr>
                <w:b/>
                <w:bCs/>
              </w:rPr>
            </w:pPr>
            <w:r>
              <w:rPr>
                <w:rFonts w:ascii="宋体" w:hAnsi="宋体" w:cs="宋体"/>
                <w:b/>
                <w:bCs/>
              </w:rPr>
              <w:t>课程目标</w:t>
            </w:r>
          </w:p>
        </w:tc>
        <w:tc>
          <w:tcPr>
            <w:tcW w:w="6660" w:type="dxa"/>
            <w:tcBorders>
              <w:top w:val="single" w:color="000000" w:sz="4" w:space="0"/>
              <w:left w:val="single" w:color="000000" w:sz="4" w:space="0"/>
              <w:bottom w:val="single" w:color="000000" w:sz="4" w:space="0"/>
              <w:right w:val="single" w:color="000000" w:sz="4" w:space="0"/>
            </w:tcBorders>
            <w:shd w:val="clear" w:color="auto" w:fill="EEECE1"/>
          </w:tcPr>
          <w:p>
            <w:pPr>
              <w:jc w:val="center"/>
              <w:rPr>
                <w:b/>
                <w:bCs/>
              </w:rPr>
            </w:pPr>
            <w:r>
              <w:rPr>
                <w:rFonts w:ascii="宋体" w:hAnsi="宋体" w:cs="宋体"/>
                <w:b/>
                <w:bCs/>
              </w:rPr>
              <w:t>支撑毕业要求</w:t>
            </w:r>
            <w:r>
              <w:rPr>
                <w:rFonts w:hint="eastAsia" w:ascii="宋体" w:hAnsi="宋体" w:cs="宋体"/>
                <w:b/>
                <w:bCs/>
              </w:rPr>
              <w:t>及</w:t>
            </w:r>
            <w:r>
              <w:rPr>
                <w:rFonts w:ascii="宋体" w:hAnsi="宋体" w:cs="宋体"/>
                <w:b/>
                <w:bCs/>
              </w:rPr>
              <w:t>指标点</w:t>
            </w:r>
          </w:p>
        </w:tc>
      </w:tr>
      <w:tr>
        <w:tblPrEx>
          <w:tblCellMar>
            <w:top w:w="79" w:type="dxa"/>
            <w:left w:w="108" w:type="dxa"/>
            <w:bottom w:w="0" w:type="dxa"/>
            <w:right w:w="36" w:type="dxa"/>
          </w:tblCellMar>
        </w:tblPrEx>
        <w:trPr>
          <w:trHeight w:val="772"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i/>
                <w:iCs/>
                <w:highlight w:val="yellow"/>
              </w:rPr>
            </w:pPr>
            <w:r>
              <w:rPr>
                <w:rFonts w:ascii="宋体" w:hAnsi="宋体" w:cs="宋体"/>
                <w:i/>
                <w:iCs/>
                <w:highlight w:val="yellow"/>
              </w:rPr>
              <w:t xml:space="preserve">1 </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
                <w:iCs/>
                <w:highlight w:val="yellow"/>
              </w:rPr>
            </w:pPr>
            <w:r>
              <w:rPr>
                <w:rFonts w:hint="eastAsia"/>
                <w:i/>
                <w:iCs/>
                <w:highlight w:val="yellow"/>
              </w:rPr>
              <w:t>目标3</w:t>
            </w:r>
            <w:r>
              <w:rPr>
                <w:rFonts w:hint="eastAsia" w:ascii="宋体" w:hAnsi="宋体"/>
                <w:i/>
                <w:iCs/>
                <w:highlight w:val="yellow"/>
              </w:rPr>
              <w:t>……</w:t>
            </w: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highlight w:val="yellow"/>
              </w:rPr>
            </w:pPr>
            <w:r>
              <w:rPr>
                <w:rFonts w:hint="eastAsia"/>
                <w:b/>
                <w:iCs/>
              </w:rPr>
              <w:t>问题分析</w:t>
            </w:r>
            <w:r>
              <w:rPr>
                <w:rFonts w:hint="eastAsia"/>
                <w:iCs/>
              </w:rPr>
              <w:t>：学会基于科学原理思考问题，有质疑精神，能有逻辑的分析与批判问题，能用创新的方法或者多种方法形成有效解决问题的思路。</w:t>
            </w:r>
          </w:p>
        </w:tc>
      </w:tr>
      <w:tr>
        <w:tblPrEx>
          <w:tblCellMar>
            <w:top w:w="79" w:type="dxa"/>
            <w:left w:w="108" w:type="dxa"/>
            <w:bottom w:w="0" w:type="dxa"/>
            <w:right w:w="36" w:type="dxa"/>
          </w:tblCellMar>
        </w:tblPrEx>
        <w:trPr>
          <w:trHeight w:val="618"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设计/ 开发解决方案</w:t>
            </w:r>
            <w:r>
              <w:rPr>
                <w:rFonts w:hint="eastAsia"/>
                <w:iCs/>
              </w:rPr>
              <w:t>：掌握安全（健康、法律、文化及环境等）等知识，有助于解决复杂工程问题。</w:t>
            </w:r>
          </w:p>
        </w:tc>
      </w:tr>
      <w:tr>
        <w:trPr>
          <w:trHeight w:val="635"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r>
              <w:rPr>
                <w:rFonts w:hint="eastAsia" w:ascii="宋体" w:hAnsi="宋体" w:cs="宋体"/>
                <w:i/>
                <w:iCs/>
                <w:highlight w:val="yellow"/>
              </w:rPr>
              <w:t>目标4</w:t>
            </w: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工程与社会</w:t>
            </w:r>
            <w:r>
              <w:rPr>
                <w:rFonts w:hint="eastAsia"/>
                <w:iCs/>
              </w:rPr>
              <w:t>：能够从系统的角度权衡问题所涉及的社会、健康、安全、法律、文化以及环境等因素，理解应承担的相应责任。</w:t>
            </w:r>
          </w:p>
        </w:tc>
      </w:tr>
      <w:tr>
        <w:tblPrEx>
          <w:tblCellMar>
            <w:top w:w="79" w:type="dxa"/>
            <w:left w:w="108" w:type="dxa"/>
            <w:bottom w:w="0" w:type="dxa"/>
            <w:right w:w="36" w:type="dxa"/>
          </w:tblCellMar>
        </w:tblPrEx>
        <w:trPr>
          <w:trHeight w:val="195"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环境和可持续发展</w:t>
            </w:r>
            <w:r>
              <w:rPr>
                <w:rFonts w:hint="eastAsia"/>
                <w:iCs/>
              </w:rPr>
              <w:t>：知晓和理解环境保护和可持续发展的理念和内涵，能够分析和评价工程实践可能对人类和环境带来的影响。</w:t>
            </w:r>
          </w:p>
        </w:tc>
      </w:tr>
      <w:tr>
        <w:tblPrEx>
          <w:tblCellMar>
            <w:top w:w="79" w:type="dxa"/>
            <w:left w:w="108" w:type="dxa"/>
            <w:bottom w:w="0" w:type="dxa"/>
            <w:right w:w="36" w:type="dxa"/>
          </w:tblCellMar>
        </w:tblPrEx>
        <w:trPr>
          <w:trHeight w:val="635"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r>
              <w:rPr>
                <w:rFonts w:hint="eastAsia" w:ascii="宋体" w:hAnsi="宋体" w:cs="宋体"/>
                <w:i/>
                <w:iCs/>
                <w:highlight w:val="yellow"/>
              </w:rPr>
              <w:t>目标1，目标2</w:t>
            </w: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职业规范</w:t>
            </w:r>
            <w:r>
              <w:rPr>
                <w:rFonts w:hint="eastAsia"/>
                <w:iCs/>
              </w:rPr>
              <w:t>：具有正确的价值观，理解个人与社会的关系，了解中国国情。理解诚实公正、诚信守则等职业道德和规范，并能在实践中自觉遵守。理解工程师对公众的安全、健康和福祉，以及环境保护的社会责任，能够在工程实践中自觉履行责任。</w:t>
            </w:r>
          </w:p>
        </w:tc>
      </w:tr>
      <w:tr>
        <w:tblPrEx>
          <w:tblCellMar>
            <w:top w:w="79" w:type="dxa"/>
            <w:left w:w="108" w:type="dxa"/>
            <w:bottom w:w="0" w:type="dxa"/>
            <w:right w:w="36" w:type="dxa"/>
          </w:tblCellMar>
        </w:tblPrEx>
        <w:trPr>
          <w:trHeight w:val="635"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r>
              <w:rPr>
                <w:rFonts w:hint="eastAsia" w:ascii="宋体" w:hAnsi="宋体" w:cs="宋体"/>
                <w:i/>
                <w:iCs/>
                <w:highlight w:val="yellow"/>
              </w:rPr>
              <w:t>目标5</w:t>
            </w: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个人和团队</w:t>
            </w:r>
            <w:r>
              <w:rPr>
                <w:rFonts w:hint="eastAsia"/>
                <w:iCs/>
              </w:rPr>
              <w:t>：能够在多学科背景下的团队中承担个体、团队成员以及负责人的角色。</w:t>
            </w:r>
          </w:p>
        </w:tc>
      </w:tr>
      <w:tr>
        <w:trPr>
          <w:trHeight w:val="479"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r>
              <w:rPr>
                <w:rFonts w:hint="eastAsia" w:ascii="宋体" w:hAnsi="宋体" w:cs="宋体"/>
                <w:i/>
                <w:iCs/>
                <w:highlight w:val="yellow"/>
              </w:rPr>
              <w:t>目标5</w:t>
            </w: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沟通</w:t>
            </w:r>
            <w:r>
              <w:rPr>
                <w:rFonts w:hint="eastAsia"/>
                <w:iCs/>
              </w:rPr>
              <w:t>：能就专业问题，以口头、文稿、图表等方式，准确表达</w:t>
            </w:r>
          </w:p>
          <w:p>
            <w:pPr>
              <w:rPr>
                <w:iCs/>
              </w:rPr>
            </w:pPr>
            <w:r>
              <w:rPr>
                <w:rFonts w:hint="eastAsia"/>
                <w:iCs/>
              </w:rPr>
              <w:t>自己的观点并与他人交流。了解专业领域的国际发展趋势、研究热点，理解和尊重世界不同文化的差异性和多样性。具备跨文化交流的语言和书面表达能力，能就专业问题，在跨文化背景下进行基本沟通和交流。</w:t>
            </w:r>
          </w:p>
        </w:tc>
      </w:tr>
      <w:tr>
        <w:tblPrEx>
          <w:tblCellMar>
            <w:top w:w="79" w:type="dxa"/>
            <w:left w:w="108" w:type="dxa"/>
            <w:bottom w:w="0" w:type="dxa"/>
            <w:right w:w="36" w:type="dxa"/>
          </w:tblCellMar>
        </w:tblPrEx>
        <w:trPr>
          <w:trHeight w:val="479"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iCs/>
              </w:rPr>
            </w:pPr>
            <w:r>
              <w:rPr>
                <w:rFonts w:hint="eastAsia"/>
                <w:b/>
                <w:iCs/>
              </w:rPr>
              <w:t>项目管理：</w:t>
            </w:r>
            <w:r>
              <w:rPr>
                <w:rFonts w:hint="eastAsia"/>
                <w:iCs/>
              </w:rPr>
              <w:t>掌握工程项目中涉及的管理与经济决策方法；了解</w:t>
            </w:r>
          </w:p>
          <w:p>
            <w:pPr>
              <w:rPr>
                <w:iCs/>
              </w:rPr>
            </w:pPr>
            <w:r>
              <w:rPr>
                <w:rFonts w:hint="eastAsia"/>
                <w:iCs/>
              </w:rPr>
              <w:t>工程及产品全周期、全流程的成本构成，理解其中涉及的工程管理与经济决策问题；能在多学科环境下( 包括模拟环境)，在设计开发解决方案的过程中，运用工程管理与经济决策方法。</w:t>
            </w:r>
          </w:p>
        </w:tc>
      </w:tr>
      <w:tr>
        <w:tblPrEx>
          <w:tblCellMar>
            <w:top w:w="79" w:type="dxa"/>
            <w:left w:w="108" w:type="dxa"/>
            <w:bottom w:w="0" w:type="dxa"/>
            <w:right w:w="36" w:type="dxa"/>
          </w:tblCellMar>
        </w:tblPrEx>
        <w:trPr>
          <w:trHeight w:val="496"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73"/>
              <w:jc w:val="center"/>
              <w:rPr>
                <w:rFonts w:ascii="宋体" w:hAnsi="宋体" w:cs="宋体"/>
                <w:i/>
                <w:iCs/>
                <w:highlight w:val="yellow"/>
              </w:rPr>
            </w:pPr>
            <w:r>
              <w:rPr>
                <w:rFonts w:hint="eastAsia" w:ascii="宋体" w:hAnsi="宋体" w:cs="宋体"/>
                <w:i/>
                <w:iCs/>
                <w:highlight w:val="yellow"/>
              </w:rPr>
              <w:t>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i/>
                <w:iCs/>
                <w:highlight w:val="yellow"/>
              </w:rPr>
            </w:pPr>
          </w:p>
        </w:tc>
        <w:tc>
          <w:tcPr>
            <w:tcW w:w="6660" w:type="dxa"/>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cs="宋体"/>
                <w:iCs/>
                <w:highlight w:val="yellow"/>
              </w:rPr>
            </w:pPr>
            <w:r>
              <w:rPr>
                <w:rFonts w:hint="eastAsia"/>
                <w:b/>
                <w:iCs/>
              </w:rPr>
              <w:t>终身学习</w:t>
            </w:r>
            <w:r>
              <w:rPr>
                <w:rFonts w:hint="eastAsia"/>
                <w:iCs/>
              </w:rPr>
              <w:t>：具有自主学习和终身学习的意识，有不断学习和适应发展的能力。</w:t>
            </w:r>
          </w:p>
        </w:tc>
      </w:tr>
    </w:tbl>
    <w:p>
      <w:pPr>
        <w:spacing w:line="440" w:lineRule="exact"/>
        <w:ind w:left="354" w:hanging="354" w:hangingChars="147"/>
        <w:rPr>
          <w:rFonts w:ascii="黑体" w:hAnsi="黑体" w:eastAsia="黑体" w:cs="黑体"/>
          <w:sz w:val="24"/>
        </w:rPr>
      </w:pPr>
      <w:r>
        <w:rPr>
          <w:rFonts w:hint="eastAsia" w:ascii="宋体" w:hAnsi="宋体"/>
          <w:b/>
          <w:sz w:val="24"/>
        </w:rPr>
        <w:t>四、</w:t>
      </w:r>
      <w:bookmarkStart w:id="3" w:name="_Hlk19776296"/>
      <w:r>
        <w:rPr>
          <w:rFonts w:ascii="黑体" w:hAnsi="黑体" w:eastAsia="黑体" w:cs="黑体"/>
          <w:sz w:val="24"/>
        </w:rPr>
        <w:t>教学内容及进度安排</w:t>
      </w:r>
      <w:bookmarkEnd w:id="3"/>
    </w:p>
    <w:p>
      <w:pPr>
        <w:keepNext w:val="0"/>
        <w:keepLines w:val="0"/>
        <w:pageBreakBefore w:val="0"/>
        <w:widowControl w:val="0"/>
        <w:kinsoku/>
        <w:wordWrap/>
        <w:overflowPunct/>
        <w:topLinePunct w:val="0"/>
        <w:autoSpaceDE/>
        <w:autoSpaceDN/>
        <w:bidi w:val="0"/>
        <w:adjustRightInd/>
        <w:snapToGrid/>
        <w:spacing w:before="9" w:line="368" w:lineRule="exact"/>
        <w:ind w:firstLine="402" w:firstLineChars="200"/>
        <w:textAlignment w:val="auto"/>
        <w:rPr>
          <w:rFonts w:ascii="楷体" w:hAnsi="楷体" w:eastAsia="楷体"/>
          <w:color w:val="FF0000"/>
          <w:sz w:val="20"/>
        </w:rPr>
      </w:pPr>
      <w:r>
        <w:rPr>
          <w:rFonts w:hint="eastAsia" w:ascii="楷体" w:hAnsi="楷体" w:eastAsia="楷体"/>
          <w:b/>
          <w:bCs/>
          <w:color w:val="FF0000"/>
          <w:sz w:val="20"/>
        </w:rPr>
        <w:t>说明：</w:t>
      </w:r>
      <w:r>
        <w:rPr>
          <w:rFonts w:hint="eastAsia" w:ascii="楷体" w:hAnsi="楷体" w:eastAsia="楷体"/>
          <w:color w:val="FF0000"/>
          <w:sz w:val="20"/>
        </w:rPr>
        <w:t>以下应</w:t>
      </w:r>
      <w:r>
        <w:rPr>
          <w:rFonts w:ascii="楷体" w:hAnsi="楷体" w:eastAsia="楷体"/>
          <w:color w:val="FF0000"/>
          <w:sz w:val="20"/>
        </w:rPr>
        <mc:AlternateContent>
          <mc:Choice Requires="wps">
            <w:drawing>
              <wp:anchor distT="0" distB="0" distL="114300" distR="114300" simplePos="0" relativeHeight="251659264" behindDoc="1" locked="0" layoutInCell="1" allowOverlap="1">
                <wp:simplePos x="0" y="0"/>
                <wp:positionH relativeFrom="page">
                  <wp:posOffset>6290945</wp:posOffset>
                </wp:positionH>
                <wp:positionV relativeFrom="paragraph">
                  <wp:posOffset>85090</wp:posOffset>
                </wp:positionV>
                <wp:extent cx="126365" cy="126365"/>
                <wp:effectExtent l="0" t="0" r="6985" b="698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26365" cy="126365"/>
                        </a:xfrm>
                        <a:prstGeom prst="rect">
                          <a:avLst/>
                        </a:prstGeom>
                        <a:noFill/>
                        <a:ln>
                          <a:noFill/>
                        </a:ln>
                      </wps:spPr>
                      <wps:txbx>
                        <w:txbxContent>
                          <w:p>
                            <w:pPr>
                              <w:spacing w:line="199" w:lineRule="exact"/>
                              <w:rPr>
                                <w:sz w:val="20"/>
                              </w:rPr>
                            </w:pPr>
                            <w:r>
                              <w:rPr>
                                <w:w w:val="209"/>
                                <w:sz w:val="20"/>
                              </w:rPr>
                              <w:t>”</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495.35pt;margin-top:6.7pt;height:9.95pt;width:9.95pt;mso-position-horizontal-relative:page;z-index:-251657216;mso-width-relative:page;mso-height-relative:page;" filled="f" stroked="f" coordsize="21600,21600" o:gfxdata="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&#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jFtKrYAAAACgEAAA8AAAAAAAAAAQAgAAAAIgAAAGRy&#10;cy9kb3ducmV2LnhtbFBLAQIUABQAAAAIAIdO4kBPblh7BQIAAAQEAAAOAAAAAAAAAAEAIAAAACcB&#10;AABkcnMvZTJvRG9jLnhtbFBLBQYAAAAABgAGAFkBAACeBQAAAAA=&#10;">
                <v:fill on="f" focussize="0,0"/>
                <v:stroke on="f"/>
                <v:imagedata o:title=""/>
                <o:lock v:ext="edit" aspectratio="f"/>
                <v:textbox inset="0mm,0mm,0mm,0mm">
                  <w:txbxContent>
                    <w:p>
                      <w:pPr>
                        <w:spacing w:line="199" w:lineRule="exact"/>
                        <w:rPr>
                          <w:sz w:val="20"/>
                        </w:rPr>
                      </w:pPr>
                      <w:r>
                        <w:rPr>
                          <w:w w:val="209"/>
                          <w:sz w:val="20"/>
                        </w:rPr>
                        <w:t>”</w:t>
                      </w:r>
                    </w:p>
                  </w:txbxContent>
                </v:textbox>
              </v:shape>
            </w:pict>
          </mc:Fallback>
        </mc:AlternateContent>
      </w:r>
      <w:r>
        <w:rPr>
          <w:rFonts w:ascii="楷体" w:hAnsi="楷体" w:eastAsia="楷体"/>
          <w:color w:val="FF0000"/>
          <w:sz w:val="20"/>
        </w:rPr>
        <w:t>列出教学的知识点和能力要求。用文字说明教学的难点所在，并标明每个单元的理论课时数和实践课时数。</w:t>
      </w:r>
      <w:r>
        <w:rPr>
          <w:rFonts w:hint="eastAsia" w:ascii="楷体" w:hAnsi="楷体" w:eastAsia="楷体"/>
          <w:color w:val="FF0000"/>
          <w:sz w:val="20"/>
        </w:rPr>
        <w:t>学生预期学习成果</w:t>
      </w:r>
      <w:r>
        <w:rPr>
          <w:rFonts w:ascii="楷体" w:hAnsi="楷体" w:eastAsia="楷体"/>
          <w:color w:val="FF0000"/>
          <w:sz w:val="20"/>
        </w:rPr>
        <w:t>用布鲁姆认知能力的 6 种层次：(“</w:t>
      </w:r>
      <w:r>
        <w:rPr>
          <w:rFonts w:hint="eastAsia" w:ascii="楷体" w:hAnsi="楷体" w:eastAsia="楷体"/>
          <w:color w:val="FF0000"/>
          <w:sz w:val="20"/>
        </w:rPr>
        <w:t>记忆、理解、应用、分析、评判、创新)</w:t>
      </w:r>
      <w:r>
        <w:rPr>
          <w:rFonts w:ascii="楷体" w:hAnsi="楷体" w:eastAsia="楷体"/>
          <w:color w:val="FF0000"/>
          <w:sz w:val="20"/>
        </w:rPr>
        <w:t>来表达对学生学习要求上的差异。</w:t>
      </w:r>
      <w:r>
        <w:rPr>
          <w:rFonts w:hint="eastAsia" w:ascii="楷体" w:hAnsi="楷体" w:eastAsia="楷体"/>
          <w:color w:val="FF0000"/>
          <w:sz w:val="20"/>
        </w:rPr>
        <w:t>使用行为动词描述学生学习成果</w:t>
      </w:r>
      <w:r>
        <w:rPr>
          <w:rFonts w:ascii="楷体" w:hAnsi="楷体" w:eastAsia="楷体"/>
          <w:color w:val="FF0000"/>
          <w:sz w:val="20"/>
        </w:rPr>
        <w:t>:</w:t>
      </w:r>
      <w:r>
        <w:rPr>
          <w:rFonts w:hint="eastAsia" w:ascii="楷体" w:hAnsi="楷体" w:eastAsia="楷体"/>
          <w:color w:val="FF0000"/>
          <w:sz w:val="20"/>
        </w:rPr>
        <w:t>选择、比较、解释、总结、运用、解决、分析、评价、测量、设计等。此处能体现金课的要素，金课的标准为创新性、高阶性和挑战度，布鲁姆的认知能力6个层次，最低层次是记忆，最高层次是创新创造，在教学内容安排上需要从低阶逐步过渡到高阶。</w:t>
      </w:r>
    </w:p>
    <w:p>
      <w:pPr>
        <w:spacing w:line="440" w:lineRule="exact"/>
        <w:ind w:left="354" w:hanging="354" w:hangingChars="147"/>
        <w:rPr>
          <w:rFonts w:ascii="楷体" w:hAnsi="楷体" w:eastAsia="楷体"/>
          <w:b/>
          <w:sz w:val="24"/>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2299"/>
        <w:gridCol w:w="2035"/>
        <w:gridCol w:w="654"/>
        <w:gridCol w:w="1423"/>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40" w:type="pct"/>
            <w:shd w:val="clear" w:color="auto" w:fill="auto"/>
          </w:tcPr>
          <w:p>
            <w:pPr>
              <w:spacing w:after="25"/>
              <w:ind w:left="99"/>
            </w:pPr>
            <w:r>
              <w:rPr>
                <w:rFonts w:ascii="黑体" w:hAnsi="黑体" w:eastAsia="黑体" w:cs="黑体"/>
              </w:rPr>
              <w:t>序</w:t>
            </w:r>
          </w:p>
          <w:p>
            <w:pPr>
              <w:ind w:left="99"/>
            </w:pPr>
            <w:r>
              <w:rPr>
                <w:rFonts w:ascii="黑体" w:hAnsi="黑体" w:eastAsia="黑体" w:cs="黑体"/>
              </w:rPr>
              <w:t xml:space="preserve">号 </w:t>
            </w:r>
          </w:p>
        </w:tc>
        <w:tc>
          <w:tcPr>
            <w:tcW w:w="1349" w:type="pct"/>
            <w:shd w:val="clear" w:color="auto" w:fill="auto"/>
          </w:tcPr>
          <w:p>
            <w:pPr>
              <w:ind w:right="26"/>
              <w:jc w:val="center"/>
            </w:pPr>
            <w:r>
              <w:rPr>
                <w:rFonts w:ascii="黑体" w:hAnsi="黑体" w:eastAsia="黑体" w:cs="黑体"/>
              </w:rPr>
              <w:t xml:space="preserve">教学内容 </w:t>
            </w:r>
          </w:p>
        </w:tc>
        <w:tc>
          <w:tcPr>
            <w:tcW w:w="1194" w:type="pct"/>
            <w:shd w:val="clear" w:color="auto" w:fill="auto"/>
          </w:tcPr>
          <w:p>
            <w:pPr>
              <w:ind w:left="145" w:right="66"/>
              <w:jc w:val="center"/>
            </w:pPr>
            <w:r>
              <w:rPr>
                <w:rFonts w:ascii="黑体" w:hAnsi="黑体" w:eastAsia="黑体" w:cs="黑体"/>
              </w:rPr>
              <w:t xml:space="preserve">学生学习预期成果 </w:t>
            </w:r>
          </w:p>
        </w:tc>
        <w:tc>
          <w:tcPr>
            <w:tcW w:w="384" w:type="pct"/>
            <w:shd w:val="clear" w:color="auto" w:fill="auto"/>
          </w:tcPr>
          <w:p>
            <w:pPr>
              <w:ind w:left="64"/>
            </w:pPr>
            <w:r>
              <w:rPr>
                <w:rFonts w:ascii="黑体" w:hAnsi="黑体" w:eastAsia="黑体" w:cs="黑体"/>
                <w:sz w:val="18"/>
              </w:rPr>
              <w:t xml:space="preserve">课时 </w:t>
            </w:r>
          </w:p>
        </w:tc>
        <w:tc>
          <w:tcPr>
            <w:tcW w:w="835" w:type="pct"/>
            <w:shd w:val="clear" w:color="auto" w:fill="auto"/>
          </w:tcPr>
          <w:p>
            <w:pPr>
              <w:ind w:left="237"/>
            </w:pPr>
            <w:r>
              <w:rPr>
                <w:rFonts w:ascii="黑体" w:hAnsi="黑体" w:eastAsia="黑体" w:cs="黑体"/>
              </w:rPr>
              <w:t xml:space="preserve">教学方式 </w:t>
            </w:r>
          </w:p>
        </w:tc>
        <w:tc>
          <w:tcPr>
            <w:tcW w:w="898" w:type="pct"/>
            <w:shd w:val="clear" w:color="auto" w:fill="auto"/>
          </w:tcPr>
          <w:p>
            <w:pPr>
              <w:ind w:left="100" w:right="20"/>
              <w:jc w:val="center"/>
            </w:pPr>
            <w:r>
              <w:rPr>
                <w:rFonts w:ascii="黑体" w:hAnsi="黑体" w:eastAsia="黑体" w:cs="黑体"/>
              </w:rPr>
              <w:t xml:space="preserve">对课程目标的支撑说明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1" w:hRule="atLeast"/>
        </w:trPr>
        <w:tc>
          <w:tcPr>
            <w:tcW w:w="340" w:type="pct"/>
            <w:shd w:val="clear" w:color="auto" w:fill="auto"/>
          </w:tcPr>
          <w:p>
            <w:pPr>
              <w:rPr>
                <w:i/>
                <w:iCs/>
                <w:highlight w:val="yellow"/>
              </w:rPr>
            </w:pPr>
            <w:r>
              <w:rPr>
                <w:rFonts w:ascii="宋体" w:hAnsi="宋体" w:cs="宋体"/>
                <w:i/>
                <w:iCs/>
                <w:highlight w:val="yellow"/>
              </w:rPr>
              <w:t xml:space="preserve">1 </w:t>
            </w:r>
          </w:p>
        </w:tc>
        <w:tc>
          <w:tcPr>
            <w:tcW w:w="1349" w:type="pct"/>
            <w:shd w:val="clear" w:color="auto" w:fill="auto"/>
          </w:tcPr>
          <w:p>
            <w:pPr>
              <w:spacing w:line="281" w:lineRule="auto"/>
              <w:ind w:left="1"/>
              <w:rPr>
                <w:rFonts w:ascii="宋体" w:hAnsi="宋体" w:cs="宋体"/>
                <w:i/>
                <w:iCs/>
                <w:highlight w:val="yellow"/>
              </w:rPr>
            </w:pPr>
            <w:r>
              <w:rPr>
                <w:rFonts w:hint="eastAsia" w:ascii="宋体" w:hAnsi="宋体" w:cs="宋体"/>
                <w:i/>
                <w:iCs/>
                <w:highlight w:val="yellow"/>
              </w:rPr>
              <w:t>比如：</w:t>
            </w:r>
          </w:p>
          <w:p>
            <w:pPr>
              <w:spacing w:line="281" w:lineRule="auto"/>
              <w:ind w:left="1"/>
              <w:rPr>
                <w:i/>
                <w:iCs/>
                <w:highlight w:val="yellow"/>
              </w:rPr>
            </w:pPr>
            <w:r>
              <w:rPr>
                <w:rFonts w:ascii="宋体" w:hAnsi="宋体" w:cs="宋体"/>
                <w:i/>
                <w:iCs/>
                <w:highlight w:val="yellow"/>
              </w:rPr>
              <w:t xml:space="preserve">内容：马克思主义中国化的科学内涵；马克思主义中国化两大理论成果；习近平新时代中国特色社会主义思想；思想路线与马克思主义中国化理论成果的精髓。 </w:t>
            </w:r>
          </w:p>
          <w:p>
            <w:pPr>
              <w:spacing w:line="281" w:lineRule="auto"/>
              <w:ind w:left="1"/>
              <w:rPr>
                <w:i/>
                <w:iCs/>
                <w:highlight w:val="yellow"/>
              </w:rPr>
            </w:pPr>
            <w:r>
              <w:rPr>
                <w:rFonts w:ascii="宋体" w:hAnsi="宋体" w:cs="宋体"/>
                <w:i/>
                <w:iCs/>
                <w:highlight w:val="yellow"/>
              </w:rPr>
              <w:t xml:space="preserve">重点：马克思主义中国化的科学内涵；习近平新时代中国特色社会主义思想是最新成果。 </w:t>
            </w:r>
          </w:p>
          <w:p>
            <w:pPr>
              <w:spacing w:line="281" w:lineRule="auto"/>
              <w:ind w:left="1"/>
              <w:rPr>
                <w:i/>
                <w:iCs/>
                <w:highlight w:val="yellow"/>
              </w:rPr>
            </w:pPr>
            <w:r>
              <w:rPr>
                <w:rFonts w:ascii="宋体" w:hAnsi="宋体" w:cs="宋体"/>
                <w:i/>
                <w:iCs/>
                <w:highlight w:val="yellow"/>
              </w:rPr>
              <w:t>难点：实事求是的思想路线和理论精髓；如何</w:t>
            </w:r>
          </w:p>
          <w:p>
            <w:pPr>
              <w:spacing w:line="281" w:lineRule="auto"/>
              <w:ind w:left="1"/>
              <w:rPr>
                <w:i/>
                <w:iCs/>
                <w:highlight w:val="yellow"/>
              </w:rPr>
            </w:pPr>
            <w:r>
              <w:rPr>
                <w:rFonts w:ascii="宋体" w:hAnsi="宋体" w:cs="宋体"/>
                <w:i/>
                <w:iCs/>
                <w:highlight w:val="yellow"/>
              </w:rPr>
              <w:t xml:space="preserve">评价毛泽东的功过得失。 </w:t>
            </w:r>
          </w:p>
        </w:tc>
        <w:tc>
          <w:tcPr>
            <w:tcW w:w="1194" w:type="pct"/>
            <w:shd w:val="clear" w:color="auto" w:fill="auto"/>
          </w:tcPr>
          <w:p>
            <w:pPr>
              <w:spacing w:line="281" w:lineRule="auto"/>
              <w:ind w:left="1"/>
              <w:rPr>
                <w:i/>
                <w:iCs/>
                <w:highlight w:val="yellow"/>
              </w:rPr>
            </w:pPr>
            <w:r>
              <w:rPr>
                <w:rFonts w:ascii="宋体" w:hAnsi="宋体" w:cs="宋体"/>
                <w:i/>
                <w:iCs/>
                <w:highlight w:val="yellow"/>
              </w:rPr>
              <w:t xml:space="preserve">能用自己语言陈述马克思主义中国化的历史进程、科学内涵以及两大理论成果之间的相互关系；能阐释新时代中国特色社会主义思想形成的实践逻辑和理论逻辑；能举出一些历史和现实中坚持实事求思想路线和工作方法的例子；在情感态度上能接受实事求是并逐步的价值化，争取做老实人，办老实事。 </w:t>
            </w:r>
          </w:p>
        </w:tc>
        <w:tc>
          <w:tcPr>
            <w:tcW w:w="384" w:type="pct"/>
            <w:shd w:val="clear" w:color="auto" w:fill="auto"/>
          </w:tcPr>
          <w:p>
            <w:pPr>
              <w:ind w:left="1"/>
              <w:rPr>
                <w:i/>
                <w:iCs/>
                <w:highlight w:val="yellow"/>
              </w:rPr>
            </w:pPr>
            <w:r>
              <w:rPr>
                <w:rFonts w:ascii="宋体" w:hAnsi="宋体" w:cs="宋体"/>
                <w:i/>
                <w:iCs/>
                <w:highlight w:val="yellow"/>
              </w:rPr>
              <w:t xml:space="preserve">6 </w:t>
            </w:r>
          </w:p>
        </w:tc>
        <w:tc>
          <w:tcPr>
            <w:tcW w:w="835" w:type="pct"/>
            <w:shd w:val="clear" w:color="auto" w:fill="auto"/>
          </w:tcPr>
          <w:p>
            <w:pPr>
              <w:spacing w:after="25"/>
              <w:rPr>
                <w:rFonts w:ascii="宋体" w:hAnsi="宋体" w:cs="宋体"/>
                <w:i/>
                <w:iCs/>
                <w:highlight w:val="yellow"/>
              </w:rPr>
            </w:pPr>
            <w:r>
              <w:rPr>
                <w:rFonts w:ascii="宋体" w:hAnsi="宋体" w:cs="宋体"/>
                <w:i/>
                <w:iCs/>
                <w:highlight w:val="yellow"/>
              </w:rPr>
              <w:t>课堂讲授</w:t>
            </w:r>
            <w:r>
              <w:rPr>
                <w:rFonts w:hint="eastAsia" w:ascii="宋体" w:hAnsi="宋体" w:cs="宋体"/>
                <w:i/>
                <w:iCs/>
                <w:highlight w:val="yellow"/>
              </w:rPr>
              <w:t>、</w:t>
            </w:r>
            <w:r>
              <w:rPr>
                <w:rFonts w:ascii="宋体" w:hAnsi="宋体" w:cs="宋体"/>
                <w:i/>
                <w:iCs/>
                <w:highlight w:val="yellow"/>
              </w:rPr>
              <w:t>案例分析</w:t>
            </w:r>
            <w:r>
              <w:rPr>
                <w:rFonts w:hint="eastAsia" w:ascii="宋体" w:hAnsi="宋体" w:cs="宋体"/>
                <w:i/>
                <w:iCs/>
                <w:highlight w:val="yellow"/>
              </w:rPr>
              <w:t>、</w:t>
            </w:r>
            <w:r>
              <w:rPr>
                <w:rFonts w:ascii="宋体" w:hAnsi="宋体" w:cs="宋体"/>
                <w:i/>
                <w:iCs/>
                <w:highlight w:val="yellow"/>
              </w:rPr>
              <w:t>小组研讨等</w:t>
            </w:r>
          </w:p>
          <w:p>
            <w:pPr>
              <w:ind w:left="1"/>
              <w:rPr>
                <w:i/>
                <w:iCs/>
                <w:highlight w:val="yellow"/>
              </w:rPr>
            </w:pPr>
            <w:r>
              <w:rPr>
                <w:rFonts w:ascii="宋体" w:hAnsi="宋体" w:cs="宋体"/>
                <w:i/>
                <w:iCs/>
                <w:highlight w:val="yellow"/>
              </w:rPr>
              <w:t xml:space="preserve"> </w:t>
            </w:r>
          </w:p>
        </w:tc>
        <w:tc>
          <w:tcPr>
            <w:tcW w:w="898" w:type="pct"/>
            <w:shd w:val="clear" w:color="auto" w:fill="auto"/>
          </w:tcPr>
          <w:p>
            <w:pPr>
              <w:spacing w:line="281" w:lineRule="auto"/>
              <w:ind w:left="1"/>
              <w:rPr>
                <w:i/>
                <w:iCs/>
                <w:highlight w:val="yellow"/>
              </w:rPr>
            </w:pPr>
            <w:r>
              <w:rPr>
                <w:rFonts w:ascii="宋体" w:hAnsi="宋体" w:cs="宋体"/>
                <w:i/>
                <w:iCs/>
                <w:highlight w:val="yellow"/>
              </w:rPr>
              <w:t>目标3，培养学生的科学精神的素养：领会毛泽东思想和中国特色主义理论体系的精髓；提高以实事求是的精神去认识世界和改造世界的能力；培养敢于猜想、敢于提出问题、敢于挑战权威的科学意识和创造</w:t>
            </w:r>
          </w:p>
          <w:p>
            <w:pPr>
              <w:ind w:left="1" w:right="14"/>
              <w:rPr>
                <w:i/>
                <w:iCs/>
                <w:highlight w:val="yellow"/>
              </w:rPr>
            </w:pPr>
            <w:r>
              <w:rPr>
                <w:rFonts w:ascii="宋体" w:hAnsi="宋体" w:cs="宋体"/>
                <w:i/>
                <w:iCs/>
                <w:highlight w:val="yellow"/>
              </w:rPr>
              <w:t xml:space="preserve">性思维。 </w:t>
            </w:r>
          </w:p>
        </w:tc>
      </w:tr>
    </w:tbl>
    <w:p>
      <w:pPr>
        <w:spacing w:after="10" w:line="270" w:lineRule="auto"/>
        <w:ind w:left="-5" w:hanging="10"/>
      </w:pPr>
      <w:r>
        <w:rPr>
          <w:rFonts w:ascii="宋体" w:hAnsi="宋体" w:cs="宋体"/>
        </w:rPr>
        <w:t>注：“学生学习预期成果”是描述学生在学完本课程后应具有的能力，可以用</w:t>
      </w:r>
      <w:r>
        <w:rPr>
          <w:rFonts w:hint="eastAsia"/>
          <w:sz w:val="20"/>
        </w:rPr>
        <w:t>记忆、理解、应用、分析、评判、创造</w:t>
      </w:r>
      <w:r>
        <w:rPr>
          <w:rFonts w:ascii="宋体" w:hAnsi="宋体" w:cs="宋体"/>
        </w:rPr>
        <w:t xml:space="preserve">等描述预期成果达到的程度。 </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宋体" w:hAnsi="宋体" w:eastAsiaTheme="minorEastAsia"/>
          <w:b/>
          <w:color w:val="000000"/>
          <w:kern w:val="0"/>
          <w:sz w:val="24"/>
          <w:lang w:eastAsia="zh-CN"/>
        </w:rPr>
      </w:pPr>
      <w:r>
        <w:rPr>
          <w:rFonts w:hint="eastAsia" w:ascii="宋体" w:hAnsi="宋体"/>
          <w:b/>
          <w:color w:val="000000"/>
          <w:kern w:val="0"/>
          <w:sz w:val="24"/>
          <w:lang w:val="en-US" w:eastAsia="zh-CN"/>
        </w:rPr>
        <w:t>六</w:t>
      </w:r>
      <w:r>
        <w:rPr>
          <w:rFonts w:hint="eastAsia" w:ascii="宋体" w:hAnsi="宋体"/>
          <w:b/>
          <w:color w:val="000000"/>
          <w:kern w:val="0"/>
          <w:sz w:val="24"/>
        </w:rPr>
        <w:t>、</w:t>
      </w:r>
      <w:r>
        <w:rPr>
          <w:rFonts w:hint="eastAsia" w:ascii="宋体" w:hAnsi="宋体"/>
          <w:b/>
          <w:color w:val="000000"/>
          <w:kern w:val="0"/>
          <w:sz w:val="24"/>
          <w:lang w:val="en-US" w:eastAsia="zh-CN"/>
        </w:rPr>
        <w:t>基本要求</w:t>
      </w:r>
    </w:p>
    <w:p>
      <w:pPr>
        <w:adjustRightInd w:val="0"/>
        <w:snapToGrid w:val="0"/>
        <w:spacing w:line="360" w:lineRule="auto"/>
        <w:ind w:firstLine="723" w:firstLineChars="300"/>
        <w:rPr>
          <w:rFonts w:asciiTheme="minorEastAsia" w:hAnsiTheme="minorEastAsia"/>
          <w:b/>
          <w:bCs/>
          <w:color w:val="000000" w:themeColor="text1"/>
          <w:sz w:val="24"/>
          <w:szCs w:val="24"/>
          <w14:textFill>
            <w14:solidFill>
              <w14:schemeClr w14:val="tx1"/>
            </w14:solidFill>
          </w14:textFill>
        </w:rPr>
      </w:pPr>
      <w:r>
        <w:rPr>
          <w:rFonts w:asciiTheme="minorEastAsia" w:hAnsiTheme="minorEastAsia"/>
          <w:b/>
          <w:bCs/>
          <w:color w:val="000000" w:themeColor="text1"/>
          <w:sz w:val="24"/>
          <w:szCs w:val="24"/>
          <w14:textFill>
            <w14:solidFill>
              <w14:schemeClr w14:val="tx1"/>
            </w14:solidFill>
          </w14:textFill>
        </w:rPr>
        <w:t>1．教学要</w:t>
      </w:r>
      <w:r>
        <w:rPr>
          <w:rFonts w:hint="eastAsia" w:asciiTheme="minorEastAsia" w:hAnsiTheme="minorEastAsia"/>
          <w:b/>
          <w:bCs/>
          <w:color w:val="000000" w:themeColor="text1"/>
          <w:sz w:val="24"/>
          <w:szCs w:val="24"/>
          <w14:textFill>
            <w14:solidFill>
              <w14:schemeClr w14:val="tx1"/>
            </w14:solidFill>
          </w14:textFill>
        </w:rPr>
        <w:t>求</w:t>
      </w:r>
    </w:p>
    <w:p>
      <w:pPr>
        <w:widowControl/>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（1）教学重点：</w:t>
      </w:r>
    </w:p>
    <w:p>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（2）教学难点：</w:t>
      </w:r>
    </w:p>
    <w:p>
      <w:pPr>
        <w:adjustRightInd w:val="0"/>
        <w:snapToGrid w:val="0"/>
        <w:spacing w:line="360" w:lineRule="auto"/>
        <w:ind w:firstLine="480" w:firstLineChars="200"/>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FF0000"/>
          <w:sz w:val="24"/>
          <w:szCs w:val="24"/>
          <w:lang w:val="en-US" w:eastAsia="zh-CN"/>
        </w:rPr>
        <w:t>（3）课程思政：</w:t>
      </w:r>
    </w:p>
    <w:p>
      <w:pPr>
        <w:pStyle w:val="39"/>
        <w:spacing w:line="440" w:lineRule="exact"/>
        <w:ind w:firstLine="108" w:firstLineChars="49"/>
        <w:jc w:val="center"/>
        <w:rPr>
          <w:rFonts w:hint="eastAsia" w:ascii="Times New Roman" w:hAnsi="Times New Roman" w:cs="Times New Roman" w:eastAsiaTheme="minorEastAsia"/>
          <w:b/>
          <w:color w:val="auto"/>
          <w:kern w:val="2"/>
          <w:sz w:val="22"/>
          <w:szCs w:val="22"/>
          <w:lang w:val="en-US" w:eastAsia="zh-CN" w:bidi="ar-SA"/>
        </w:rPr>
      </w:pPr>
      <w:r>
        <w:rPr>
          <w:rFonts w:hint="eastAsia" w:ascii="Times New Roman" w:hAnsi="Times New Roman" w:cs="Times New Roman" w:eastAsiaTheme="minorEastAsia"/>
          <w:b/>
          <w:color w:val="auto"/>
          <w:kern w:val="2"/>
          <w:sz w:val="22"/>
          <w:szCs w:val="22"/>
          <w:lang w:val="en-US" w:eastAsia="zh-CN" w:bidi="ar-SA"/>
        </w:rPr>
        <w:t>课程教学内容与思政元素</w:t>
      </w:r>
    </w:p>
    <w:tbl>
      <w:tblPr>
        <w:tblStyle w:val="14"/>
        <w:tblW w:w="8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2"/>
        <w:gridCol w:w="4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612" w:type="dxa"/>
            <w:vAlign w:val="center"/>
          </w:tcPr>
          <w:p>
            <w:pPr>
              <w:spacing w:line="276" w:lineRule="auto"/>
              <w:jc w:val="center"/>
              <w:rPr>
                <w:rFonts w:ascii="Times New Roman" w:hAnsi="Times New Roman" w:cs="Times New Roman"/>
                <w:b/>
                <w:bCs/>
                <w:szCs w:val="21"/>
              </w:rPr>
            </w:pPr>
            <w:r>
              <w:rPr>
                <w:rFonts w:ascii="Times New Roman" w:hAnsi="Times New Roman" w:cs="Times New Roman"/>
                <w:b/>
                <w:bCs/>
                <w:szCs w:val="21"/>
              </w:rPr>
              <w:t>教学内容</w:t>
            </w:r>
          </w:p>
        </w:tc>
        <w:tc>
          <w:tcPr>
            <w:tcW w:w="4783" w:type="dxa"/>
            <w:vAlign w:val="center"/>
          </w:tcPr>
          <w:p>
            <w:pPr>
              <w:spacing w:line="276" w:lineRule="auto"/>
              <w:jc w:val="center"/>
              <w:rPr>
                <w:rFonts w:ascii="Times New Roman" w:hAnsi="Times New Roman" w:cs="Times New Roman"/>
                <w:b/>
                <w:bCs/>
                <w:szCs w:val="21"/>
              </w:rPr>
            </w:pPr>
            <w:r>
              <w:rPr>
                <w:rFonts w:hint="eastAsia" w:ascii="Times New Roman" w:hAnsi="Times New Roman" w:cs="Times New Roman"/>
                <w:b/>
                <w:bCs/>
                <w:szCs w:val="21"/>
              </w:rPr>
              <w:t>思政元素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612" w:type="dxa"/>
            <w:vAlign w:val="center"/>
          </w:tcPr>
          <w:p>
            <w:pPr>
              <w:adjustRightInd w:val="0"/>
              <w:snapToGrid w:val="0"/>
              <w:spacing w:line="360" w:lineRule="auto"/>
              <w:ind w:firstLine="420" w:firstLineChars="200"/>
              <w:rPr>
                <w:rFonts w:ascii="Times New Roman" w:hAnsi="Times New Roman" w:cs="Times New Roman"/>
                <w:szCs w:val="24"/>
              </w:rPr>
            </w:pPr>
          </w:p>
        </w:tc>
        <w:tc>
          <w:tcPr>
            <w:tcW w:w="4783" w:type="dxa"/>
            <w:vAlign w:val="center"/>
          </w:tcPr>
          <w:p>
            <w:pPr>
              <w:widowControl/>
              <w:adjustRightInd w:val="0"/>
              <w:snapToGrid w:val="0"/>
              <w:spacing w:line="360" w:lineRule="auto"/>
              <w:ind w:firstLine="420" w:firstLineChars="200"/>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12" w:type="dxa"/>
            <w:vAlign w:val="center"/>
          </w:tcPr>
          <w:p>
            <w:pPr>
              <w:adjustRightInd w:val="0"/>
              <w:snapToGrid w:val="0"/>
              <w:spacing w:line="360" w:lineRule="auto"/>
              <w:ind w:firstLine="420" w:firstLineChars="200"/>
              <w:rPr>
                <w:rFonts w:ascii="Times New Roman" w:hAnsi="Times New Roman" w:cs="Times New Roman"/>
                <w:szCs w:val="24"/>
              </w:rPr>
            </w:pPr>
          </w:p>
        </w:tc>
        <w:tc>
          <w:tcPr>
            <w:tcW w:w="4783" w:type="dxa"/>
            <w:vAlign w:val="center"/>
          </w:tcPr>
          <w:p>
            <w:pPr>
              <w:adjustRightInd w:val="0"/>
              <w:snapToGrid w:val="0"/>
              <w:spacing w:line="360" w:lineRule="auto"/>
              <w:ind w:firstLine="420" w:firstLineChars="200"/>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612" w:type="dxa"/>
            <w:vAlign w:val="center"/>
          </w:tcPr>
          <w:p>
            <w:pPr>
              <w:adjustRightInd w:val="0"/>
              <w:snapToGrid w:val="0"/>
              <w:spacing w:line="360" w:lineRule="auto"/>
              <w:ind w:firstLine="420" w:firstLineChars="200"/>
              <w:rPr>
                <w:rFonts w:ascii="Times New Roman" w:hAnsi="Times New Roman" w:cs="Times New Roman"/>
                <w:szCs w:val="24"/>
              </w:rPr>
            </w:pPr>
          </w:p>
        </w:tc>
        <w:tc>
          <w:tcPr>
            <w:tcW w:w="4783" w:type="dxa"/>
            <w:vAlign w:val="center"/>
          </w:tcPr>
          <w:p>
            <w:pPr>
              <w:widowControl/>
              <w:adjustRightInd w:val="0"/>
              <w:snapToGrid w:val="0"/>
              <w:spacing w:line="360" w:lineRule="auto"/>
              <w:ind w:firstLine="420" w:firstLineChars="200"/>
              <w:rPr>
                <w:rFonts w:ascii="Times New Roman" w:hAnsi="Times New Roman" w:cs="Times New Roman"/>
                <w:szCs w:val="21"/>
              </w:rPr>
            </w:pPr>
          </w:p>
        </w:tc>
      </w:tr>
    </w:tbl>
    <w:p>
      <w:pPr>
        <w:pStyle w:val="39"/>
        <w:spacing w:line="440" w:lineRule="exact"/>
        <w:rPr>
          <w:rFonts w:ascii="宋体" w:hAnsi="宋体" w:eastAsia="宋体"/>
          <w:b/>
        </w:rPr>
      </w:pPr>
      <w:r>
        <w:rPr>
          <w:b/>
          <w:bCs/>
          <w:color w:val="000000" w:themeColor="text1"/>
          <w:sz w:val="24"/>
          <w:szCs w:val="24"/>
          <w14:textFill>
            <w14:solidFill>
              <w14:schemeClr w14:val="tx1"/>
            </w14:solidFill>
          </w14:textFill>
        </w:rPr>
        <w:t xml:space="preserve">2. </w:t>
      </w:r>
      <w:r>
        <w:rPr>
          <w:rFonts w:hint="eastAsia"/>
          <w:b/>
          <w:bCs/>
          <w:color w:val="000000" w:themeColor="text1"/>
          <w:sz w:val="24"/>
          <w:szCs w:val="24"/>
          <w14:textFill>
            <w14:solidFill>
              <w14:schemeClr w14:val="tx1"/>
            </w14:solidFill>
          </w14:textFill>
        </w:rPr>
        <w:t>教学过程</w:t>
      </w:r>
    </w:p>
    <w:p>
      <w:pPr>
        <w:widowControl/>
        <w:adjustRightInd w:val="0"/>
        <w:snapToGrid w:val="0"/>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课后作业</w:t>
      </w:r>
      <w:r>
        <w:rPr>
          <w:rFonts w:hint="eastAsia" w:asciiTheme="minorEastAsia" w:hAnsiTheme="minorEastAsia" w:cstheme="minorEastAsia"/>
          <w:sz w:val="24"/>
          <w:szCs w:val="24"/>
          <w:lang w:val="en-US" w:eastAsia="zh-CN"/>
        </w:rPr>
        <w:t>：</w:t>
      </w:r>
    </w:p>
    <w:p>
      <w:pPr>
        <w:widowControl/>
        <w:adjustRightInd w:val="0"/>
        <w:snapToGrid w:val="0"/>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（2）辅导答疑：</w:t>
      </w:r>
    </w:p>
    <w:p>
      <w:pPr>
        <w:widowControl/>
        <w:adjustRightInd w:val="0"/>
        <w:snapToGrid w:val="0"/>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（3）交流座谈：</w:t>
      </w:r>
    </w:p>
    <w:p>
      <w:pPr>
        <w:widowControl/>
        <w:adjustRightInd w:val="0"/>
        <w:snapToGrid w:val="0"/>
        <w:spacing w:line="360" w:lineRule="auto"/>
        <w:ind w:firstLine="720" w:firstLineChars="300"/>
        <w:rPr>
          <w:rFonts w:ascii="宋体" w:hAnsi="宋体" w:eastAsia="宋体"/>
          <w:b/>
        </w:rPr>
      </w:pPr>
      <w:r>
        <w:rPr>
          <w:rFonts w:hint="eastAsia" w:asciiTheme="minorEastAsia" w:hAnsi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ascii="宋体" w:hAnsi="宋体"/>
          <w:b/>
          <w:color w:val="000000"/>
          <w:kern w:val="0"/>
          <w:sz w:val="24"/>
        </w:rPr>
      </w:pPr>
      <w:r>
        <w:rPr>
          <w:rFonts w:hint="eastAsia" w:ascii="宋体" w:hAnsi="宋体"/>
          <w:b/>
          <w:color w:val="000000"/>
          <w:kern w:val="0"/>
          <w:sz w:val="24"/>
          <w:lang w:val="en-US" w:eastAsia="zh-CN"/>
        </w:rPr>
        <w:t>七</w:t>
      </w:r>
      <w:r>
        <w:rPr>
          <w:rFonts w:hint="eastAsia" w:ascii="宋体" w:hAnsi="宋体"/>
          <w:b/>
          <w:color w:val="000000"/>
          <w:kern w:val="0"/>
          <w:sz w:val="24"/>
        </w:rPr>
        <w:t>、考核方式及成绩评定</w:t>
      </w:r>
    </w:p>
    <w:p>
      <w:pPr>
        <w:ind w:firstLine="422" w:firstLineChars="200"/>
        <w:rPr>
          <w:rFonts w:ascii="楷体" w:hAnsi="楷体" w:eastAsia="楷体"/>
          <w:iCs/>
          <w:color w:val="FF0000"/>
          <w:w w:val="95"/>
          <w:sz w:val="20"/>
        </w:rPr>
      </w:pPr>
      <w:r>
        <w:rPr>
          <w:rFonts w:hint="eastAsia" w:ascii="楷体" w:hAnsi="楷体" w:eastAsia="楷体"/>
          <w:b/>
          <w:bCs/>
          <w:iCs/>
          <w:color w:val="FF0000"/>
        </w:rPr>
        <w:t>说明：</w:t>
      </w:r>
      <w:r>
        <w:rPr>
          <w:rFonts w:hint="eastAsia" w:ascii="楷体" w:hAnsi="楷体" w:eastAsia="楷体"/>
          <w:iCs/>
          <w:color w:val="FF0000"/>
        </w:rPr>
        <w:t>考核要求：</w:t>
      </w:r>
      <w:r>
        <w:rPr>
          <w:rFonts w:hint="eastAsia" w:ascii="楷体" w:hAnsi="楷体" w:eastAsia="楷体"/>
          <w:iCs/>
          <w:color w:val="FF0000"/>
          <w:u w:val="single"/>
        </w:rPr>
        <w:t>提倡淡化一次考试、注重全过程的理念。</w:t>
      </w:r>
      <w:r>
        <w:rPr>
          <w:rFonts w:hint="eastAsia" w:ascii="楷体" w:hAnsi="楷体" w:eastAsia="楷体"/>
          <w:iCs/>
          <w:color w:val="FF0000"/>
          <w:w w:val="95"/>
          <w:sz w:val="20"/>
        </w:rPr>
        <w:t>课程评价倡导过程性评价，评价次数一般不少于3次，</w:t>
      </w:r>
      <w:r>
        <w:rPr>
          <w:rFonts w:ascii="楷体" w:hAnsi="楷体" w:eastAsia="楷体"/>
          <w:iCs/>
          <w:color w:val="FF0000"/>
          <w:w w:val="95"/>
          <w:sz w:val="20"/>
        </w:rPr>
        <w:t>可以是纸笔测试，也可以是表现性评价。</w:t>
      </w:r>
    </w:p>
    <w:p>
      <w:pPr>
        <w:ind w:firstLine="382" w:firstLineChars="200"/>
        <w:rPr>
          <w:rFonts w:ascii="楷体" w:hAnsi="楷体" w:eastAsia="楷体"/>
          <w:iCs/>
          <w:color w:val="FF0000"/>
          <w:w w:val="95"/>
          <w:sz w:val="20"/>
        </w:rPr>
      </w:pPr>
      <w:r>
        <w:rPr>
          <w:rFonts w:ascii="楷体" w:hAnsi="楷体" w:eastAsia="楷体"/>
          <w:b/>
          <w:bCs/>
          <w:iCs/>
          <w:color w:val="FF0000"/>
          <w:w w:val="95"/>
          <w:sz w:val="20"/>
        </w:rPr>
        <w:t>常用的评价方式：</w:t>
      </w:r>
      <w:r>
        <w:rPr>
          <w:rFonts w:ascii="楷体" w:hAnsi="楷体" w:eastAsia="楷体"/>
          <w:iCs/>
          <w:color w:val="FF0000"/>
          <w:w w:val="95"/>
          <w:sz w:val="20"/>
        </w:rPr>
        <w:t>课堂展示、口头报告、论文、日志、反思、调查报告、个人项目报告、小组项目报告、实验报告、读书报告、作品（选集）、口试、课堂小测验、</w:t>
      </w:r>
      <w:r>
        <w:rPr>
          <w:rFonts w:hint="eastAsia" w:ascii="楷体" w:hAnsi="楷体" w:eastAsia="楷体"/>
          <w:iCs/>
          <w:color w:val="FF0000"/>
          <w:w w:val="95"/>
          <w:sz w:val="20"/>
        </w:rPr>
        <w:t>期中</w:t>
      </w:r>
      <w:r>
        <w:rPr>
          <w:rFonts w:ascii="楷体" w:hAnsi="楷体" w:eastAsia="楷体"/>
          <w:iCs/>
          <w:color w:val="FF0000"/>
          <w:w w:val="95"/>
          <w:sz w:val="20"/>
        </w:rPr>
        <w:t>考试</w:t>
      </w:r>
      <w:r>
        <w:rPr>
          <w:rFonts w:hint="eastAsia" w:ascii="楷体" w:hAnsi="楷体" w:eastAsia="楷体"/>
          <w:iCs/>
          <w:color w:val="FF0000"/>
          <w:w w:val="95"/>
          <w:sz w:val="20"/>
        </w:rPr>
        <w:t>、</w:t>
      </w:r>
      <w:r>
        <w:rPr>
          <w:rFonts w:ascii="楷体" w:hAnsi="楷体" w:eastAsia="楷体"/>
          <w:iCs/>
          <w:color w:val="FF0000"/>
          <w:w w:val="95"/>
          <w:sz w:val="20"/>
        </w:rPr>
        <w:t>期末考试、期终开卷考、工作现场评估、自我评估、同辈评估等等。一般课外扩展阅读的检查评价</w:t>
      </w:r>
      <w:r>
        <w:rPr>
          <w:rFonts w:hint="eastAsia" w:ascii="楷体" w:hAnsi="楷体" w:eastAsia="楷体"/>
          <w:iCs/>
          <w:color w:val="FF0000"/>
          <w:w w:val="95"/>
          <w:sz w:val="20"/>
        </w:rPr>
        <w:t>也可以作为作业的一部分。</w:t>
      </w:r>
      <w:r>
        <w:rPr>
          <w:rFonts w:ascii="楷体" w:hAnsi="楷体" w:eastAsia="楷体"/>
          <w:iCs/>
          <w:color w:val="FF0000"/>
          <w:w w:val="95"/>
          <w:sz w:val="20"/>
        </w:rPr>
        <w:t>同一门课程由多个教师共同授课的，由课程组共同讨论决定</w:t>
      </w:r>
      <w:r>
        <w:rPr>
          <w:rFonts w:hint="eastAsia" w:ascii="楷体" w:hAnsi="楷体" w:eastAsia="楷体"/>
          <w:iCs/>
          <w:color w:val="FF0000"/>
          <w:w w:val="95"/>
          <w:sz w:val="20"/>
        </w:rPr>
        <w:t>评价</w:t>
      </w:r>
      <w:r>
        <w:rPr>
          <w:rFonts w:ascii="楷体" w:hAnsi="楷体" w:eastAsia="楷体"/>
          <w:iCs/>
          <w:color w:val="FF0000"/>
          <w:w w:val="95"/>
          <w:sz w:val="20"/>
        </w:rPr>
        <w:t>的内容、次数及比例。</w:t>
      </w:r>
    </w:p>
    <w:p>
      <w:pPr>
        <w:widowControl/>
        <w:spacing w:line="400" w:lineRule="exact"/>
        <w:ind w:firstLine="422" w:firstLineChars="200"/>
        <w:jc w:val="left"/>
        <w:rPr>
          <w:rFonts w:ascii="Times New Roman" w:hAnsi="Times New Roman"/>
          <w:i/>
          <w:iCs/>
          <w:highlight w:val="yellow"/>
        </w:rPr>
      </w:pPr>
      <w:r>
        <w:rPr>
          <w:rFonts w:ascii="Times New Roman" w:hAnsi="Times New Roman"/>
          <w:b/>
          <w:i/>
          <w:iCs/>
          <w:color w:val="000000"/>
          <w:highlight w:val="yellow"/>
        </w:rPr>
        <w:t>考核方式：</w:t>
      </w:r>
      <w:r>
        <w:rPr>
          <w:rFonts w:hint="eastAsia" w:ascii="Times New Roman" w:hAnsi="Times New Roman"/>
          <w:i/>
          <w:iCs/>
          <w:highlight w:val="yellow"/>
        </w:rPr>
        <w:t>平时</w:t>
      </w:r>
      <w:r>
        <w:rPr>
          <w:rFonts w:ascii="Times New Roman" w:hAnsi="Times New Roman"/>
          <w:i/>
          <w:iCs/>
          <w:highlight w:val="yellow"/>
        </w:rPr>
        <w:t>作业及期末</w:t>
      </w:r>
      <w:r>
        <w:rPr>
          <w:rFonts w:hint="eastAsia" w:ascii="Times New Roman" w:hAnsi="Times New Roman"/>
          <w:i/>
          <w:iCs/>
          <w:highlight w:val="yellow"/>
        </w:rPr>
        <w:t>考试</w:t>
      </w:r>
      <w:r>
        <w:rPr>
          <w:rFonts w:ascii="Times New Roman" w:hAnsi="Times New Roman"/>
          <w:i/>
          <w:iCs/>
          <w:highlight w:val="yellow"/>
        </w:rPr>
        <w:t>。</w:t>
      </w:r>
    </w:p>
    <w:p>
      <w:pPr>
        <w:adjustRightInd w:val="0"/>
        <w:snapToGrid w:val="0"/>
        <w:spacing w:line="400" w:lineRule="exact"/>
        <w:ind w:firstLine="422" w:firstLineChars="200"/>
        <w:rPr>
          <w:rFonts w:ascii="Times New Roman" w:hAnsi="Times New Roman"/>
          <w:i/>
          <w:iCs/>
          <w:highlight w:val="yellow"/>
        </w:rPr>
      </w:pPr>
      <w:r>
        <w:rPr>
          <w:rFonts w:ascii="Times New Roman" w:hAnsi="Times New Roman"/>
          <w:b/>
          <w:i/>
          <w:iCs/>
          <w:highlight w:val="yellow"/>
        </w:rPr>
        <w:t>成绩评定：</w:t>
      </w:r>
      <w:r>
        <w:rPr>
          <w:rFonts w:ascii="Times New Roman" w:hAnsi="Times New Roman"/>
          <w:i/>
          <w:iCs/>
          <w:highlight w:val="yellow"/>
        </w:rPr>
        <w:t>平时40％，期末考试60％。</w:t>
      </w:r>
    </w:p>
    <w:p>
      <w:pPr>
        <w:spacing w:line="400" w:lineRule="exact"/>
        <w:ind w:firstLine="422" w:firstLineChars="200"/>
        <w:rPr>
          <w:rFonts w:ascii="Times New Roman" w:hAnsi="Times New Roman"/>
          <w:i/>
          <w:iCs/>
          <w:highlight w:val="yellow"/>
        </w:rPr>
      </w:pPr>
      <w:r>
        <w:rPr>
          <w:rFonts w:ascii="Times New Roman" w:hAnsi="Times New Roman"/>
          <w:b/>
          <w:i/>
          <w:iCs/>
          <w:highlight w:val="yellow"/>
        </w:rPr>
        <w:t>平时成绩：</w:t>
      </w:r>
      <w:r>
        <w:rPr>
          <w:rFonts w:ascii="Times New Roman" w:hAnsi="Times New Roman"/>
          <w:i/>
          <w:iCs/>
          <w:highlight w:val="yellow"/>
        </w:rPr>
        <w:t>由课后作业、</w:t>
      </w:r>
      <w:r>
        <w:rPr>
          <w:rFonts w:hint="eastAsia" w:ascii="Times New Roman" w:hAnsi="Times New Roman"/>
          <w:i/>
          <w:iCs/>
          <w:highlight w:val="yellow"/>
        </w:rPr>
        <w:t>小组调研</w:t>
      </w:r>
      <w:r>
        <w:rPr>
          <w:rFonts w:ascii="Times New Roman" w:hAnsi="Times New Roman"/>
          <w:i/>
          <w:iCs/>
          <w:highlight w:val="yellow"/>
        </w:rPr>
        <w:t>构成</w:t>
      </w:r>
    </w:p>
    <w:p>
      <w:pPr>
        <w:spacing w:line="400" w:lineRule="exact"/>
        <w:jc w:val="center"/>
        <w:rPr>
          <w:rFonts w:ascii="Times New Roman" w:hAnsi="Times New Roman"/>
          <w:b/>
          <w:bCs/>
          <w:i w:val="0"/>
          <w:iCs w:val="0"/>
          <w:color w:val="auto"/>
          <w:sz w:val="22"/>
          <w:szCs w:val="24"/>
          <w:highlight w:val="none"/>
        </w:rPr>
      </w:pPr>
      <w:r>
        <w:rPr>
          <w:rFonts w:ascii="Times New Roman" w:hAnsi="Times New Roman"/>
          <w:b/>
          <w:bCs/>
          <w:i w:val="0"/>
          <w:iCs w:val="0"/>
          <w:color w:val="auto"/>
          <w:sz w:val="22"/>
          <w:szCs w:val="24"/>
          <w:highlight w:val="none"/>
        </w:rPr>
        <w:t>课程目标的考核和成绩评定</w:t>
      </w:r>
    </w:p>
    <w:p>
      <w:pPr>
        <w:spacing w:line="400" w:lineRule="exact"/>
        <w:jc w:val="center"/>
        <w:rPr>
          <w:rFonts w:ascii="Times New Roman" w:hAnsi="Times New Roman"/>
          <w:b/>
          <w:bCs/>
          <w:i w:val="0"/>
          <w:iCs w:val="0"/>
          <w:color w:val="auto"/>
          <w:sz w:val="22"/>
          <w:szCs w:val="24"/>
          <w:highlight w:val="none"/>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4"/>
        <w:gridCol w:w="946"/>
        <w:gridCol w:w="1418"/>
        <w:gridCol w:w="1188"/>
        <w:gridCol w:w="1328"/>
        <w:gridCol w:w="1336"/>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332" w:type="pct"/>
            <w:gridSpan w:val="2"/>
            <w:vMerge w:val="restar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评价依据</w:t>
            </w:r>
          </w:p>
        </w:tc>
        <w:tc>
          <w:tcPr>
            <w:tcW w:w="832"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要求一</w:t>
            </w:r>
          </w:p>
        </w:tc>
        <w:tc>
          <w:tcPr>
            <w:tcW w:w="697"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要求三</w:t>
            </w:r>
          </w:p>
        </w:tc>
        <w:tc>
          <w:tcPr>
            <w:tcW w:w="779" w:type="pct"/>
            <w:shd w:val="clear" w:color="auto" w:fill="auto"/>
            <w:vAlign w:val="center"/>
          </w:tcPr>
          <w:p>
            <w:pPr>
              <w:pStyle w:val="46"/>
              <w:jc w:val="center"/>
              <w:rPr>
                <w:rFonts w:ascii="Times New Roman" w:hAnsi="Times New Roman" w:eastAsia=".."/>
                <w:color w:val="000000"/>
                <w:kern w:val="2"/>
                <w:sz w:val="21"/>
                <w:highlight w:val="yellow"/>
              </w:rPr>
            </w:pPr>
            <w:r>
              <w:rPr>
                <w:rFonts w:hint="eastAsia" w:ascii="Times New Roman" w:hAnsi="Times New Roman" w:eastAsia=".."/>
                <w:color w:val="000000"/>
                <w:kern w:val="2"/>
                <w:sz w:val="21"/>
                <w:highlight w:val="yellow"/>
              </w:rPr>
              <w:t>要求五</w:t>
            </w:r>
          </w:p>
        </w:tc>
        <w:tc>
          <w:tcPr>
            <w:tcW w:w="784"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要求六</w:t>
            </w:r>
          </w:p>
        </w:tc>
        <w:tc>
          <w:tcPr>
            <w:tcW w:w="576"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要求七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332" w:type="pct"/>
            <w:gridSpan w:val="2"/>
            <w:vMerge w:val="continue"/>
            <w:shd w:val="clear" w:color="auto" w:fill="auto"/>
            <w:vAlign w:val="center"/>
          </w:tcPr>
          <w:p>
            <w:pPr>
              <w:pStyle w:val="39"/>
              <w:spacing w:line="440" w:lineRule="exact"/>
              <w:jc w:val="center"/>
              <w:rPr>
                <w:rFonts w:ascii="Times New Roman" w:hAnsi="Times New Roman"/>
                <w:kern w:val="2"/>
                <w:sz w:val="21"/>
                <w:szCs w:val="21"/>
                <w:highlight w:val="yellow"/>
              </w:rPr>
            </w:pPr>
          </w:p>
        </w:tc>
        <w:tc>
          <w:tcPr>
            <w:tcW w:w="832"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目标3</w:t>
            </w:r>
          </w:p>
        </w:tc>
        <w:tc>
          <w:tcPr>
            <w:tcW w:w="697"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目标4</w:t>
            </w:r>
          </w:p>
        </w:tc>
        <w:tc>
          <w:tcPr>
            <w:tcW w:w="779"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目标1、2</w:t>
            </w:r>
          </w:p>
        </w:tc>
        <w:tc>
          <w:tcPr>
            <w:tcW w:w="784"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目标5</w:t>
            </w:r>
          </w:p>
        </w:tc>
        <w:tc>
          <w:tcPr>
            <w:tcW w:w="576" w:type="pct"/>
            <w:shd w:val="clear" w:color="auto" w:fill="auto"/>
            <w:vAlign w:val="center"/>
          </w:tcPr>
          <w:p>
            <w:pPr>
              <w:pStyle w:val="39"/>
              <w:spacing w:line="440" w:lineRule="exact"/>
              <w:jc w:val="center"/>
              <w:rPr>
                <w:rFonts w:ascii="Times New Roman" w:hAnsi="Times New Roman"/>
                <w:kern w:val="2"/>
                <w:sz w:val="21"/>
                <w:szCs w:val="21"/>
                <w:highlight w:val="yellow"/>
              </w:rPr>
            </w:pPr>
            <w:r>
              <w:rPr>
                <w:rFonts w:hint="eastAsia" w:ascii="Times New Roman" w:hAnsi="Times New Roman"/>
                <w:kern w:val="2"/>
                <w:sz w:val="21"/>
                <w:szCs w:val="21"/>
                <w:highlight w:val="yellow"/>
              </w:rPr>
              <w:t>目标5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777" w:type="pct"/>
            <w:vMerge w:val="restart"/>
            <w:shd w:val="clear" w:color="auto" w:fill="auto"/>
            <w:vAlign w:val="center"/>
          </w:tcPr>
          <w:p>
            <w:pPr>
              <w:pStyle w:val="39"/>
              <w:spacing w:line="440" w:lineRule="exact"/>
              <w:jc w:val="center"/>
              <w:rPr>
                <w:rFonts w:ascii="Times New Roman" w:hAnsi="Times New Roman"/>
                <w:b/>
                <w:kern w:val="2"/>
                <w:sz w:val="21"/>
                <w:szCs w:val="21"/>
                <w:highlight w:val="yellow"/>
              </w:rPr>
            </w:pPr>
            <w:r>
              <w:rPr>
                <w:rFonts w:ascii="Times New Roman" w:hAnsi="Times New Roman"/>
                <w:b/>
                <w:kern w:val="2"/>
                <w:sz w:val="21"/>
                <w:szCs w:val="21"/>
                <w:highlight w:val="yellow"/>
              </w:rPr>
              <w:t>平时成绩</w:t>
            </w:r>
          </w:p>
          <w:p>
            <w:pPr>
              <w:pStyle w:val="39"/>
              <w:spacing w:line="440" w:lineRule="exact"/>
              <w:jc w:val="center"/>
              <w:rPr>
                <w:rFonts w:ascii="宋体" w:hAnsi="宋体" w:eastAsia="宋体"/>
                <w:b/>
                <w:sz w:val="21"/>
                <w:szCs w:val="21"/>
                <w:highlight w:val="yellow"/>
              </w:rPr>
            </w:pPr>
            <w:r>
              <w:rPr>
                <w:rFonts w:ascii="Times New Roman" w:hAnsi="Times New Roman"/>
                <w:b/>
                <w:kern w:val="2"/>
                <w:sz w:val="21"/>
                <w:szCs w:val="21"/>
                <w:highlight w:val="yellow"/>
              </w:rPr>
              <w:t>（</w:t>
            </w:r>
            <w:r>
              <w:rPr>
                <w:rFonts w:hint="eastAsia" w:ascii="Times New Roman" w:hAnsi="Times New Roman"/>
                <w:b/>
                <w:kern w:val="2"/>
                <w:sz w:val="21"/>
                <w:szCs w:val="21"/>
                <w:highlight w:val="yellow"/>
              </w:rPr>
              <w:t>4</w:t>
            </w:r>
            <w:r>
              <w:rPr>
                <w:rFonts w:ascii="Times New Roman" w:hAnsi="Times New Roman"/>
                <w:b/>
                <w:kern w:val="2"/>
                <w:sz w:val="21"/>
                <w:szCs w:val="21"/>
                <w:highlight w:val="yellow"/>
              </w:rPr>
              <w:t>0%）</w:t>
            </w:r>
          </w:p>
        </w:tc>
        <w:tc>
          <w:tcPr>
            <w:tcW w:w="555"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832"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697"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779"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784"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576" w:type="pct"/>
            <w:shd w:val="clear" w:color="auto" w:fill="auto"/>
            <w:vAlign w:val="center"/>
          </w:tcPr>
          <w:p>
            <w:pPr>
              <w:pStyle w:val="39"/>
              <w:spacing w:line="440" w:lineRule="exact"/>
              <w:jc w:val="center"/>
              <w:rPr>
                <w:rFonts w:ascii="宋体" w:hAnsi="宋体" w:eastAsia="宋体"/>
                <w:b/>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777" w:type="pct"/>
            <w:vMerge w:val="continue"/>
            <w:shd w:val="clear" w:color="auto" w:fill="auto"/>
            <w:vAlign w:val="center"/>
          </w:tcPr>
          <w:p>
            <w:pPr>
              <w:pStyle w:val="39"/>
              <w:spacing w:line="440" w:lineRule="exact"/>
              <w:jc w:val="center"/>
              <w:rPr>
                <w:rFonts w:ascii="宋体" w:hAnsi="宋体" w:eastAsia="宋体"/>
                <w:b/>
                <w:sz w:val="21"/>
                <w:szCs w:val="21"/>
                <w:highlight w:val="yellow"/>
              </w:rPr>
            </w:pPr>
          </w:p>
        </w:tc>
        <w:tc>
          <w:tcPr>
            <w:tcW w:w="555"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832"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697"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779"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784"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576" w:type="pct"/>
            <w:shd w:val="clear" w:color="auto" w:fill="auto"/>
            <w:vAlign w:val="center"/>
          </w:tcPr>
          <w:p>
            <w:pPr>
              <w:pStyle w:val="39"/>
              <w:spacing w:line="440" w:lineRule="exact"/>
              <w:jc w:val="center"/>
              <w:rPr>
                <w:rFonts w:ascii="宋体" w:hAnsi="宋体" w:eastAsia="宋体"/>
                <w:b/>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777" w:type="pct"/>
            <w:vMerge w:val="continue"/>
            <w:shd w:val="clear" w:color="auto" w:fill="auto"/>
            <w:vAlign w:val="center"/>
          </w:tcPr>
          <w:p>
            <w:pPr>
              <w:pStyle w:val="39"/>
              <w:spacing w:line="440" w:lineRule="exact"/>
              <w:jc w:val="center"/>
              <w:rPr>
                <w:rFonts w:ascii="宋体" w:hAnsi="宋体" w:eastAsia="宋体"/>
                <w:b/>
                <w:sz w:val="21"/>
                <w:szCs w:val="21"/>
                <w:highlight w:val="yellow"/>
              </w:rPr>
            </w:pPr>
          </w:p>
        </w:tc>
        <w:tc>
          <w:tcPr>
            <w:tcW w:w="555"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832"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697"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779" w:type="pct"/>
            <w:shd w:val="clear" w:color="auto" w:fill="auto"/>
            <w:vAlign w:val="center"/>
          </w:tcPr>
          <w:p>
            <w:pPr>
              <w:pStyle w:val="39"/>
              <w:spacing w:line="440" w:lineRule="exact"/>
              <w:jc w:val="center"/>
              <w:rPr>
                <w:rFonts w:ascii="宋体" w:hAnsi="宋体" w:eastAsia="宋体"/>
                <w:b/>
                <w:sz w:val="21"/>
                <w:szCs w:val="21"/>
                <w:highlight w:val="yellow"/>
              </w:rPr>
            </w:pPr>
          </w:p>
        </w:tc>
        <w:tc>
          <w:tcPr>
            <w:tcW w:w="784"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576"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332" w:type="pct"/>
            <w:gridSpan w:val="2"/>
            <w:shd w:val="clear" w:color="auto" w:fill="auto"/>
            <w:vAlign w:val="center"/>
          </w:tcPr>
          <w:p>
            <w:pPr>
              <w:pStyle w:val="46"/>
              <w:jc w:val="center"/>
              <w:rPr>
                <w:rFonts w:ascii="Times New Roman" w:hAnsi="Times New Roman"/>
                <w:b/>
                <w:kern w:val="2"/>
                <w:sz w:val="21"/>
                <w:highlight w:val="yellow"/>
              </w:rPr>
            </w:pPr>
            <w:r>
              <w:rPr>
                <w:rFonts w:ascii="Times New Roman" w:hAnsi="Times New Roman"/>
                <w:b/>
                <w:kern w:val="2"/>
                <w:sz w:val="21"/>
                <w:highlight w:val="yellow"/>
              </w:rPr>
              <w:t>期末考试</w:t>
            </w:r>
          </w:p>
          <w:p>
            <w:pPr>
              <w:pStyle w:val="39"/>
              <w:spacing w:line="440" w:lineRule="exact"/>
              <w:jc w:val="center"/>
              <w:rPr>
                <w:rFonts w:ascii="宋体" w:hAnsi="宋体" w:eastAsia="宋体"/>
                <w:b/>
                <w:sz w:val="21"/>
                <w:szCs w:val="21"/>
                <w:highlight w:val="yellow"/>
              </w:rPr>
            </w:pPr>
            <w:r>
              <w:rPr>
                <w:rFonts w:ascii="Times New Roman" w:hAnsi="Times New Roman"/>
                <w:b/>
                <w:kern w:val="2"/>
                <w:sz w:val="21"/>
                <w:highlight w:val="yellow"/>
              </w:rPr>
              <w:t>（60%）</w:t>
            </w:r>
          </w:p>
        </w:tc>
        <w:tc>
          <w:tcPr>
            <w:tcW w:w="832" w:type="pct"/>
            <w:shd w:val="clear" w:color="auto" w:fill="auto"/>
            <w:vAlign w:val="center"/>
          </w:tcPr>
          <w:p>
            <w:pPr>
              <w:pStyle w:val="39"/>
              <w:spacing w:line="440" w:lineRule="exact"/>
              <w:jc w:val="center"/>
              <w:rPr>
                <w:rFonts w:ascii="Times New Roman" w:hAnsi="Times New Roman"/>
                <w:kern w:val="2"/>
                <w:sz w:val="21"/>
                <w:highlight w:val="yellow"/>
              </w:rPr>
            </w:pPr>
            <w:r>
              <w:rPr>
                <w:rFonts w:ascii="Times New Roman" w:hAnsi="Times New Roman"/>
                <w:kern w:val="2"/>
                <w:sz w:val="21"/>
                <w:highlight w:val="yellow"/>
              </w:rPr>
              <w:t>√</w:t>
            </w:r>
          </w:p>
        </w:tc>
        <w:tc>
          <w:tcPr>
            <w:tcW w:w="697" w:type="pct"/>
            <w:shd w:val="clear" w:color="auto" w:fill="auto"/>
            <w:vAlign w:val="center"/>
          </w:tcPr>
          <w:p>
            <w:pPr>
              <w:pStyle w:val="39"/>
              <w:spacing w:line="440" w:lineRule="exact"/>
              <w:jc w:val="center"/>
              <w:rPr>
                <w:rFonts w:ascii="Times New Roman" w:hAnsi="Times New Roman"/>
                <w:kern w:val="2"/>
                <w:sz w:val="21"/>
                <w:highlight w:val="yellow"/>
              </w:rPr>
            </w:pPr>
            <w:r>
              <w:rPr>
                <w:rFonts w:ascii="Times New Roman" w:hAnsi="Times New Roman"/>
                <w:kern w:val="2"/>
                <w:sz w:val="21"/>
                <w:highlight w:val="yellow"/>
              </w:rPr>
              <w:t>√</w:t>
            </w:r>
          </w:p>
        </w:tc>
        <w:tc>
          <w:tcPr>
            <w:tcW w:w="779" w:type="pct"/>
            <w:shd w:val="clear" w:color="auto" w:fill="auto"/>
            <w:vAlign w:val="center"/>
          </w:tcPr>
          <w:p>
            <w:pPr>
              <w:pStyle w:val="39"/>
              <w:spacing w:line="440" w:lineRule="exact"/>
              <w:jc w:val="center"/>
              <w:rPr>
                <w:rFonts w:ascii="宋体" w:hAnsi="宋体" w:eastAsia="宋体"/>
                <w:b/>
                <w:sz w:val="21"/>
                <w:szCs w:val="21"/>
                <w:highlight w:val="yellow"/>
              </w:rPr>
            </w:pPr>
            <w:r>
              <w:rPr>
                <w:rFonts w:ascii="Times New Roman" w:hAnsi="Times New Roman"/>
                <w:kern w:val="2"/>
                <w:sz w:val="21"/>
                <w:highlight w:val="yellow"/>
              </w:rPr>
              <w:t>√</w:t>
            </w:r>
          </w:p>
        </w:tc>
        <w:tc>
          <w:tcPr>
            <w:tcW w:w="784" w:type="pct"/>
            <w:shd w:val="clear" w:color="auto" w:fill="auto"/>
            <w:vAlign w:val="center"/>
          </w:tcPr>
          <w:p>
            <w:pPr>
              <w:pStyle w:val="39"/>
              <w:spacing w:line="440" w:lineRule="exact"/>
              <w:jc w:val="center"/>
              <w:rPr>
                <w:rFonts w:ascii="Times New Roman" w:hAnsi="Times New Roman"/>
                <w:kern w:val="2"/>
                <w:sz w:val="21"/>
                <w:highlight w:val="yellow"/>
              </w:rPr>
            </w:pPr>
            <w:r>
              <w:rPr>
                <w:rFonts w:ascii="Times New Roman" w:hAnsi="Times New Roman"/>
                <w:kern w:val="2"/>
                <w:sz w:val="21"/>
                <w:highlight w:val="yellow"/>
              </w:rPr>
              <w:t>√</w:t>
            </w:r>
          </w:p>
        </w:tc>
        <w:tc>
          <w:tcPr>
            <w:tcW w:w="576" w:type="pct"/>
            <w:shd w:val="clear" w:color="auto" w:fill="auto"/>
            <w:vAlign w:val="center"/>
          </w:tcPr>
          <w:p>
            <w:pPr>
              <w:pStyle w:val="39"/>
              <w:spacing w:line="440" w:lineRule="exact"/>
              <w:jc w:val="center"/>
              <w:rPr>
                <w:rFonts w:ascii="Times New Roman" w:hAnsi="Times New Roman"/>
                <w:kern w:val="2"/>
                <w:sz w:val="21"/>
                <w:highlight w:val="yellow"/>
              </w:rPr>
            </w:pPr>
            <w:r>
              <w:rPr>
                <w:rFonts w:ascii="Times New Roman" w:hAnsi="Times New Roman"/>
                <w:kern w:val="2"/>
                <w:sz w:val="21"/>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332" w:type="pct"/>
            <w:gridSpan w:val="2"/>
            <w:shd w:val="clear" w:color="auto" w:fill="auto"/>
            <w:vAlign w:val="center"/>
          </w:tcPr>
          <w:p>
            <w:pPr>
              <w:pStyle w:val="46"/>
              <w:jc w:val="center"/>
              <w:rPr>
                <w:rFonts w:ascii="Times New Roman" w:hAnsi="Times New Roman"/>
                <w:b/>
                <w:kern w:val="2"/>
                <w:sz w:val="21"/>
                <w:highlight w:val="yellow"/>
              </w:rPr>
            </w:pPr>
            <w:r>
              <w:rPr>
                <w:rFonts w:hint="eastAsia" w:ascii="Times New Roman" w:hAnsi="Times New Roman"/>
                <w:b/>
                <w:kern w:val="2"/>
                <w:sz w:val="21"/>
                <w:highlight w:val="yellow"/>
              </w:rPr>
              <w:t>成绩比例</w:t>
            </w:r>
          </w:p>
        </w:tc>
        <w:tc>
          <w:tcPr>
            <w:tcW w:w="832" w:type="pct"/>
            <w:shd w:val="clear" w:color="auto" w:fill="auto"/>
            <w:vAlign w:val="center"/>
          </w:tcPr>
          <w:p>
            <w:pPr>
              <w:pStyle w:val="39"/>
              <w:spacing w:line="440" w:lineRule="exact"/>
              <w:jc w:val="center"/>
              <w:rPr>
                <w:rFonts w:ascii="Times New Roman" w:hAnsi="Times New Roman"/>
                <w:kern w:val="2"/>
                <w:sz w:val="21"/>
                <w:highlight w:val="yellow"/>
              </w:rPr>
            </w:pPr>
            <w:r>
              <w:rPr>
                <w:rFonts w:hint="eastAsia" w:ascii="Times New Roman" w:hAnsi="Times New Roman"/>
                <w:kern w:val="2"/>
                <w:sz w:val="21"/>
                <w:highlight w:val="yellow"/>
              </w:rPr>
              <w:t>2</w:t>
            </w:r>
            <w:r>
              <w:rPr>
                <w:rFonts w:ascii="Times New Roman" w:hAnsi="Times New Roman"/>
                <w:kern w:val="2"/>
                <w:sz w:val="21"/>
                <w:highlight w:val="yellow"/>
              </w:rPr>
              <w:t>0%</w:t>
            </w:r>
          </w:p>
        </w:tc>
        <w:tc>
          <w:tcPr>
            <w:tcW w:w="697" w:type="pct"/>
            <w:shd w:val="clear" w:color="auto" w:fill="auto"/>
            <w:vAlign w:val="center"/>
          </w:tcPr>
          <w:p>
            <w:pPr>
              <w:pStyle w:val="39"/>
              <w:spacing w:line="440" w:lineRule="exact"/>
              <w:jc w:val="center"/>
              <w:rPr>
                <w:rFonts w:ascii="Times New Roman" w:hAnsi="Times New Roman"/>
                <w:kern w:val="2"/>
                <w:sz w:val="21"/>
                <w:highlight w:val="yellow"/>
              </w:rPr>
            </w:pPr>
            <w:r>
              <w:rPr>
                <w:rFonts w:hint="eastAsia" w:ascii="Times New Roman" w:hAnsi="Times New Roman"/>
                <w:kern w:val="2"/>
                <w:sz w:val="21"/>
                <w:highlight w:val="yellow"/>
              </w:rPr>
              <w:t>2</w:t>
            </w:r>
            <w:r>
              <w:rPr>
                <w:rFonts w:ascii="Times New Roman" w:hAnsi="Times New Roman"/>
                <w:kern w:val="2"/>
                <w:sz w:val="21"/>
                <w:highlight w:val="yellow"/>
              </w:rPr>
              <w:t>0%</w:t>
            </w:r>
          </w:p>
        </w:tc>
        <w:tc>
          <w:tcPr>
            <w:tcW w:w="779" w:type="pct"/>
            <w:shd w:val="clear" w:color="auto" w:fill="auto"/>
            <w:vAlign w:val="center"/>
          </w:tcPr>
          <w:p>
            <w:pPr>
              <w:pStyle w:val="39"/>
              <w:spacing w:line="440" w:lineRule="exact"/>
              <w:jc w:val="center"/>
              <w:rPr>
                <w:rFonts w:ascii="Times New Roman" w:hAnsi="Times New Roman"/>
                <w:kern w:val="2"/>
                <w:sz w:val="21"/>
                <w:highlight w:val="yellow"/>
              </w:rPr>
            </w:pPr>
            <w:r>
              <w:rPr>
                <w:rFonts w:hint="eastAsia" w:ascii="Times New Roman" w:hAnsi="Times New Roman"/>
                <w:kern w:val="2"/>
                <w:sz w:val="21"/>
                <w:highlight w:val="yellow"/>
              </w:rPr>
              <w:t>3</w:t>
            </w:r>
            <w:r>
              <w:rPr>
                <w:rFonts w:ascii="Times New Roman" w:hAnsi="Times New Roman"/>
                <w:kern w:val="2"/>
                <w:sz w:val="21"/>
                <w:highlight w:val="yellow"/>
              </w:rPr>
              <w:t>0%</w:t>
            </w:r>
          </w:p>
        </w:tc>
        <w:tc>
          <w:tcPr>
            <w:tcW w:w="784" w:type="pct"/>
            <w:shd w:val="clear" w:color="auto" w:fill="auto"/>
            <w:vAlign w:val="center"/>
          </w:tcPr>
          <w:p>
            <w:pPr>
              <w:pStyle w:val="39"/>
              <w:spacing w:line="440" w:lineRule="exact"/>
              <w:jc w:val="center"/>
              <w:rPr>
                <w:rFonts w:ascii="Times New Roman" w:hAnsi="Times New Roman"/>
                <w:kern w:val="2"/>
                <w:sz w:val="21"/>
                <w:highlight w:val="yellow"/>
              </w:rPr>
            </w:pPr>
            <w:r>
              <w:rPr>
                <w:rFonts w:hint="eastAsia" w:ascii="Times New Roman" w:hAnsi="Times New Roman"/>
                <w:kern w:val="2"/>
                <w:sz w:val="21"/>
                <w:highlight w:val="yellow"/>
              </w:rPr>
              <w:t>1</w:t>
            </w:r>
            <w:r>
              <w:rPr>
                <w:rFonts w:ascii="Times New Roman" w:hAnsi="Times New Roman"/>
                <w:kern w:val="2"/>
                <w:sz w:val="21"/>
                <w:highlight w:val="yellow"/>
              </w:rPr>
              <w:t>5%</w:t>
            </w:r>
          </w:p>
        </w:tc>
        <w:tc>
          <w:tcPr>
            <w:tcW w:w="576" w:type="pct"/>
            <w:shd w:val="clear" w:color="auto" w:fill="auto"/>
            <w:vAlign w:val="center"/>
          </w:tcPr>
          <w:p>
            <w:pPr>
              <w:pStyle w:val="39"/>
              <w:spacing w:line="440" w:lineRule="exact"/>
              <w:jc w:val="center"/>
              <w:rPr>
                <w:rFonts w:ascii="Times New Roman" w:hAnsi="Times New Roman"/>
                <w:kern w:val="2"/>
                <w:sz w:val="21"/>
                <w:highlight w:val="yellow"/>
              </w:rPr>
            </w:pPr>
            <w:r>
              <w:rPr>
                <w:rFonts w:hint="eastAsia" w:ascii="Times New Roman" w:hAnsi="Times New Roman"/>
                <w:kern w:val="2"/>
                <w:sz w:val="21"/>
                <w:highlight w:val="yellow"/>
              </w:rPr>
              <w:t>1</w:t>
            </w:r>
            <w:r>
              <w:rPr>
                <w:rFonts w:ascii="Times New Roman" w:hAnsi="Times New Roman"/>
                <w:kern w:val="2"/>
                <w:sz w:val="21"/>
                <w:highlight w:val="yellow"/>
              </w:rPr>
              <w:t>5%</w:t>
            </w:r>
          </w:p>
        </w:tc>
      </w:tr>
    </w:tbl>
    <w:p>
      <w:pPr>
        <w:keepNext w:val="0"/>
        <w:keepLines w:val="0"/>
        <w:pageBreakBefore w:val="0"/>
        <w:widowControl/>
        <w:kinsoku/>
        <w:wordWrap/>
        <w:overflowPunct/>
        <w:topLinePunct w:val="0"/>
        <w:autoSpaceDE/>
        <w:autoSpaceDN/>
        <w:bidi w:val="0"/>
        <w:adjustRightInd/>
        <w:snapToGrid/>
        <w:spacing w:before="313" w:beforeLines="100" w:after="3" w:line="252" w:lineRule="auto"/>
        <w:ind w:firstLine="480" w:firstLineChars="200"/>
        <w:jc w:val="left"/>
        <w:textAlignment w:val="auto"/>
      </w:pPr>
      <w:r>
        <w:rPr>
          <w:rFonts w:hint="eastAsia" w:ascii="黑体" w:hAnsi="黑体" w:eastAsia="黑体" w:cs="黑体"/>
          <w:sz w:val="24"/>
          <w:lang w:val="en-US" w:eastAsia="zh-CN"/>
        </w:rPr>
        <w:t>八</w:t>
      </w:r>
      <w:r>
        <w:rPr>
          <w:rFonts w:hint="eastAsia" w:ascii="黑体" w:hAnsi="黑体" w:eastAsia="黑体" w:cs="黑体"/>
          <w:sz w:val="24"/>
        </w:rPr>
        <w:t>、</w:t>
      </w:r>
      <w:bookmarkStart w:id="4" w:name="_Hlk19776328"/>
      <w:r>
        <w:rPr>
          <w:rFonts w:ascii="黑体" w:hAnsi="黑体" w:eastAsia="黑体" w:cs="黑体"/>
          <w:sz w:val="24"/>
        </w:rPr>
        <w:t>教材及参考资料</w:t>
      </w:r>
      <w:r>
        <w:rPr>
          <w:rFonts w:ascii="宋体" w:hAnsi="宋体" w:cs="宋体"/>
          <w:sz w:val="28"/>
        </w:rPr>
        <w:t xml:space="preserve"> </w:t>
      </w:r>
      <w:bookmarkEnd w:id="4"/>
    </w:p>
    <w:p>
      <w:pPr>
        <w:keepNext w:val="0"/>
        <w:keepLines w:val="0"/>
        <w:pageBreakBefore w:val="0"/>
        <w:widowControl w:val="0"/>
        <w:kinsoku/>
        <w:wordWrap/>
        <w:overflowPunct/>
        <w:topLinePunct w:val="0"/>
        <w:autoSpaceDE/>
        <w:autoSpaceDN/>
        <w:bidi w:val="0"/>
        <w:adjustRightInd/>
        <w:snapToGrid/>
        <w:spacing w:after="33" w:line="270" w:lineRule="auto"/>
        <w:ind w:left="-17" w:firstLine="420" w:firstLineChars="200"/>
        <w:textAlignment w:val="auto"/>
        <w:rPr>
          <w:color w:val="FF0000"/>
        </w:rPr>
      </w:pPr>
      <w:r>
        <w:rPr>
          <w:rFonts w:ascii="宋体" w:hAnsi="宋体" w:cs="宋体"/>
          <w:color w:val="FF0000"/>
        </w:rPr>
        <w:t xml:space="preserve">(必含信息：教材名称，作者，出版社，出版年度，版次，书号) </w:t>
      </w:r>
    </w:p>
    <w:p>
      <w:pPr>
        <w:keepNext w:val="0"/>
        <w:keepLines w:val="0"/>
        <w:pageBreakBefore w:val="0"/>
        <w:widowControl w:val="0"/>
        <w:kinsoku/>
        <w:wordWrap/>
        <w:overflowPunct/>
        <w:topLinePunct w:val="0"/>
        <w:autoSpaceDE/>
        <w:autoSpaceDN/>
        <w:bidi w:val="0"/>
        <w:adjustRightInd/>
        <w:snapToGrid/>
        <w:spacing w:after="55" w:line="270" w:lineRule="auto"/>
        <w:ind w:left="-17" w:firstLine="420" w:firstLineChars="200"/>
        <w:textAlignment w:val="auto"/>
        <w:rPr>
          <w:highlight w:val="yellow"/>
        </w:rPr>
      </w:pPr>
      <w:r>
        <w:rPr>
          <w:rFonts w:ascii="宋体" w:hAnsi="宋体" w:cs="宋体"/>
          <w:highlight w:val="yellow"/>
        </w:rPr>
        <w:t>1.《毛泽东思想和中国特色社会主义理论体系概论》，高等教育出版社，2015，第一版，</w:t>
      </w:r>
    </w:p>
    <w:p>
      <w:pPr>
        <w:keepNext w:val="0"/>
        <w:keepLines w:val="0"/>
        <w:pageBreakBefore w:val="0"/>
        <w:widowControl w:val="0"/>
        <w:kinsoku/>
        <w:wordWrap/>
        <w:overflowPunct/>
        <w:topLinePunct w:val="0"/>
        <w:autoSpaceDE/>
        <w:autoSpaceDN/>
        <w:bidi w:val="0"/>
        <w:adjustRightInd/>
        <w:snapToGrid/>
        <w:spacing w:after="32"/>
        <w:ind w:left="-17" w:firstLine="420" w:firstLineChars="200"/>
        <w:textAlignment w:val="auto"/>
        <w:rPr>
          <w:highlight w:val="yellow"/>
        </w:rPr>
      </w:pPr>
      <w:r>
        <w:rPr>
          <w:rFonts w:ascii="Times New Roman" w:hAnsi="Times New Roman" w:eastAsia="Times New Roman"/>
          <w:highlight w:val="yellow"/>
        </w:rPr>
        <w:t>ISBN</w:t>
      </w:r>
      <w:r>
        <w:rPr>
          <w:rFonts w:ascii="宋体" w:hAnsi="宋体" w:cs="宋体"/>
          <w:highlight w:val="yellow"/>
        </w:rPr>
        <w:t>：</w:t>
      </w:r>
      <w:r>
        <w:rPr>
          <w:rFonts w:ascii="Times New Roman" w:hAnsi="Times New Roman" w:eastAsia="Times New Roman"/>
          <w:highlight w:val="yellow"/>
        </w:rPr>
        <w:t>9787040461558</w:t>
      </w:r>
      <w:r>
        <w:rPr>
          <w:rFonts w:ascii="宋体" w:hAnsi="宋体" w:cs="宋体"/>
          <w:highlight w:val="yellow"/>
        </w:rPr>
        <w:t xml:space="preserve"> </w:t>
      </w:r>
    </w:p>
    <w:p>
      <w:pPr>
        <w:keepNext w:val="0"/>
        <w:keepLines w:val="0"/>
        <w:pageBreakBefore w:val="0"/>
        <w:widowControl w:val="0"/>
        <w:kinsoku/>
        <w:wordWrap/>
        <w:overflowPunct/>
        <w:topLinePunct w:val="0"/>
        <w:autoSpaceDE/>
        <w:autoSpaceDN/>
        <w:bidi w:val="0"/>
        <w:adjustRightInd/>
        <w:snapToGrid/>
        <w:spacing w:after="33" w:line="270" w:lineRule="auto"/>
        <w:ind w:left="-17" w:firstLine="420" w:firstLineChars="200"/>
        <w:textAlignment w:val="auto"/>
        <w:rPr>
          <w:highlight w:val="yellow"/>
        </w:rPr>
      </w:pPr>
      <w:r>
        <w:rPr>
          <w:rFonts w:ascii="宋体" w:hAnsi="宋体" w:cs="宋体"/>
          <w:highlight w:val="yellow"/>
        </w:rPr>
        <w:t>2.《毛泽东选集》</w:t>
      </w:r>
      <w:r>
        <w:rPr>
          <w:rFonts w:ascii="Times New Roman" w:hAnsi="Times New Roman" w:eastAsia="Times New Roman"/>
          <w:highlight w:val="yellow"/>
        </w:rPr>
        <w:t xml:space="preserve">1—4 </w:t>
      </w:r>
      <w:r>
        <w:rPr>
          <w:rFonts w:ascii="宋体" w:hAnsi="宋体" w:cs="宋体"/>
          <w:highlight w:val="yellow"/>
        </w:rPr>
        <w:t>卷，毛泽东，人民出版社，</w:t>
      </w:r>
      <w:r>
        <w:rPr>
          <w:rFonts w:ascii="Times New Roman" w:hAnsi="Times New Roman" w:eastAsia="Times New Roman"/>
          <w:highlight w:val="yellow"/>
        </w:rPr>
        <w:t>1991</w:t>
      </w:r>
      <w:r>
        <w:rPr>
          <w:rFonts w:ascii="宋体" w:hAnsi="宋体" w:cs="宋体"/>
          <w:highlight w:val="yellow"/>
        </w:rPr>
        <w:t>，第二版，</w:t>
      </w:r>
      <w:r>
        <w:rPr>
          <w:rFonts w:ascii="Times New Roman" w:hAnsi="Times New Roman" w:eastAsia="Times New Roman"/>
          <w:highlight w:val="yellow"/>
        </w:rPr>
        <w:t>ISBN</w:t>
      </w:r>
      <w:r>
        <w:rPr>
          <w:rFonts w:ascii="宋体" w:hAnsi="宋体" w:cs="宋体"/>
          <w:highlight w:val="yellow"/>
        </w:rPr>
        <w:t>：</w:t>
      </w:r>
      <w:r>
        <w:rPr>
          <w:rFonts w:ascii="Times New Roman" w:hAnsi="Times New Roman" w:eastAsia="Times New Roman"/>
          <w:highlight w:val="yellow"/>
        </w:rPr>
        <w:t xml:space="preserve">10119463 </w:t>
      </w:r>
    </w:p>
    <w:p>
      <w:pPr>
        <w:keepNext w:val="0"/>
        <w:keepLines w:val="0"/>
        <w:pageBreakBefore w:val="0"/>
        <w:widowControl w:val="0"/>
        <w:kinsoku/>
        <w:wordWrap/>
        <w:overflowPunct/>
        <w:topLinePunct w:val="0"/>
        <w:autoSpaceDE/>
        <w:autoSpaceDN/>
        <w:bidi w:val="0"/>
        <w:adjustRightInd/>
        <w:snapToGrid/>
        <w:spacing w:after="32"/>
        <w:ind w:left="-17" w:firstLine="420" w:firstLineChars="200"/>
        <w:textAlignment w:val="auto"/>
        <w:rPr>
          <w:highlight w:val="yellow"/>
        </w:rPr>
      </w:pPr>
      <w:r>
        <w:rPr>
          <w:rFonts w:ascii="宋体" w:hAnsi="宋体" w:cs="宋体"/>
          <w:highlight w:val="yellow"/>
        </w:rPr>
        <w:t>3.《邓小平文选》</w:t>
      </w:r>
      <w:r>
        <w:rPr>
          <w:rFonts w:ascii="Times New Roman" w:hAnsi="Times New Roman" w:eastAsia="Times New Roman"/>
          <w:highlight w:val="yellow"/>
        </w:rPr>
        <w:t xml:space="preserve">1—3 </w:t>
      </w:r>
      <w:r>
        <w:rPr>
          <w:rFonts w:ascii="宋体" w:hAnsi="宋体" w:cs="宋体"/>
          <w:highlight w:val="yellow"/>
        </w:rPr>
        <w:t>卷，</w:t>
      </w:r>
      <w:r>
        <w:rPr>
          <w:rFonts w:ascii="Times New Roman" w:hAnsi="Times New Roman" w:eastAsia="Times New Roman"/>
          <w:highlight w:val="yellow"/>
        </w:rPr>
        <w:t>.</w:t>
      </w:r>
      <w:r>
        <w:rPr>
          <w:rFonts w:ascii="宋体" w:hAnsi="宋体" w:cs="宋体"/>
          <w:highlight w:val="yellow"/>
        </w:rPr>
        <w:t>邓小平，人民出版社，</w:t>
      </w:r>
      <w:r>
        <w:rPr>
          <w:rFonts w:ascii="Times New Roman" w:hAnsi="Times New Roman" w:eastAsia="Times New Roman"/>
          <w:highlight w:val="yellow"/>
        </w:rPr>
        <w:t>1994</w:t>
      </w:r>
      <w:r>
        <w:rPr>
          <w:rFonts w:ascii="宋体" w:hAnsi="宋体" w:cs="宋体"/>
          <w:highlight w:val="yellow"/>
        </w:rPr>
        <w:t>，第二版，</w:t>
      </w:r>
      <w:r>
        <w:rPr>
          <w:rFonts w:ascii="Times New Roman" w:hAnsi="Times New Roman" w:eastAsia="Times New Roman"/>
          <w:highlight w:val="yellow"/>
        </w:rPr>
        <w:t>ISBN</w:t>
      </w:r>
      <w:r>
        <w:rPr>
          <w:rFonts w:ascii="宋体" w:hAnsi="宋体" w:cs="宋体"/>
          <w:highlight w:val="yellow"/>
        </w:rPr>
        <w:t>：</w:t>
      </w:r>
      <w:r>
        <w:rPr>
          <w:rFonts w:ascii="Times New Roman" w:hAnsi="Times New Roman" w:eastAsia="Times New Roman"/>
          <w:highlight w:val="yellow"/>
        </w:rPr>
        <w:t xml:space="preserve">9997778880044 </w:t>
      </w:r>
    </w:p>
    <w:p>
      <w:pPr>
        <w:keepNext w:val="0"/>
        <w:keepLines w:val="0"/>
        <w:pageBreakBefore w:val="0"/>
        <w:widowControl w:val="0"/>
        <w:kinsoku/>
        <w:wordWrap/>
        <w:overflowPunct/>
        <w:topLinePunct w:val="0"/>
        <w:autoSpaceDE/>
        <w:autoSpaceDN/>
        <w:bidi w:val="0"/>
        <w:adjustRightInd/>
        <w:snapToGrid/>
        <w:spacing w:after="33" w:line="270" w:lineRule="auto"/>
        <w:ind w:left="-17" w:firstLine="420" w:firstLineChars="200"/>
        <w:textAlignment w:val="auto"/>
        <w:rPr>
          <w:highlight w:val="yellow"/>
        </w:rPr>
      </w:pPr>
      <w:r>
        <w:rPr>
          <w:rFonts w:ascii="Times New Roman" w:hAnsi="Times New Roman" w:eastAsia="Times New Roman"/>
          <w:highlight w:val="yellow"/>
        </w:rPr>
        <w:t>4.</w:t>
      </w:r>
      <w:r>
        <w:rPr>
          <w:rFonts w:ascii="宋体" w:hAnsi="宋体" w:cs="宋体"/>
          <w:highlight w:val="yellow"/>
        </w:rPr>
        <w:t xml:space="preserve">《习近平总书记系列重要讲话读本》，中共中央宣传部，人民出版社 </w:t>
      </w:r>
      <w:r>
        <w:rPr>
          <w:rFonts w:ascii="Times New Roman" w:hAnsi="Times New Roman" w:eastAsia="Times New Roman"/>
          <w:highlight w:val="yellow"/>
        </w:rPr>
        <w:t>2016</w:t>
      </w:r>
      <w:r>
        <w:rPr>
          <w:rFonts w:ascii="宋体" w:hAnsi="宋体" w:cs="宋体"/>
          <w:highlight w:val="yellow"/>
        </w:rPr>
        <w:t>，第二版，</w:t>
      </w:r>
      <w:r>
        <w:rPr>
          <w:rFonts w:ascii="Times New Roman" w:hAnsi="Times New Roman" w:eastAsia="Times New Roman"/>
          <w:highlight w:val="yellow"/>
        </w:rPr>
        <w:t>ISBN</w:t>
      </w:r>
      <w:r>
        <w:rPr>
          <w:rFonts w:ascii="宋体" w:hAnsi="宋体" w:cs="宋体"/>
          <w:highlight w:val="yellow"/>
        </w:rPr>
        <w:t>：</w:t>
      </w:r>
    </w:p>
    <w:p>
      <w:pPr>
        <w:keepNext w:val="0"/>
        <w:keepLines w:val="0"/>
        <w:pageBreakBefore w:val="0"/>
        <w:widowControl w:val="0"/>
        <w:kinsoku/>
        <w:wordWrap/>
        <w:overflowPunct/>
        <w:topLinePunct w:val="0"/>
        <w:autoSpaceDE/>
        <w:autoSpaceDN/>
        <w:bidi w:val="0"/>
        <w:adjustRightInd/>
        <w:snapToGrid/>
        <w:spacing w:after="60"/>
        <w:ind w:left="-17" w:firstLine="420" w:firstLineChars="200"/>
        <w:textAlignment w:val="auto"/>
        <w:rPr>
          <w:highlight w:val="yellow"/>
        </w:rPr>
      </w:pPr>
      <w:r>
        <w:rPr>
          <w:rFonts w:ascii="Times New Roman" w:hAnsi="Times New Roman" w:eastAsia="Times New Roman"/>
          <w:highlight w:val="yellow"/>
        </w:rPr>
        <w:t xml:space="preserve">9787514706284 </w:t>
      </w:r>
    </w:p>
    <w:p>
      <w:pPr>
        <w:keepNext w:val="0"/>
        <w:keepLines w:val="0"/>
        <w:pageBreakBefore w:val="0"/>
        <w:widowControl w:val="0"/>
        <w:kinsoku/>
        <w:wordWrap/>
        <w:overflowPunct/>
        <w:topLinePunct w:val="0"/>
        <w:autoSpaceDE/>
        <w:autoSpaceDN/>
        <w:bidi w:val="0"/>
        <w:adjustRightInd/>
        <w:snapToGrid/>
        <w:spacing w:after="33" w:line="270" w:lineRule="auto"/>
        <w:ind w:left="-17" w:firstLine="420" w:firstLineChars="200"/>
        <w:textAlignment w:val="auto"/>
        <w:rPr>
          <w:highlight w:val="yellow"/>
        </w:rPr>
      </w:pPr>
      <w:r>
        <w:rPr>
          <w:rFonts w:ascii="Times New Roman" w:hAnsi="Times New Roman" w:eastAsia="Times New Roman"/>
          <w:highlight w:val="yellow"/>
        </w:rPr>
        <w:t>5.</w:t>
      </w:r>
      <w:r>
        <w:rPr>
          <w:rFonts w:ascii="宋体" w:hAnsi="宋体" w:cs="宋体"/>
          <w:highlight w:val="yellow"/>
        </w:rPr>
        <w:t>《习近平谈治国理政》（</w:t>
      </w:r>
      <w:r>
        <w:rPr>
          <w:rFonts w:ascii="Times New Roman" w:hAnsi="Times New Roman" w:eastAsia="Times New Roman"/>
          <w:highlight w:val="yellow"/>
        </w:rPr>
        <w:t xml:space="preserve">2 </w:t>
      </w:r>
      <w:r>
        <w:rPr>
          <w:rFonts w:ascii="宋体" w:hAnsi="宋体" w:cs="宋体"/>
          <w:highlight w:val="yellow"/>
        </w:rPr>
        <w:t>卷合集），中共中央宣传部，外文出版社，</w:t>
      </w:r>
      <w:r>
        <w:rPr>
          <w:rFonts w:ascii="Times New Roman" w:hAnsi="Times New Roman" w:eastAsia="Times New Roman"/>
          <w:highlight w:val="yellow"/>
        </w:rPr>
        <w:t>2018</w:t>
      </w:r>
      <w:r>
        <w:rPr>
          <w:rFonts w:ascii="宋体" w:hAnsi="宋体" w:cs="宋体"/>
          <w:highlight w:val="yellow"/>
        </w:rPr>
        <w:t>，第一版，</w:t>
      </w:r>
    </w:p>
    <w:p>
      <w:pPr>
        <w:keepNext w:val="0"/>
        <w:keepLines w:val="0"/>
        <w:pageBreakBefore w:val="0"/>
        <w:widowControl w:val="0"/>
        <w:kinsoku/>
        <w:wordWrap/>
        <w:overflowPunct/>
        <w:topLinePunct w:val="0"/>
        <w:autoSpaceDE/>
        <w:autoSpaceDN/>
        <w:bidi w:val="0"/>
        <w:adjustRightInd/>
        <w:snapToGrid/>
        <w:spacing w:after="58"/>
        <w:ind w:left="-17" w:firstLine="420" w:firstLineChars="200"/>
        <w:textAlignment w:val="auto"/>
        <w:rPr>
          <w:highlight w:val="yellow"/>
        </w:rPr>
      </w:pPr>
      <w:r>
        <w:rPr>
          <w:rFonts w:ascii="Times New Roman" w:hAnsi="Times New Roman" w:eastAsia="Times New Roman"/>
          <w:highlight w:val="yellow"/>
        </w:rPr>
        <w:t xml:space="preserve">9787119113920 </w:t>
      </w:r>
    </w:p>
    <w:p>
      <w:pPr>
        <w:keepNext w:val="0"/>
        <w:keepLines w:val="0"/>
        <w:pageBreakBefore w:val="0"/>
        <w:widowControl w:val="0"/>
        <w:kinsoku/>
        <w:wordWrap/>
        <w:overflowPunct/>
        <w:topLinePunct w:val="0"/>
        <w:autoSpaceDE/>
        <w:autoSpaceDN/>
        <w:bidi w:val="0"/>
        <w:adjustRightInd/>
        <w:snapToGrid/>
        <w:spacing w:after="33" w:line="270" w:lineRule="auto"/>
        <w:ind w:left="-17" w:firstLine="420" w:firstLineChars="200"/>
        <w:textAlignment w:val="auto"/>
        <w:rPr>
          <w:highlight w:val="yellow"/>
        </w:rPr>
      </w:pPr>
      <w:r>
        <w:rPr>
          <w:rFonts w:ascii="Times New Roman" w:hAnsi="Times New Roman" w:eastAsia="Times New Roman"/>
          <w:highlight w:val="yellow"/>
        </w:rPr>
        <w:t>6</w:t>
      </w:r>
      <w:r>
        <w:rPr>
          <w:rFonts w:ascii="宋体" w:hAnsi="宋体" w:cs="宋体"/>
          <w:highlight w:val="yellow"/>
        </w:rPr>
        <w:t>．《毛泽东思想和中国特色社会主义理论体系概论》，马建青等，国家行政学院出版社，</w:t>
      </w:r>
    </w:p>
    <w:p>
      <w:pPr>
        <w:keepNext w:val="0"/>
        <w:keepLines w:val="0"/>
        <w:pageBreakBefore w:val="0"/>
        <w:widowControl w:val="0"/>
        <w:kinsoku/>
        <w:wordWrap/>
        <w:overflowPunct/>
        <w:topLinePunct w:val="0"/>
        <w:autoSpaceDE/>
        <w:autoSpaceDN/>
        <w:bidi w:val="0"/>
        <w:adjustRightInd/>
        <w:snapToGrid/>
        <w:spacing w:after="32"/>
        <w:ind w:left="-17" w:firstLine="420" w:firstLineChars="200"/>
        <w:textAlignment w:val="auto"/>
        <w:rPr>
          <w:highlight w:val="yellow"/>
        </w:rPr>
      </w:pPr>
      <w:r>
        <w:rPr>
          <w:rFonts w:ascii="Times New Roman" w:hAnsi="Times New Roman" w:eastAsia="Times New Roman"/>
          <w:highlight w:val="yellow"/>
        </w:rPr>
        <w:t>2015</w:t>
      </w:r>
      <w:r>
        <w:rPr>
          <w:rFonts w:ascii="宋体" w:hAnsi="宋体" w:cs="宋体"/>
          <w:highlight w:val="yellow"/>
        </w:rPr>
        <w:t>，第一版，</w:t>
      </w:r>
      <w:r>
        <w:rPr>
          <w:rFonts w:ascii="Times New Roman" w:hAnsi="Times New Roman" w:eastAsia="Times New Roman"/>
          <w:highlight w:val="yellow"/>
        </w:rPr>
        <w:t>ISBN</w:t>
      </w:r>
      <w:r>
        <w:rPr>
          <w:rFonts w:ascii="宋体" w:hAnsi="宋体" w:cs="宋体"/>
          <w:highlight w:val="yellow"/>
        </w:rPr>
        <w:t>：</w:t>
      </w:r>
      <w:r>
        <w:rPr>
          <w:rFonts w:ascii="Times New Roman" w:hAnsi="Times New Roman" w:eastAsia="Times New Roman"/>
          <w:highlight w:val="yellow"/>
        </w:rPr>
        <w:t xml:space="preserve">978-7-5150-1520-0 </w:t>
      </w:r>
    </w:p>
    <w:p>
      <w:pPr>
        <w:spacing w:after="33" w:line="270" w:lineRule="auto"/>
        <w:ind w:left="-5" w:hanging="10"/>
        <w:rPr>
          <w:highlight w:val="yellow"/>
        </w:rPr>
      </w:pPr>
      <w:r>
        <w:rPr>
          <w:rFonts w:ascii="Times New Roman" w:hAnsi="Times New Roman" w:eastAsia="Times New Roman"/>
          <w:highlight w:val="yellow"/>
        </w:rPr>
        <w:t>7.</w:t>
      </w:r>
      <w:r>
        <w:rPr>
          <w:rFonts w:ascii="宋体" w:hAnsi="宋体" w:cs="宋体"/>
          <w:highlight w:val="yellow"/>
        </w:rPr>
        <w:t>《毛泽东思想和中国特色社会主义理论体系概论——理论教学环节设计》，刘晓黎等，科学出</w:t>
      </w:r>
    </w:p>
    <w:p>
      <w:pPr>
        <w:spacing w:after="32"/>
        <w:ind w:left="-5" w:hanging="10"/>
        <w:rPr>
          <w:highlight w:val="yellow"/>
        </w:rPr>
      </w:pPr>
      <w:r>
        <w:rPr>
          <w:rFonts w:ascii="宋体" w:hAnsi="宋体" w:cs="宋体"/>
          <w:highlight w:val="yellow"/>
        </w:rPr>
        <w:t>版社，</w:t>
      </w:r>
      <w:r>
        <w:rPr>
          <w:rFonts w:ascii="Times New Roman" w:hAnsi="Times New Roman" w:eastAsia="Times New Roman"/>
          <w:highlight w:val="yellow"/>
        </w:rPr>
        <w:t>2011</w:t>
      </w:r>
      <w:r>
        <w:rPr>
          <w:rFonts w:ascii="宋体" w:hAnsi="宋体" w:cs="宋体"/>
          <w:highlight w:val="yellow"/>
        </w:rPr>
        <w:t>，第一版，</w:t>
      </w:r>
      <w:r>
        <w:rPr>
          <w:rFonts w:ascii="Times New Roman" w:hAnsi="Times New Roman" w:eastAsia="Times New Roman"/>
          <w:highlight w:val="yellow"/>
        </w:rPr>
        <w:t>ISBN</w:t>
      </w:r>
      <w:r>
        <w:rPr>
          <w:rFonts w:ascii="宋体" w:hAnsi="宋体" w:cs="宋体"/>
          <w:highlight w:val="yellow"/>
        </w:rPr>
        <w:t>：</w:t>
      </w:r>
      <w:r>
        <w:rPr>
          <w:rFonts w:ascii="Times New Roman" w:hAnsi="Times New Roman" w:eastAsia="Times New Roman"/>
          <w:highlight w:val="yellow"/>
        </w:rPr>
        <w:t xml:space="preserve">978-7-03-032174-9 </w:t>
      </w:r>
    </w:p>
    <w:p>
      <w:pPr>
        <w:spacing w:after="33" w:line="270" w:lineRule="auto"/>
        <w:ind w:left="-5" w:hanging="10"/>
        <w:rPr>
          <w:highlight w:val="yellow"/>
        </w:rPr>
      </w:pPr>
      <w:r>
        <w:rPr>
          <w:rFonts w:ascii="Times New Roman" w:hAnsi="Times New Roman" w:eastAsia="Times New Roman"/>
          <w:highlight w:val="yellow"/>
        </w:rPr>
        <w:t>8.</w:t>
      </w:r>
      <w:r>
        <w:rPr>
          <w:rFonts w:ascii="宋体" w:hAnsi="宋体" w:cs="宋体"/>
          <w:highlight w:val="yellow"/>
        </w:rPr>
        <w:t>中央电视台：《将改革进行到底》纪录片</w:t>
      </w:r>
      <w:r>
        <w:rPr>
          <w:rFonts w:ascii="Times New Roman" w:hAnsi="Times New Roman" w:eastAsia="Times New Roman"/>
          <w:highlight w:val="yellow"/>
        </w:rPr>
        <w:t xml:space="preserve"> </w:t>
      </w:r>
    </w:p>
    <w:p>
      <w:pPr>
        <w:spacing w:after="33" w:line="270" w:lineRule="auto"/>
        <w:ind w:left="-5" w:hanging="10"/>
        <w:rPr>
          <w:highlight w:val="yellow"/>
        </w:rPr>
      </w:pPr>
      <w:r>
        <w:rPr>
          <w:rFonts w:ascii="Times New Roman" w:hAnsi="Times New Roman" w:eastAsia="Times New Roman"/>
          <w:highlight w:val="yellow"/>
        </w:rPr>
        <w:t>9.</w:t>
      </w:r>
      <w:r>
        <w:rPr>
          <w:rFonts w:ascii="宋体" w:hAnsi="宋体" w:cs="宋体"/>
          <w:highlight w:val="yellow"/>
        </w:rPr>
        <w:t>中央电视台：《辉煌中国》纪录片</w:t>
      </w:r>
      <w:r>
        <w:rPr>
          <w:rFonts w:ascii="Times New Roman" w:hAnsi="Times New Roman" w:eastAsia="Times New Roman"/>
          <w:highlight w:val="yellow"/>
        </w:rPr>
        <w:t xml:space="preserve"> </w:t>
      </w:r>
    </w:p>
    <w:p>
      <w:pPr>
        <w:spacing w:after="33" w:line="270" w:lineRule="auto"/>
        <w:ind w:left="-5" w:hanging="10"/>
      </w:pPr>
      <w:r>
        <w:rPr>
          <w:rFonts w:ascii="Times New Roman" w:hAnsi="Times New Roman" w:eastAsia="Times New Roman"/>
          <w:highlight w:val="yellow"/>
        </w:rPr>
        <w:t xml:space="preserve">10. </w:t>
      </w:r>
      <w:r>
        <w:rPr>
          <w:rFonts w:ascii="宋体" w:hAnsi="宋体" w:cs="宋体"/>
          <w:highlight w:val="yellow"/>
        </w:rPr>
        <w:t>中央电视台：《大国外交》纪录片</w:t>
      </w:r>
      <w:r>
        <w:rPr>
          <w:rFonts w:ascii="Times New Roman" w:hAnsi="Times New Roman" w:eastAsia="Times New Roman"/>
        </w:rPr>
        <w:t xml:space="preserve"> </w:t>
      </w:r>
    </w:p>
    <w:p>
      <w:pPr>
        <w:pStyle w:val="39"/>
        <w:spacing w:line="440" w:lineRule="exact"/>
        <w:rPr>
          <w:rFonts w:ascii="宋体" w:hAnsi="宋体" w:eastAsia="宋体"/>
          <w:b/>
          <w:color w:val="auto"/>
        </w:rPr>
      </w:pPr>
    </w:p>
    <w:p>
      <w:pPr>
        <w:ind w:firstLine="361" w:firstLineChars="172"/>
        <w:rPr>
          <w:b/>
          <w:sz w:val="24"/>
        </w:rPr>
      </w:pPr>
      <w:r>
        <w:rPr>
          <w:rFonts w:hint="eastAsia" w:ascii="宋体" w:hAnsi="宋体"/>
          <w:szCs w:val="21"/>
        </w:rPr>
        <w:t xml:space="preserve">                                                  </w:t>
      </w:r>
      <w:r>
        <w:rPr>
          <w:rFonts w:ascii="宋体" w:hAnsi="宋体"/>
          <w:szCs w:val="21"/>
        </w:rPr>
        <w:t xml:space="preserve">  </w:t>
      </w:r>
      <w:r>
        <w:rPr>
          <w:rFonts w:hint="eastAsia"/>
          <w:b/>
          <w:sz w:val="24"/>
        </w:rPr>
        <w:t>执笔人：</w:t>
      </w:r>
      <w:r>
        <w:rPr>
          <w:b/>
          <w:sz w:val="24"/>
        </w:rPr>
        <w:t xml:space="preserve">             </w:t>
      </w:r>
    </w:p>
    <w:p>
      <w:pPr>
        <w:ind w:firstLine="5836" w:firstLineChars="2422"/>
        <w:rPr>
          <w:b/>
          <w:sz w:val="24"/>
        </w:rPr>
      </w:pPr>
      <w:r>
        <w:rPr>
          <w:rFonts w:hint="eastAsia"/>
          <w:b/>
          <w:sz w:val="24"/>
        </w:rPr>
        <w:t>审核批准人：</w:t>
      </w:r>
      <w:r>
        <w:rPr>
          <w:b/>
          <w:sz w:val="24"/>
        </w:rPr>
        <w:t xml:space="preserve">  </w:t>
      </w:r>
    </w:p>
    <w:p>
      <w:pPr>
        <w:ind w:firstLine="5836" w:firstLineChars="2422"/>
        <w:rPr>
          <w:b/>
          <w:sz w:val="24"/>
        </w:rPr>
      </w:pPr>
      <w:r>
        <w:rPr>
          <w:rFonts w:hint="eastAsia"/>
          <w:b/>
          <w:sz w:val="24"/>
        </w:rPr>
        <w:t>制（修）订时间：</w:t>
      </w:r>
      <w:r>
        <w:rPr>
          <w:b/>
          <w:sz w:val="24"/>
        </w:rPr>
        <w:t xml:space="preserve"> </w:t>
      </w:r>
    </w:p>
    <w:p>
      <w:pPr>
        <w:ind w:firstLine="5836" w:firstLineChars="2422"/>
        <w:rPr>
          <w:b/>
          <w:sz w:val="24"/>
        </w:rPr>
      </w:pPr>
    </w:p>
    <w:p>
      <w:pPr>
        <w:ind w:firstLine="5836" w:firstLineChars="2422"/>
        <w:rPr>
          <w:b/>
          <w:sz w:val="24"/>
        </w:rPr>
      </w:pPr>
    </w:p>
    <w:p>
      <w:pPr>
        <w:ind w:firstLine="5836" w:firstLineChars="2422"/>
        <w:rPr>
          <w:b/>
          <w:sz w:val="24"/>
        </w:rPr>
      </w:pPr>
    </w:p>
    <w:p>
      <w:pPr>
        <w:ind w:firstLine="5836" w:firstLineChars="2422"/>
        <w:rPr>
          <w:b/>
          <w:sz w:val="24"/>
        </w:rPr>
      </w:pPr>
    </w:p>
    <w:p>
      <w:pPr>
        <w:ind w:firstLine="5836" w:firstLineChars="2422"/>
        <w:rPr>
          <w:b/>
          <w:sz w:val="24"/>
        </w:rPr>
      </w:pPr>
    </w:p>
    <w:p>
      <w:pPr>
        <w:jc w:val="center"/>
        <w:rPr>
          <w:b/>
          <w:sz w:val="24"/>
        </w:rPr>
      </w:pPr>
      <w:r>
        <w:rPr>
          <w:rFonts w:hint="eastAsia"/>
          <w:b/>
          <w:sz w:val="24"/>
        </w:rPr>
        <w:t>评分标准</w:t>
      </w:r>
    </w:p>
    <w:p>
      <w:pPr>
        <w:ind w:firstLine="5836" w:firstLineChars="2422"/>
        <w:rPr>
          <w:b/>
          <w:sz w:val="24"/>
        </w:rPr>
      </w:pPr>
    </w:p>
    <w:p>
      <w:pPr>
        <w:pStyle w:val="39"/>
        <w:spacing w:line="440" w:lineRule="exact"/>
        <w:ind w:firstLine="112" w:firstLineChars="49"/>
        <w:rPr>
          <w:rFonts w:ascii="宋体" w:hAnsi="宋体" w:eastAsia="宋体"/>
          <w:b/>
        </w:rPr>
      </w:pPr>
      <w:r>
        <w:rPr>
          <w:rFonts w:hint="eastAsia" w:ascii="黑体" w:eastAsia="黑体" w:cs="黑体"/>
          <w:i/>
          <w:iCs/>
          <w:sz w:val="23"/>
          <w:szCs w:val="23"/>
          <w:highlight w:val="yellow"/>
        </w:rPr>
        <w:t>平时作业评分标准</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5"/>
        <w:gridCol w:w="1476"/>
        <w:gridCol w:w="1343"/>
        <w:gridCol w:w="1474"/>
        <w:gridCol w:w="1343"/>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000" w:type="pct"/>
            <w:gridSpan w:val="6"/>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评分标准</w:t>
            </w:r>
            <w:r>
              <w:rPr>
                <w:rFonts w:ascii="黑体" w:eastAsia="黑体" w:cs="黑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241"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课程目标</w:t>
            </w:r>
            <w:r>
              <w:rPr>
                <w:rFonts w:ascii="黑体" w:eastAsia="黑体" w:cs="黑体"/>
                <w:i/>
                <w:iCs/>
                <w:color w:val="000000"/>
                <w:kern w:val="0"/>
                <w:szCs w:val="21"/>
                <w:highlight w:val="yellow"/>
              </w:rPr>
              <w:t xml:space="preserve"> </w:t>
            </w:r>
          </w:p>
        </w:tc>
        <w:tc>
          <w:tcPr>
            <w:tcW w:w="866"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90-100 </w:t>
            </w:r>
          </w:p>
        </w:tc>
        <w:tc>
          <w:tcPr>
            <w:tcW w:w="788"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80-89 </w:t>
            </w:r>
          </w:p>
        </w:tc>
        <w:tc>
          <w:tcPr>
            <w:tcW w:w="865"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60-79 </w:t>
            </w:r>
          </w:p>
        </w:tc>
        <w:tc>
          <w:tcPr>
            <w:tcW w:w="788"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0-59 </w:t>
            </w:r>
          </w:p>
        </w:tc>
        <w:tc>
          <w:tcPr>
            <w:tcW w:w="452" w:type="pct"/>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权重（</w:t>
            </w:r>
            <w:r>
              <w:rPr>
                <w:rFonts w:ascii="黑体" w:eastAsia="黑体" w:cs="黑体"/>
                <w:i/>
                <w:iCs/>
                <w:color w:val="000000"/>
                <w:kern w:val="0"/>
                <w:szCs w:val="21"/>
                <w:highlight w:val="yellow"/>
              </w:rPr>
              <w:t>%</w:t>
            </w:r>
            <w:r>
              <w:rPr>
                <w:rFonts w:hint="eastAsia" w:ascii="黑体" w:eastAsia="黑体" w:cs="黑体"/>
                <w:i/>
                <w:iCs/>
                <w:color w:val="000000"/>
                <w:kern w:val="0"/>
                <w:szCs w:val="21"/>
                <w:highlight w:val="yellow"/>
              </w:rPr>
              <w:t>）</w:t>
            </w:r>
            <w:r>
              <w:rPr>
                <w:rFonts w:ascii="黑体" w:eastAsia="黑体" w:cs="黑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241"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目标</w:t>
            </w:r>
            <w:r>
              <w:rPr>
                <w:rFonts w:ascii="宋体" w:cs="宋体"/>
                <w:i/>
                <w:iCs/>
                <w:color w:val="000000"/>
                <w:kern w:val="0"/>
                <w:szCs w:val="21"/>
                <w:highlight w:val="yellow"/>
              </w:rPr>
              <w:t>1</w:t>
            </w:r>
            <w:r>
              <w:rPr>
                <w:rFonts w:hint="eastAsia" w:ascii="宋体" w:cs="宋体"/>
                <w:i/>
                <w:iCs/>
                <w:color w:val="000000"/>
                <w:kern w:val="0"/>
                <w:szCs w:val="21"/>
                <w:highlight w:val="yellow"/>
              </w:rPr>
              <w:t>，政治认同：了解中国国情；拥护党的基本理论、基本路线，基本纲领、基本经验；拥护中国特色的社会主义制度；坚定中国特色社会主义制度、道路、理论自信；形成爱国、爱党、爱社会主义态度倾向。（支撑毕业要求指标点</w:t>
            </w:r>
            <w:r>
              <w:rPr>
                <w:rFonts w:ascii="宋体" w:cs="宋体"/>
                <w:i/>
                <w:iCs/>
                <w:color w:val="000000"/>
                <w:kern w:val="0"/>
                <w:szCs w:val="21"/>
                <w:highlight w:val="yellow"/>
              </w:rPr>
              <w:t>8.2</w:t>
            </w:r>
            <w:r>
              <w:rPr>
                <w:rFonts w:hint="eastAsia" w:ascii="宋体" w:cs="宋体"/>
                <w:i/>
                <w:iCs/>
                <w:color w:val="000000"/>
                <w:kern w:val="0"/>
                <w:szCs w:val="21"/>
                <w:highlight w:val="yellow"/>
              </w:rPr>
              <w:t>）</w:t>
            </w:r>
            <w:r>
              <w:rPr>
                <w:rFonts w:ascii="宋体" w:cs="宋体"/>
                <w:i/>
                <w:iCs/>
                <w:color w:val="000000"/>
                <w:kern w:val="0"/>
                <w:szCs w:val="21"/>
                <w:highlight w:val="yellow"/>
              </w:rPr>
              <w:t xml:space="preserve"> </w:t>
            </w:r>
          </w:p>
        </w:tc>
        <w:tc>
          <w:tcPr>
            <w:tcW w:w="866"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主题明确，能够结合现实表达自己的所思所想；行文流畅，表达清晰；价值观积极。</w:t>
            </w:r>
            <w:r>
              <w:rPr>
                <w:rFonts w:ascii="宋体" w:cs="宋体"/>
                <w:i/>
                <w:iCs/>
                <w:color w:val="000000"/>
                <w:kern w:val="0"/>
                <w:szCs w:val="21"/>
                <w:highlight w:val="yellow"/>
              </w:rPr>
              <w:t xml:space="preserve"> </w:t>
            </w:r>
          </w:p>
        </w:tc>
        <w:tc>
          <w:tcPr>
            <w:tcW w:w="788"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主题明确，能够适当结合现实表达自己的所思所想；行文较为流畅，表达比较清晰；价值观积极。</w:t>
            </w:r>
            <w:r>
              <w:rPr>
                <w:rFonts w:ascii="宋体" w:cs="宋体"/>
                <w:i/>
                <w:iCs/>
                <w:color w:val="000000"/>
                <w:kern w:val="0"/>
                <w:szCs w:val="21"/>
                <w:highlight w:val="yellow"/>
              </w:rPr>
              <w:t xml:space="preserve"> </w:t>
            </w:r>
          </w:p>
        </w:tc>
        <w:tc>
          <w:tcPr>
            <w:tcW w:w="865"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主题不明确，不能结合现实进行阐述；行文不够流畅，表达不够清晰；价值观积极。</w:t>
            </w:r>
            <w:r>
              <w:rPr>
                <w:rFonts w:ascii="宋体" w:cs="宋体"/>
                <w:i/>
                <w:iCs/>
                <w:color w:val="000000"/>
                <w:kern w:val="0"/>
                <w:szCs w:val="21"/>
                <w:highlight w:val="yellow"/>
              </w:rPr>
              <w:t xml:space="preserve"> </w:t>
            </w:r>
          </w:p>
        </w:tc>
        <w:tc>
          <w:tcPr>
            <w:tcW w:w="788"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主题不明确，照搬照抄教材内容；行文不流畅，表达不清晰；价值观不积极。</w:t>
            </w:r>
            <w:r>
              <w:rPr>
                <w:rFonts w:ascii="宋体" w:cs="宋体"/>
                <w:i/>
                <w:iCs/>
                <w:color w:val="000000"/>
                <w:kern w:val="0"/>
                <w:szCs w:val="21"/>
                <w:highlight w:val="yellow"/>
              </w:rPr>
              <w:t xml:space="preserve"> </w:t>
            </w:r>
          </w:p>
        </w:tc>
        <w:tc>
          <w:tcPr>
            <w:tcW w:w="452"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2</w:t>
            </w:r>
            <w:r>
              <w:rPr>
                <w:rFonts w:ascii="宋体" w:cs="宋体"/>
                <w:i/>
                <w:iCs/>
                <w:color w:val="000000"/>
                <w:kern w:val="0"/>
                <w:szCs w:val="21"/>
                <w:highlight w:val="yellow"/>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241"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目标2，培养学生</w:t>
            </w:r>
            <w:r>
              <w:rPr>
                <w:rFonts w:hint="eastAsia" w:ascii="MS UI Gothic" w:eastAsia="MS UI Gothic" w:cs="MS UI Gothic"/>
                <w:i/>
                <w:iCs/>
                <w:color w:val="000000"/>
                <w:kern w:val="0"/>
                <w:szCs w:val="21"/>
                <w:highlight w:val="yellow"/>
              </w:rPr>
              <w:t>的</w:t>
            </w:r>
            <w:r>
              <w:rPr>
                <w:rFonts w:hint="eastAsia" w:ascii="宋体" w:cs="宋体"/>
                <w:i/>
                <w:iCs/>
                <w:color w:val="000000"/>
                <w:kern w:val="0"/>
                <w:szCs w:val="21"/>
                <w:highlight w:val="yellow"/>
              </w:rPr>
              <w:t>团队协作、文献搜集、口头和书面表达能力，引导学生践行和增强政治认同、文化认同、科学精神、人文精神、法治意识和法律能力、社会参与素养和能力。（支撑毕业要求指标点</w:t>
            </w:r>
            <w:r>
              <w:rPr>
                <w:rFonts w:ascii="宋体" w:cs="宋体"/>
                <w:i/>
                <w:iCs/>
                <w:color w:val="000000"/>
                <w:kern w:val="0"/>
                <w:szCs w:val="21"/>
                <w:highlight w:val="yellow"/>
              </w:rPr>
              <w:t>9.1,9.3,12.1</w:t>
            </w:r>
            <w:r>
              <w:rPr>
                <w:rFonts w:hint="eastAsia" w:ascii="宋体" w:cs="宋体"/>
                <w:i/>
                <w:iCs/>
                <w:color w:val="000000"/>
                <w:kern w:val="0"/>
                <w:szCs w:val="21"/>
                <w:highlight w:val="yellow"/>
              </w:rPr>
              <w:t>）</w:t>
            </w:r>
            <w:r>
              <w:rPr>
                <w:rFonts w:ascii="宋体" w:cs="宋体"/>
                <w:i/>
                <w:iCs/>
                <w:color w:val="000000"/>
                <w:kern w:val="0"/>
                <w:szCs w:val="21"/>
                <w:highlight w:val="yellow"/>
              </w:rPr>
              <w:t xml:space="preserve"> </w:t>
            </w:r>
          </w:p>
        </w:tc>
        <w:tc>
          <w:tcPr>
            <w:tcW w:w="866"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调查过程真实，获取大量有效数据和资料；语言表达清晰简洁，充分运用调查所得资料，深入分析问题，集中阐述主题；价值观积极。</w:t>
            </w:r>
            <w:r>
              <w:rPr>
                <w:rFonts w:ascii="宋体" w:cs="宋体"/>
                <w:i/>
                <w:iCs/>
                <w:color w:val="000000"/>
                <w:kern w:val="0"/>
                <w:szCs w:val="21"/>
                <w:highlight w:val="yellow"/>
              </w:rPr>
              <w:t xml:space="preserve"> </w:t>
            </w:r>
          </w:p>
        </w:tc>
        <w:tc>
          <w:tcPr>
            <w:tcW w:w="788"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调查过程真实，获得较多有效数据和资料；语言表达比较清晰简洁，较为充分运用调查所得资料分析问题；价值观积极。</w:t>
            </w:r>
            <w:r>
              <w:rPr>
                <w:rFonts w:ascii="宋体" w:cs="宋体"/>
                <w:i/>
                <w:iCs/>
                <w:color w:val="000000"/>
                <w:kern w:val="0"/>
                <w:szCs w:val="21"/>
                <w:highlight w:val="yellow"/>
              </w:rPr>
              <w:t xml:space="preserve"> </w:t>
            </w:r>
          </w:p>
        </w:tc>
        <w:tc>
          <w:tcPr>
            <w:tcW w:w="865"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调查过程真实，获得较少有效数据和资料；语言表达清楚，较少运用调查所得资料分析问题；价值观积极。</w:t>
            </w:r>
            <w:r>
              <w:rPr>
                <w:rFonts w:ascii="宋体" w:cs="宋体"/>
                <w:i/>
                <w:iCs/>
                <w:color w:val="000000"/>
                <w:kern w:val="0"/>
                <w:szCs w:val="21"/>
                <w:highlight w:val="yellow"/>
              </w:rPr>
              <w:t xml:space="preserve"> </w:t>
            </w:r>
          </w:p>
        </w:tc>
        <w:tc>
          <w:tcPr>
            <w:tcW w:w="788" w:type="pct"/>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调查过程不真实，获得较多无效数据和资料；语言表达不清晰，没有运用调查所得资料分析问题；价值观不积极。</w:t>
            </w:r>
            <w:r>
              <w:rPr>
                <w:rFonts w:ascii="宋体" w:cs="宋体"/>
                <w:i/>
                <w:iCs/>
                <w:color w:val="000000"/>
                <w:kern w:val="0"/>
                <w:szCs w:val="21"/>
                <w:highlight w:val="yellow"/>
              </w:rPr>
              <w:t xml:space="preserve"> </w:t>
            </w:r>
          </w:p>
        </w:tc>
        <w:tc>
          <w:tcPr>
            <w:tcW w:w="452" w:type="pct"/>
            <w:shd w:val="clear" w:color="auto" w:fill="auto"/>
          </w:tcPr>
          <w:p>
            <w:pPr>
              <w:autoSpaceDE w:val="0"/>
              <w:autoSpaceDN w:val="0"/>
              <w:adjustRightInd w:val="0"/>
              <w:jc w:val="left"/>
              <w:rPr>
                <w:rFonts w:ascii="宋体" w:cs="宋体"/>
                <w:i/>
                <w:iCs/>
                <w:color w:val="000000"/>
                <w:kern w:val="0"/>
                <w:szCs w:val="21"/>
              </w:rPr>
            </w:pPr>
            <w:r>
              <w:rPr>
                <w:rFonts w:hint="eastAsia" w:ascii="宋体" w:cs="宋体"/>
                <w:i/>
                <w:iCs/>
                <w:color w:val="000000"/>
                <w:kern w:val="0"/>
                <w:szCs w:val="21"/>
              </w:rPr>
              <w:t>2</w:t>
            </w:r>
            <w:r>
              <w:rPr>
                <w:rFonts w:ascii="宋体" w:cs="宋体"/>
                <w:i/>
                <w:iCs/>
                <w:color w:val="000000"/>
                <w:kern w:val="0"/>
                <w:szCs w:val="21"/>
              </w:rPr>
              <w:t>0</w:t>
            </w:r>
          </w:p>
        </w:tc>
      </w:tr>
    </w:tbl>
    <w:p>
      <w:pPr>
        <w:pStyle w:val="39"/>
        <w:spacing w:line="440" w:lineRule="exact"/>
        <w:ind w:firstLine="118" w:firstLineChars="49"/>
        <w:rPr>
          <w:rFonts w:ascii="宋体" w:hAnsi="宋体" w:eastAsia="宋体"/>
          <w:b/>
        </w:rPr>
      </w:pPr>
    </w:p>
    <w:p>
      <w:pPr>
        <w:pStyle w:val="39"/>
        <w:spacing w:line="440" w:lineRule="exact"/>
        <w:ind w:firstLine="118" w:firstLineChars="49"/>
        <w:rPr>
          <w:rFonts w:ascii="宋体" w:hAnsi="宋体" w:eastAsia="宋体"/>
          <w:b/>
        </w:rPr>
      </w:pPr>
      <w:r>
        <w:rPr>
          <w:rFonts w:hint="eastAsia" w:ascii="宋体" w:hAnsi="宋体" w:eastAsia="宋体"/>
          <w:b/>
        </w:rPr>
        <w:t>考试评分标准</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59"/>
        <w:gridCol w:w="1418"/>
        <w:gridCol w:w="1417"/>
        <w:gridCol w:w="1560"/>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7905" w:type="dxa"/>
            <w:gridSpan w:val="5"/>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评分标准</w:t>
            </w:r>
            <w:r>
              <w:rPr>
                <w:rFonts w:ascii="黑体" w:eastAsia="黑体" w:cs="黑体"/>
                <w:i/>
                <w:iCs/>
                <w:color w:val="000000"/>
                <w:kern w:val="0"/>
                <w:szCs w:val="21"/>
                <w:highlight w:val="yellow"/>
              </w:rPr>
              <w:t xml:space="preserve"> </w:t>
            </w:r>
          </w:p>
        </w:tc>
        <w:tc>
          <w:tcPr>
            <w:tcW w:w="854" w:type="dxa"/>
            <w:vMerge w:val="restart"/>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权重（</w:t>
            </w:r>
            <w:r>
              <w:rPr>
                <w:rFonts w:ascii="黑体" w:eastAsia="黑体" w:cs="黑体"/>
                <w:i/>
                <w:iCs/>
                <w:color w:val="000000"/>
                <w:kern w:val="0"/>
                <w:szCs w:val="21"/>
                <w:highlight w:val="yellow"/>
              </w:rPr>
              <w:t>%</w:t>
            </w:r>
            <w:r>
              <w:rPr>
                <w:rFonts w:hint="eastAsia" w:ascii="黑体" w:eastAsia="黑体" w:cs="黑体"/>
                <w:i/>
                <w:iCs/>
                <w:color w:val="000000"/>
                <w:kern w:val="0"/>
                <w:szCs w:val="21"/>
                <w:highlight w:val="yellow"/>
              </w:rPr>
              <w:t>）</w:t>
            </w:r>
            <w:r>
              <w:rPr>
                <w:rFonts w:ascii="黑体" w:eastAsia="黑体" w:cs="黑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51" w:type="dxa"/>
            <w:shd w:val="clear" w:color="auto" w:fill="auto"/>
          </w:tcPr>
          <w:p>
            <w:pPr>
              <w:autoSpaceDE w:val="0"/>
              <w:autoSpaceDN w:val="0"/>
              <w:adjustRightInd w:val="0"/>
              <w:jc w:val="left"/>
              <w:rPr>
                <w:rFonts w:ascii="黑体" w:eastAsia="黑体" w:cs="黑体"/>
                <w:i/>
                <w:iCs/>
                <w:color w:val="000000"/>
                <w:kern w:val="0"/>
                <w:szCs w:val="21"/>
                <w:highlight w:val="yellow"/>
              </w:rPr>
            </w:pPr>
            <w:r>
              <w:rPr>
                <w:rFonts w:hint="eastAsia" w:ascii="黑体" w:eastAsia="黑体" w:cs="黑体"/>
                <w:i/>
                <w:iCs/>
                <w:color w:val="000000"/>
                <w:kern w:val="0"/>
                <w:szCs w:val="21"/>
                <w:highlight w:val="yellow"/>
              </w:rPr>
              <w:t>教学目标要求</w:t>
            </w:r>
            <w:r>
              <w:rPr>
                <w:rFonts w:ascii="黑体" w:eastAsia="黑体" w:cs="黑体"/>
                <w:i/>
                <w:iCs/>
                <w:color w:val="000000"/>
                <w:kern w:val="0"/>
                <w:szCs w:val="21"/>
                <w:highlight w:val="yellow"/>
              </w:rPr>
              <w:t xml:space="preserve"> </w:t>
            </w:r>
          </w:p>
        </w:tc>
        <w:tc>
          <w:tcPr>
            <w:tcW w:w="1559" w:type="dxa"/>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90-100 </w:t>
            </w:r>
          </w:p>
        </w:tc>
        <w:tc>
          <w:tcPr>
            <w:tcW w:w="1418" w:type="dxa"/>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80-89 </w:t>
            </w:r>
          </w:p>
        </w:tc>
        <w:tc>
          <w:tcPr>
            <w:tcW w:w="1417" w:type="dxa"/>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60-79 </w:t>
            </w:r>
          </w:p>
        </w:tc>
        <w:tc>
          <w:tcPr>
            <w:tcW w:w="1560" w:type="dxa"/>
            <w:shd w:val="clear" w:color="auto" w:fill="auto"/>
          </w:tcPr>
          <w:p>
            <w:pPr>
              <w:autoSpaceDE w:val="0"/>
              <w:autoSpaceDN w:val="0"/>
              <w:adjustRightInd w:val="0"/>
              <w:jc w:val="left"/>
              <w:rPr>
                <w:rFonts w:ascii="黑体" w:eastAsia="黑体" w:cs="黑体"/>
                <w:i/>
                <w:iCs/>
                <w:color w:val="000000"/>
                <w:kern w:val="0"/>
                <w:szCs w:val="21"/>
                <w:highlight w:val="yellow"/>
              </w:rPr>
            </w:pPr>
            <w:r>
              <w:rPr>
                <w:rFonts w:ascii="黑体" w:eastAsia="黑体" w:cs="黑体"/>
                <w:i/>
                <w:iCs/>
                <w:color w:val="000000"/>
                <w:kern w:val="0"/>
                <w:szCs w:val="21"/>
                <w:highlight w:val="yellow"/>
              </w:rPr>
              <w:t xml:space="preserve">0-59 </w:t>
            </w:r>
          </w:p>
        </w:tc>
        <w:tc>
          <w:tcPr>
            <w:tcW w:w="854" w:type="dxa"/>
            <w:vMerge w:val="continue"/>
            <w:shd w:val="clear" w:color="auto" w:fill="auto"/>
          </w:tcPr>
          <w:p>
            <w:pPr>
              <w:autoSpaceDE w:val="0"/>
              <w:autoSpaceDN w:val="0"/>
              <w:adjustRightInd w:val="0"/>
              <w:jc w:val="left"/>
              <w:rPr>
                <w:rFonts w:ascii="黑体" w:eastAsia="黑体" w:cs="黑体"/>
                <w:i/>
                <w:iCs/>
                <w:color w:val="000000"/>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195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目标</w:t>
            </w:r>
            <w:r>
              <w:rPr>
                <w:rFonts w:ascii="宋体" w:cs="宋体"/>
                <w:i/>
                <w:iCs/>
                <w:color w:val="000000"/>
                <w:kern w:val="0"/>
                <w:szCs w:val="21"/>
                <w:highlight w:val="yellow"/>
              </w:rPr>
              <w:t>1</w:t>
            </w:r>
            <w:r>
              <w:rPr>
                <w:rFonts w:hint="eastAsia" w:ascii="宋体" w:cs="宋体"/>
                <w:i/>
                <w:iCs/>
                <w:color w:val="000000"/>
                <w:kern w:val="0"/>
                <w:szCs w:val="21"/>
                <w:highlight w:val="yellow"/>
              </w:rPr>
              <w:t>，政治认同：了解中国国情；拥护党的基本理论、基本路线，基本纲领、基本经验；拥护中国特色的社会主义制度；坚定中国特色社会主义制度、道路、理论自信；形成爱国、爱党、爱社会主义态度倾向。（支撑毕业要求指标点</w:t>
            </w:r>
            <w:r>
              <w:rPr>
                <w:rFonts w:ascii="宋体" w:cs="宋体"/>
                <w:i/>
                <w:iCs/>
                <w:color w:val="000000"/>
                <w:kern w:val="0"/>
                <w:szCs w:val="21"/>
                <w:highlight w:val="yellow"/>
              </w:rPr>
              <w:t>8.2</w:t>
            </w:r>
            <w:r>
              <w:rPr>
                <w:rFonts w:hint="eastAsia" w:ascii="宋体" w:cs="宋体"/>
                <w:i/>
                <w:iCs/>
                <w:color w:val="000000"/>
                <w:kern w:val="0"/>
                <w:szCs w:val="21"/>
                <w:highlight w:val="yellow"/>
              </w:rPr>
              <w:t>）</w:t>
            </w:r>
            <w:r>
              <w:rPr>
                <w:rFonts w:ascii="宋体" w:cs="宋体"/>
                <w:i/>
                <w:iCs/>
                <w:color w:val="000000"/>
                <w:kern w:val="0"/>
                <w:szCs w:val="21"/>
                <w:highlight w:val="yellow"/>
              </w:rPr>
              <w:t xml:space="preserve"> </w:t>
            </w:r>
          </w:p>
        </w:tc>
        <w:tc>
          <w:tcPr>
            <w:tcW w:w="1559"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对党的基本理论、基本路线，基本纲领、基本经验的内容能够准确掌握；能够对其进行深入分析。</w:t>
            </w:r>
            <w:r>
              <w:rPr>
                <w:rFonts w:ascii="宋体" w:cs="宋体"/>
                <w:i/>
                <w:iCs/>
                <w:color w:val="000000"/>
                <w:kern w:val="0"/>
                <w:szCs w:val="21"/>
                <w:highlight w:val="yellow"/>
              </w:rPr>
              <w:t xml:space="preserve"> </w:t>
            </w:r>
          </w:p>
        </w:tc>
        <w:tc>
          <w:tcPr>
            <w:tcW w:w="1418"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对党的基本理论、基本路线，基本纲领、基本经验的内容能够较为准确掌握；能够对其进行分析。</w:t>
            </w:r>
            <w:r>
              <w:rPr>
                <w:rFonts w:ascii="宋体" w:cs="宋体"/>
                <w:i/>
                <w:iCs/>
                <w:color w:val="000000"/>
                <w:kern w:val="0"/>
                <w:szCs w:val="21"/>
                <w:highlight w:val="yellow"/>
              </w:rPr>
              <w:t xml:space="preserve"> </w:t>
            </w:r>
          </w:p>
        </w:tc>
        <w:tc>
          <w:tcPr>
            <w:tcW w:w="1417"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对党的基本理论、基本路线，基本纲领、基本经验的内容掌握不够准确；不能对其进行分析。</w:t>
            </w:r>
            <w:r>
              <w:rPr>
                <w:rFonts w:ascii="宋体" w:cs="宋体"/>
                <w:i/>
                <w:iCs/>
                <w:color w:val="000000"/>
                <w:kern w:val="0"/>
                <w:szCs w:val="21"/>
                <w:highlight w:val="yellow"/>
              </w:rPr>
              <w:t xml:space="preserve"> </w:t>
            </w:r>
          </w:p>
        </w:tc>
        <w:tc>
          <w:tcPr>
            <w:tcW w:w="1560"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对党的基本理论、基本路线，基本纲领、基本经验的内容不能准确掌握；不能对其进行分析。</w:t>
            </w:r>
            <w:r>
              <w:rPr>
                <w:rFonts w:ascii="宋体" w:cs="宋体"/>
                <w:i/>
                <w:iCs/>
                <w:color w:val="000000"/>
                <w:kern w:val="0"/>
                <w:szCs w:val="21"/>
                <w:highlight w:val="yellow"/>
              </w:rPr>
              <w:t xml:space="preserve"> </w:t>
            </w:r>
          </w:p>
        </w:tc>
        <w:tc>
          <w:tcPr>
            <w:tcW w:w="854" w:type="dxa"/>
            <w:shd w:val="clear" w:color="auto" w:fill="auto"/>
          </w:tcPr>
          <w:p>
            <w:pPr>
              <w:autoSpaceDE w:val="0"/>
              <w:autoSpaceDN w:val="0"/>
              <w:adjustRightInd w:val="0"/>
              <w:jc w:val="left"/>
              <w:rPr>
                <w:rFonts w:ascii="宋体" w:cs="宋体"/>
                <w:i/>
                <w:iCs/>
                <w:color w:val="000000"/>
                <w:kern w:val="0"/>
                <w:szCs w:val="21"/>
                <w:highlight w:val="yellow"/>
              </w:rPr>
            </w:pPr>
            <w:r>
              <w:rPr>
                <w:rFonts w:ascii="宋体" w:cs="宋体"/>
                <w:i/>
                <w:iCs/>
                <w:color w:val="000000"/>
                <w:kern w:val="0"/>
                <w:szCs w:val="21"/>
                <w:highlight w:val="yellow"/>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95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目标</w:t>
            </w:r>
            <w:r>
              <w:rPr>
                <w:rFonts w:ascii="宋体" w:cs="宋体"/>
                <w:i/>
                <w:iCs/>
                <w:color w:val="000000"/>
                <w:kern w:val="0"/>
                <w:szCs w:val="21"/>
                <w:highlight w:val="yellow"/>
              </w:rPr>
              <w:t>2</w:t>
            </w:r>
            <w:r>
              <w:rPr>
                <w:rFonts w:hint="eastAsia" w:ascii="宋体" w:cs="宋体"/>
                <w:i/>
                <w:iCs/>
                <w:color w:val="000000"/>
                <w:kern w:val="0"/>
                <w:szCs w:val="21"/>
                <w:highlight w:val="yellow"/>
              </w:rPr>
              <w:t>，文化认同：理解发展文化的意义，增强文化自觉和自信；认同中国特色社会主义的共同理想和共产主义的远大理想；明确社会主义核心价值观并能自觉践行；培育为实现伟大复兴中国梦而奋斗的卓尔不凡的精神面貌。（支撑毕业要求指标点</w:t>
            </w:r>
            <w:r>
              <w:rPr>
                <w:rFonts w:ascii="宋体" w:cs="宋体"/>
                <w:i/>
                <w:iCs/>
                <w:color w:val="000000"/>
                <w:kern w:val="0"/>
                <w:szCs w:val="21"/>
                <w:highlight w:val="yellow"/>
              </w:rPr>
              <w:t>8.2</w:t>
            </w:r>
            <w:r>
              <w:rPr>
                <w:rFonts w:hint="eastAsia" w:ascii="宋体" w:cs="宋体"/>
                <w:i/>
                <w:iCs/>
                <w:color w:val="000000"/>
                <w:kern w:val="0"/>
                <w:szCs w:val="21"/>
                <w:highlight w:val="yellow"/>
              </w:rPr>
              <w:t>）</w:t>
            </w:r>
            <w:r>
              <w:rPr>
                <w:rFonts w:ascii="宋体" w:cs="宋体"/>
                <w:i/>
                <w:iCs/>
                <w:color w:val="000000"/>
                <w:kern w:val="0"/>
                <w:szCs w:val="21"/>
                <w:highlight w:val="yellow"/>
              </w:rPr>
              <w:t xml:space="preserve"> </w:t>
            </w:r>
          </w:p>
        </w:tc>
        <w:tc>
          <w:tcPr>
            <w:tcW w:w="1559"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能够正确理解发展文化的意义；能够认同共同理想和远大理想；能够准确掌握社会主义核心价值观。</w:t>
            </w:r>
            <w:r>
              <w:rPr>
                <w:rFonts w:ascii="宋体" w:cs="宋体"/>
                <w:i/>
                <w:iCs/>
                <w:color w:val="000000"/>
                <w:kern w:val="0"/>
                <w:szCs w:val="21"/>
                <w:highlight w:val="yellow"/>
              </w:rPr>
              <w:t xml:space="preserve"> </w:t>
            </w:r>
          </w:p>
        </w:tc>
        <w:tc>
          <w:tcPr>
            <w:tcW w:w="1418"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能够较为正确理解发展文化的意义；能够认同共同理想和远大理想；能够较准确掌握社会主义核心价值观。</w:t>
            </w:r>
            <w:r>
              <w:rPr>
                <w:rFonts w:ascii="宋体" w:cs="宋体"/>
                <w:i/>
                <w:iCs/>
                <w:color w:val="000000"/>
                <w:kern w:val="0"/>
                <w:szCs w:val="21"/>
                <w:highlight w:val="yellow"/>
              </w:rPr>
              <w:t xml:space="preserve"> </w:t>
            </w:r>
          </w:p>
        </w:tc>
        <w:tc>
          <w:tcPr>
            <w:tcW w:w="1417"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对发展文化的意义理解不够准确；能够认同共同理想和远大理想；对社会主义核心价值观的把握不够准确。</w:t>
            </w:r>
            <w:r>
              <w:rPr>
                <w:rFonts w:ascii="宋体" w:cs="宋体"/>
                <w:i/>
                <w:iCs/>
                <w:color w:val="000000"/>
                <w:kern w:val="0"/>
                <w:szCs w:val="21"/>
                <w:highlight w:val="yellow"/>
              </w:rPr>
              <w:t xml:space="preserve"> </w:t>
            </w:r>
          </w:p>
        </w:tc>
        <w:tc>
          <w:tcPr>
            <w:tcW w:w="1560"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不能正确理解发展文化的意义；不认同共同理想和远大理想；不能准确掌握社会主义核心价值观。</w:t>
            </w:r>
            <w:r>
              <w:rPr>
                <w:rFonts w:ascii="宋体" w:cs="宋体"/>
                <w:i/>
                <w:iCs/>
                <w:color w:val="000000"/>
                <w:kern w:val="0"/>
                <w:szCs w:val="21"/>
                <w:highlight w:val="yellow"/>
              </w:rPr>
              <w:t xml:space="preserve"> </w:t>
            </w:r>
          </w:p>
        </w:tc>
        <w:tc>
          <w:tcPr>
            <w:tcW w:w="854" w:type="dxa"/>
            <w:shd w:val="clear" w:color="auto" w:fill="auto"/>
          </w:tcPr>
          <w:p>
            <w:pPr>
              <w:autoSpaceDE w:val="0"/>
              <w:autoSpaceDN w:val="0"/>
              <w:adjustRightInd w:val="0"/>
              <w:jc w:val="left"/>
              <w:rPr>
                <w:rFonts w:ascii="宋体" w:cs="宋体"/>
                <w:i/>
                <w:iCs/>
                <w:color w:val="000000"/>
                <w:kern w:val="0"/>
                <w:szCs w:val="21"/>
                <w:highlight w:val="yellow"/>
              </w:rPr>
            </w:pPr>
            <w:r>
              <w:rPr>
                <w:rFonts w:ascii="宋体" w:cs="宋体"/>
                <w:i/>
                <w:iCs/>
                <w:color w:val="000000"/>
                <w:kern w:val="0"/>
                <w:szCs w:val="21"/>
                <w:highlight w:val="yellow"/>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195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目标</w:t>
            </w:r>
            <w:r>
              <w:rPr>
                <w:rFonts w:ascii="宋体" w:cs="宋体"/>
                <w:i/>
                <w:iCs/>
                <w:color w:val="000000"/>
                <w:kern w:val="0"/>
                <w:szCs w:val="21"/>
                <w:highlight w:val="yellow"/>
              </w:rPr>
              <w:t>3</w:t>
            </w:r>
            <w:r>
              <w:rPr>
                <w:rFonts w:hint="eastAsia" w:ascii="宋体" w:cs="宋体"/>
                <w:i/>
                <w:iCs/>
                <w:color w:val="000000"/>
                <w:kern w:val="0"/>
                <w:szCs w:val="21"/>
                <w:highlight w:val="yellow"/>
              </w:rPr>
              <w:t>，科学精神：领会毛泽东思想和中国特色主义理论体系的精髓；提高以实事求是的精神认识世界和改造世界的能力；培养敢于猜想、敢于提出问题、敢于挑战权威的科学意识和创造性思维。（支撑毕业要求指标点</w:t>
            </w:r>
            <w:r>
              <w:rPr>
                <w:rFonts w:ascii="宋体" w:cs="宋体"/>
                <w:i/>
                <w:iCs/>
                <w:color w:val="000000"/>
                <w:kern w:val="0"/>
                <w:szCs w:val="21"/>
                <w:highlight w:val="yellow"/>
              </w:rPr>
              <w:t>8.1</w:t>
            </w:r>
            <w:r>
              <w:rPr>
                <w:rFonts w:hint="eastAsia" w:ascii="宋体" w:cs="宋体"/>
                <w:i/>
                <w:iCs/>
                <w:color w:val="000000"/>
                <w:kern w:val="0"/>
                <w:szCs w:val="21"/>
                <w:highlight w:val="yellow"/>
              </w:rPr>
              <w:t>）</w:t>
            </w:r>
            <w:r>
              <w:rPr>
                <w:rFonts w:ascii="宋体" w:cs="宋体"/>
                <w:i/>
                <w:iCs/>
                <w:color w:val="000000"/>
                <w:kern w:val="0"/>
                <w:szCs w:val="21"/>
                <w:highlight w:val="yellow"/>
              </w:rPr>
              <w:t xml:space="preserve"> </w:t>
            </w:r>
          </w:p>
        </w:tc>
        <w:tc>
          <w:tcPr>
            <w:tcW w:w="1559"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能够准确理解实事求是思想路线的科学内涵；能够理解实事求是是马克思主义中国化成果的理论精髓；能够说出实事求是的阻</w:t>
            </w:r>
          </w:p>
        </w:tc>
        <w:tc>
          <w:tcPr>
            <w:tcW w:w="1418"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较为准确理解实事求是思想路线的科学内涵；比较理解实事求是时刻马克思主义中国化成果的理论精髓；能够说出较多实事</w:t>
            </w:r>
          </w:p>
        </w:tc>
        <w:tc>
          <w:tcPr>
            <w:tcW w:w="1417"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对实事求是思想路线的科学内涵的理解不够准确；不能理解实事求是是马克思主义中国化成果的理论精髓；能够说出较少实事</w:t>
            </w:r>
          </w:p>
        </w:tc>
        <w:tc>
          <w:tcPr>
            <w:tcW w:w="1560"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不能准确理解实事求是思想路线的科学内涵；不能理解实事求是是马克思主义中国化成果的理论精髓；不能说出实事求是的阻</w:t>
            </w:r>
          </w:p>
        </w:tc>
        <w:tc>
          <w:tcPr>
            <w:tcW w:w="854" w:type="dxa"/>
            <w:shd w:val="clear" w:color="auto" w:fill="auto"/>
          </w:tcPr>
          <w:p>
            <w:pPr>
              <w:autoSpaceDE w:val="0"/>
              <w:autoSpaceDN w:val="0"/>
              <w:adjustRightInd w:val="0"/>
              <w:jc w:val="left"/>
              <w:rPr>
                <w:rFonts w:ascii="宋体" w:cs="宋体"/>
                <w:i/>
                <w:iCs/>
                <w:color w:val="000000"/>
                <w:kern w:val="0"/>
                <w:szCs w:val="21"/>
              </w:rPr>
            </w:pPr>
            <w:r>
              <w:rPr>
                <w:rFonts w:ascii="宋体" w:cs="宋体"/>
                <w:i/>
                <w:iCs/>
                <w:color w:val="000000"/>
                <w:kern w:val="0"/>
                <w:szCs w:val="21"/>
                <w:highlight w:val="yellow"/>
              </w:rPr>
              <w:t>10</w:t>
            </w:r>
            <w:r>
              <w:rPr>
                <w:rFonts w:ascii="宋体" w:cs="宋体"/>
                <w:i/>
                <w:iCs/>
                <w:color w:val="000000"/>
                <w:kern w:val="0"/>
                <w:szCs w:val="21"/>
              </w:rPr>
              <w:t xml:space="preserve"> </w:t>
            </w:r>
          </w:p>
        </w:tc>
      </w:tr>
    </w:tbl>
    <w:p>
      <w:pPr>
        <w:pStyle w:val="39"/>
        <w:spacing w:line="440" w:lineRule="exact"/>
        <w:ind w:firstLine="112" w:firstLineChars="49"/>
        <w:rPr>
          <w:rFonts w:ascii="黑体" w:eastAsia="黑体" w:cs="黑体"/>
          <w:i/>
          <w:iCs/>
          <w:sz w:val="23"/>
          <w:szCs w:val="23"/>
          <w:highlight w:val="yellow"/>
        </w:rPr>
      </w:pPr>
    </w:p>
    <w:p>
      <w:pPr>
        <w:pStyle w:val="39"/>
        <w:spacing w:line="440" w:lineRule="exact"/>
        <w:ind w:firstLine="112" w:firstLineChars="49"/>
        <w:rPr>
          <w:rFonts w:ascii="宋体" w:hAnsi="宋体" w:eastAsia="宋体"/>
          <w:b/>
        </w:rPr>
      </w:pPr>
      <w:r>
        <w:rPr>
          <w:rFonts w:hint="eastAsia" w:ascii="黑体" w:eastAsia="黑体" w:cs="黑体"/>
          <w:i/>
          <w:iCs/>
          <w:sz w:val="23"/>
          <w:szCs w:val="23"/>
          <w:highlight w:val="yellow"/>
        </w:rPr>
        <w:t>小组工作评价量表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4"/>
        <w:gridCol w:w="1701"/>
        <w:gridCol w:w="184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11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类别</w:t>
            </w:r>
          </w:p>
        </w:tc>
        <w:tc>
          <w:tcPr>
            <w:tcW w:w="1984" w:type="dxa"/>
            <w:shd w:val="clear" w:color="auto" w:fill="auto"/>
          </w:tcPr>
          <w:p>
            <w:pPr>
              <w:autoSpaceDE w:val="0"/>
              <w:autoSpaceDN w:val="0"/>
              <w:adjustRightInd w:val="0"/>
              <w:jc w:val="left"/>
              <w:rPr>
                <w:rFonts w:ascii="Times New Roman" w:hAnsi="Times New Roman" w:eastAsia="黑体"/>
                <w:i/>
                <w:iCs/>
                <w:color w:val="000000"/>
                <w:kern w:val="0"/>
                <w:szCs w:val="21"/>
                <w:highlight w:val="yellow"/>
              </w:rPr>
            </w:pPr>
            <w:r>
              <w:rPr>
                <w:rFonts w:ascii="Times New Roman" w:hAnsi="Times New Roman" w:eastAsia="黑体"/>
                <w:i/>
                <w:iCs/>
                <w:color w:val="000000"/>
                <w:kern w:val="0"/>
                <w:szCs w:val="21"/>
                <w:highlight w:val="yellow"/>
              </w:rPr>
              <w:t xml:space="preserve">4 </w:t>
            </w:r>
          </w:p>
        </w:tc>
        <w:tc>
          <w:tcPr>
            <w:tcW w:w="1701" w:type="dxa"/>
            <w:shd w:val="clear" w:color="auto" w:fill="auto"/>
          </w:tcPr>
          <w:p>
            <w:pPr>
              <w:autoSpaceDE w:val="0"/>
              <w:autoSpaceDN w:val="0"/>
              <w:adjustRightInd w:val="0"/>
              <w:jc w:val="left"/>
              <w:rPr>
                <w:rFonts w:ascii="Times New Roman" w:hAnsi="Times New Roman" w:eastAsia="黑体"/>
                <w:i/>
                <w:iCs/>
                <w:color w:val="000000"/>
                <w:kern w:val="0"/>
                <w:szCs w:val="21"/>
                <w:highlight w:val="yellow"/>
              </w:rPr>
            </w:pPr>
            <w:r>
              <w:rPr>
                <w:rFonts w:ascii="Times New Roman" w:hAnsi="Times New Roman" w:eastAsia="黑体"/>
                <w:i/>
                <w:iCs/>
                <w:color w:val="000000"/>
                <w:kern w:val="0"/>
                <w:szCs w:val="21"/>
                <w:highlight w:val="yellow"/>
              </w:rPr>
              <w:t xml:space="preserve">3 </w:t>
            </w:r>
          </w:p>
        </w:tc>
        <w:tc>
          <w:tcPr>
            <w:tcW w:w="1843" w:type="dxa"/>
            <w:shd w:val="clear" w:color="auto" w:fill="auto"/>
          </w:tcPr>
          <w:p>
            <w:pPr>
              <w:autoSpaceDE w:val="0"/>
              <w:autoSpaceDN w:val="0"/>
              <w:adjustRightInd w:val="0"/>
              <w:jc w:val="left"/>
              <w:rPr>
                <w:rFonts w:ascii="Times New Roman" w:hAnsi="Times New Roman" w:eastAsia="黑体"/>
                <w:i/>
                <w:iCs/>
                <w:color w:val="000000"/>
                <w:kern w:val="0"/>
                <w:szCs w:val="21"/>
                <w:highlight w:val="yellow"/>
              </w:rPr>
            </w:pPr>
            <w:r>
              <w:rPr>
                <w:rFonts w:ascii="Times New Roman" w:hAnsi="Times New Roman" w:eastAsia="黑体"/>
                <w:i/>
                <w:iCs/>
                <w:color w:val="000000"/>
                <w:kern w:val="0"/>
                <w:szCs w:val="21"/>
                <w:highlight w:val="yellow"/>
              </w:rPr>
              <w:t xml:space="preserve">2 </w:t>
            </w:r>
          </w:p>
        </w:tc>
        <w:tc>
          <w:tcPr>
            <w:tcW w:w="2126" w:type="dxa"/>
            <w:shd w:val="clear" w:color="auto" w:fill="auto"/>
          </w:tcPr>
          <w:p>
            <w:pPr>
              <w:autoSpaceDE w:val="0"/>
              <w:autoSpaceDN w:val="0"/>
              <w:adjustRightInd w:val="0"/>
              <w:jc w:val="left"/>
              <w:rPr>
                <w:rFonts w:ascii="Times New Roman" w:hAnsi="Times New Roman" w:eastAsia="黑体"/>
                <w:i/>
                <w:iCs/>
                <w:color w:val="000000"/>
                <w:kern w:val="0"/>
                <w:szCs w:val="21"/>
                <w:highlight w:val="yellow"/>
              </w:rPr>
            </w:pPr>
            <w:r>
              <w:rPr>
                <w:rFonts w:ascii="Times New Roman" w:hAnsi="Times New Roman" w:eastAsia="黑体"/>
                <w:i/>
                <w:iCs/>
                <w:color w:val="000000"/>
                <w:kern w:val="0"/>
                <w:szCs w:val="21"/>
                <w:highlight w:val="yellow"/>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1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贡献</w:t>
            </w:r>
            <w:r>
              <w:rPr>
                <w:rFonts w:ascii="宋体" w:cs="宋体"/>
                <w:i/>
                <w:iCs/>
                <w:color w:val="000000"/>
                <w:kern w:val="0"/>
                <w:szCs w:val="21"/>
                <w:highlight w:val="yellow"/>
              </w:rPr>
              <w:t xml:space="preserve"> </w:t>
            </w:r>
          </w:p>
        </w:tc>
        <w:tc>
          <w:tcPr>
            <w:tcW w:w="1984"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积极参与小组活动，并常常提出有用的观点，付出很多努力，是绝对的领导者。</w:t>
            </w:r>
            <w:r>
              <w:rPr>
                <w:rFonts w:ascii="宋体" w:cs="宋体"/>
                <w:i/>
                <w:iCs/>
                <w:color w:val="000000"/>
                <w:kern w:val="0"/>
                <w:szCs w:val="21"/>
                <w:highlight w:val="yellow"/>
              </w:rPr>
              <w:t xml:space="preserve"> </w:t>
            </w:r>
          </w:p>
        </w:tc>
        <w:tc>
          <w:tcPr>
            <w:tcW w:w="17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积极参与小组活动，并常常提出有用的观点，一直很努力，是强有力的领导者。</w:t>
            </w:r>
            <w:r>
              <w:rPr>
                <w:rFonts w:ascii="宋体" w:cs="宋体"/>
                <w:i/>
                <w:iCs/>
                <w:color w:val="000000"/>
                <w:kern w:val="0"/>
                <w:szCs w:val="21"/>
                <w:highlight w:val="yellow"/>
              </w:rPr>
              <w:t xml:space="preserve"> </w:t>
            </w:r>
          </w:p>
        </w:tc>
        <w:tc>
          <w:tcPr>
            <w:tcW w:w="1843"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在小组活动中有时会提出有用的观点，是恪尽职守的小组成员。</w:t>
            </w:r>
            <w:r>
              <w:rPr>
                <w:rFonts w:ascii="宋体" w:cs="宋体"/>
                <w:i/>
                <w:iCs/>
                <w:color w:val="000000"/>
                <w:kern w:val="0"/>
                <w:szCs w:val="21"/>
                <w:highlight w:val="yellow"/>
              </w:rPr>
              <w:t xml:space="preserve"> </w:t>
            </w:r>
          </w:p>
        </w:tc>
        <w:tc>
          <w:tcPr>
            <w:tcW w:w="2126"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在小组活动中很少提出有用观点，或者拒绝参与活动。</w:t>
            </w:r>
            <w:r>
              <w:rPr>
                <w:rFonts w:ascii="宋体" w:cs="宋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1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时间管理</w:t>
            </w:r>
            <w:r>
              <w:rPr>
                <w:rFonts w:ascii="宋体" w:cs="宋体"/>
                <w:i/>
                <w:iCs/>
                <w:color w:val="000000"/>
                <w:kern w:val="0"/>
                <w:szCs w:val="21"/>
                <w:highlight w:val="yellow"/>
              </w:rPr>
              <w:t xml:space="preserve"> </w:t>
            </w:r>
          </w:p>
        </w:tc>
        <w:tc>
          <w:tcPr>
            <w:tcW w:w="1984"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在整个工作中总能很好地安排工作日程，确保事情按时完成。小组不会因这个人的耽搁而调整截止日期或工作职责。</w:t>
            </w:r>
            <w:r>
              <w:rPr>
                <w:rFonts w:ascii="宋体" w:cs="宋体"/>
                <w:i/>
                <w:iCs/>
                <w:color w:val="000000"/>
                <w:kern w:val="0"/>
                <w:szCs w:val="21"/>
                <w:highlight w:val="yellow"/>
              </w:rPr>
              <w:t xml:space="preserve"> </w:t>
            </w:r>
          </w:p>
        </w:tc>
        <w:tc>
          <w:tcPr>
            <w:tcW w:w="17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在整个工作中一般都能很好安排工作日程，但个别事项上有所耽搁，小组工作不会因此而调整截止日期或者工作职责。</w:t>
            </w:r>
            <w:r>
              <w:rPr>
                <w:rFonts w:ascii="宋体" w:cs="宋体"/>
                <w:i/>
                <w:iCs/>
                <w:color w:val="000000"/>
                <w:kern w:val="0"/>
                <w:szCs w:val="21"/>
                <w:highlight w:val="yellow"/>
              </w:rPr>
              <w:t xml:space="preserve"> </w:t>
            </w:r>
          </w:p>
        </w:tc>
        <w:tc>
          <w:tcPr>
            <w:tcW w:w="1843"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有拖延的倾向，但总能在截止日期前完成任务。小组工作不会因这个人的耽搁而调整截止日期或工作职责。</w:t>
            </w:r>
            <w:r>
              <w:rPr>
                <w:rFonts w:ascii="宋体" w:cs="宋体"/>
                <w:i/>
                <w:iCs/>
                <w:color w:val="000000"/>
                <w:kern w:val="0"/>
                <w:szCs w:val="21"/>
                <w:highlight w:val="yellow"/>
              </w:rPr>
              <w:t xml:space="preserve"> </w:t>
            </w:r>
          </w:p>
        </w:tc>
        <w:tc>
          <w:tcPr>
            <w:tcW w:w="2126"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很少能在截止日期前完成任务，小组工作不得不因这个人的时间管理不当而调整截止日期或工作职责。</w:t>
            </w:r>
            <w:r>
              <w:rPr>
                <w:rFonts w:ascii="宋体" w:cs="宋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工作质量</w:t>
            </w:r>
            <w:r>
              <w:rPr>
                <w:rFonts w:ascii="宋体" w:cs="宋体"/>
                <w:i/>
                <w:iCs/>
                <w:color w:val="000000"/>
                <w:kern w:val="0"/>
                <w:szCs w:val="21"/>
                <w:highlight w:val="yellow"/>
              </w:rPr>
              <w:t xml:space="preserve"> </w:t>
            </w:r>
          </w:p>
        </w:tc>
        <w:tc>
          <w:tcPr>
            <w:tcW w:w="1984"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完成的工作质量最高。</w:t>
            </w:r>
            <w:r>
              <w:rPr>
                <w:rFonts w:ascii="宋体" w:cs="宋体"/>
                <w:i/>
                <w:iCs/>
                <w:color w:val="000000"/>
                <w:kern w:val="0"/>
                <w:szCs w:val="21"/>
                <w:highlight w:val="yellow"/>
              </w:rPr>
              <w:t xml:space="preserve"> </w:t>
            </w:r>
          </w:p>
        </w:tc>
        <w:tc>
          <w:tcPr>
            <w:tcW w:w="17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完成了高质量的工作。</w:t>
            </w:r>
            <w:r>
              <w:rPr>
                <w:rFonts w:ascii="宋体" w:cs="宋体"/>
                <w:i/>
                <w:iCs/>
                <w:color w:val="000000"/>
                <w:kern w:val="0"/>
                <w:szCs w:val="21"/>
                <w:highlight w:val="yellow"/>
              </w:rPr>
              <w:t xml:space="preserve"> </w:t>
            </w:r>
          </w:p>
        </w:tc>
        <w:tc>
          <w:tcPr>
            <w:tcW w:w="1843"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完成的工作有时需要其他组员重做。</w:t>
            </w:r>
            <w:r>
              <w:rPr>
                <w:rFonts w:ascii="宋体" w:cs="宋体"/>
                <w:i/>
                <w:iCs/>
                <w:color w:val="000000"/>
                <w:kern w:val="0"/>
                <w:szCs w:val="21"/>
                <w:highlight w:val="yellow"/>
              </w:rPr>
              <w:t xml:space="preserve"> </w:t>
            </w:r>
          </w:p>
        </w:tc>
        <w:tc>
          <w:tcPr>
            <w:tcW w:w="2126"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完成的工作常常需要其他组员重做，或拒绝参与工作。</w:t>
            </w:r>
            <w:r>
              <w:rPr>
                <w:rFonts w:ascii="宋体" w:cs="宋体"/>
                <w:i/>
                <w:iCs/>
                <w:color w:val="000000"/>
                <w:kern w:val="0"/>
                <w:szCs w:val="21"/>
                <w:highlight w:val="yello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1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态度</w:t>
            </w:r>
            <w:r>
              <w:rPr>
                <w:rFonts w:ascii="宋体" w:cs="宋体"/>
                <w:i/>
                <w:iCs/>
                <w:color w:val="000000"/>
                <w:kern w:val="0"/>
                <w:szCs w:val="21"/>
                <w:highlight w:val="yellow"/>
              </w:rPr>
              <w:t xml:space="preserve"> </w:t>
            </w:r>
          </w:p>
        </w:tc>
        <w:tc>
          <w:tcPr>
            <w:tcW w:w="1984"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从不公开批评本小组项目或其他组员的工作，总是以积极的态度投入工作。</w:t>
            </w:r>
            <w:r>
              <w:rPr>
                <w:rFonts w:ascii="宋体" w:cs="宋体"/>
                <w:i/>
                <w:iCs/>
                <w:color w:val="000000"/>
                <w:kern w:val="0"/>
                <w:szCs w:val="21"/>
                <w:highlight w:val="yellow"/>
              </w:rPr>
              <w:t xml:space="preserve"> </w:t>
            </w:r>
          </w:p>
        </w:tc>
        <w:tc>
          <w:tcPr>
            <w:tcW w:w="1701"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很少公开批评本小组项目或其他组员的工作，常常以积极的态度投入工作。</w:t>
            </w:r>
            <w:r>
              <w:rPr>
                <w:rFonts w:ascii="宋体" w:cs="宋体"/>
                <w:i/>
                <w:iCs/>
                <w:color w:val="000000"/>
                <w:kern w:val="0"/>
                <w:szCs w:val="21"/>
                <w:highlight w:val="yellow"/>
              </w:rPr>
              <w:t xml:space="preserve"> </w:t>
            </w:r>
          </w:p>
        </w:tc>
        <w:tc>
          <w:tcPr>
            <w:tcW w:w="1843" w:type="dxa"/>
            <w:shd w:val="clear" w:color="auto" w:fill="auto"/>
          </w:tcPr>
          <w:p>
            <w:pPr>
              <w:autoSpaceDE w:val="0"/>
              <w:autoSpaceDN w:val="0"/>
              <w:adjustRightInd w:val="0"/>
              <w:jc w:val="left"/>
              <w:rPr>
                <w:rFonts w:ascii="宋体" w:cs="宋体"/>
                <w:i/>
                <w:iCs/>
                <w:color w:val="000000"/>
                <w:kern w:val="0"/>
                <w:szCs w:val="21"/>
                <w:highlight w:val="yellow"/>
              </w:rPr>
            </w:pPr>
            <w:r>
              <w:rPr>
                <w:rFonts w:hint="eastAsia" w:ascii="宋体" w:cs="宋体"/>
                <w:i/>
                <w:iCs/>
                <w:color w:val="000000"/>
                <w:kern w:val="0"/>
                <w:szCs w:val="21"/>
                <w:highlight w:val="yellow"/>
              </w:rPr>
              <w:t>偶尔公开批评本小组项目或其他成员的工作，常常以积极的态度投入工作。</w:t>
            </w:r>
            <w:r>
              <w:rPr>
                <w:rFonts w:ascii="宋体" w:cs="宋体"/>
                <w:i/>
                <w:iCs/>
                <w:color w:val="000000"/>
                <w:kern w:val="0"/>
                <w:szCs w:val="21"/>
                <w:highlight w:val="yellow"/>
              </w:rPr>
              <w:t xml:space="preserve"> </w:t>
            </w:r>
          </w:p>
        </w:tc>
        <w:tc>
          <w:tcPr>
            <w:tcW w:w="2126" w:type="dxa"/>
            <w:shd w:val="clear" w:color="auto" w:fill="auto"/>
          </w:tcPr>
          <w:p>
            <w:pPr>
              <w:autoSpaceDE w:val="0"/>
              <w:autoSpaceDN w:val="0"/>
              <w:adjustRightInd w:val="0"/>
              <w:jc w:val="left"/>
              <w:rPr>
                <w:rFonts w:ascii="宋体" w:cs="宋体"/>
                <w:i/>
                <w:iCs/>
                <w:color w:val="000000"/>
                <w:kern w:val="0"/>
                <w:szCs w:val="21"/>
              </w:rPr>
            </w:pPr>
            <w:r>
              <w:rPr>
                <w:rFonts w:hint="eastAsia" w:ascii="宋体" w:cs="宋体"/>
                <w:i/>
                <w:iCs/>
                <w:color w:val="000000"/>
                <w:kern w:val="0"/>
                <w:szCs w:val="21"/>
                <w:highlight w:val="yellow"/>
              </w:rPr>
              <w:t>常常公开批评本小组项目或其他组员的工作，常常以消极态度投入工作。</w:t>
            </w:r>
            <w:r>
              <w:rPr>
                <w:rFonts w:ascii="宋体" w:cs="宋体"/>
                <w:i/>
                <w:iCs/>
                <w:color w:val="000000"/>
                <w:kern w:val="0"/>
                <w:szCs w:val="21"/>
              </w:rPr>
              <w:t xml:space="preserve"> </w:t>
            </w:r>
          </w:p>
        </w:tc>
      </w:tr>
    </w:tbl>
    <w:p>
      <w:pPr>
        <w:pStyle w:val="39"/>
        <w:spacing w:line="440" w:lineRule="exact"/>
        <w:ind w:firstLine="118" w:firstLineChars="49"/>
        <w:rPr>
          <w:rFonts w:ascii="宋体" w:hAnsi="宋体" w:eastAsia="宋体"/>
          <w:b/>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both"/>
        <w:rPr>
          <w:rFonts w:ascii="宋体" w:hAnsi="宋体"/>
          <w:b/>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Trebuchet MS">
    <w:panose1 w:val="020B0603020202020204"/>
    <w:charset w:val="00"/>
    <w:family w:val="swiss"/>
    <w:pitch w:val="default"/>
    <w:sig w:usb0="00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67C1F"/>
    <w:multiLevelType w:val="multilevel"/>
    <w:tmpl w:val="7F867C1F"/>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MGZkM2YzMDc0ZTBlOGQ4OWMwMDQwZWYxZDFmZDIifQ=="/>
  </w:docVars>
  <w:rsids>
    <w:rsidRoot w:val="002001BE"/>
    <w:rsid w:val="00002DB7"/>
    <w:rsid w:val="00004673"/>
    <w:rsid w:val="000173E0"/>
    <w:rsid w:val="000259BF"/>
    <w:rsid w:val="00032E7E"/>
    <w:rsid w:val="000579AA"/>
    <w:rsid w:val="00077D53"/>
    <w:rsid w:val="00084F58"/>
    <w:rsid w:val="000851D3"/>
    <w:rsid w:val="00085F7C"/>
    <w:rsid w:val="000C6243"/>
    <w:rsid w:val="000D38A8"/>
    <w:rsid w:val="000E6EA6"/>
    <w:rsid w:val="0010063D"/>
    <w:rsid w:val="00102E79"/>
    <w:rsid w:val="00131571"/>
    <w:rsid w:val="0013779B"/>
    <w:rsid w:val="00181A78"/>
    <w:rsid w:val="00184DCC"/>
    <w:rsid w:val="00197814"/>
    <w:rsid w:val="001F426A"/>
    <w:rsid w:val="002001BE"/>
    <w:rsid w:val="00223593"/>
    <w:rsid w:val="00223ADF"/>
    <w:rsid w:val="0028068E"/>
    <w:rsid w:val="0028462E"/>
    <w:rsid w:val="003839B0"/>
    <w:rsid w:val="00384B23"/>
    <w:rsid w:val="00390046"/>
    <w:rsid w:val="003A2002"/>
    <w:rsid w:val="003D25D7"/>
    <w:rsid w:val="003E22E0"/>
    <w:rsid w:val="003E6349"/>
    <w:rsid w:val="004015CB"/>
    <w:rsid w:val="004617C2"/>
    <w:rsid w:val="00467261"/>
    <w:rsid w:val="00482824"/>
    <w:rsid w:val="004A2C6C"/>
    <w:rsid w:val="004C7F03"/>
    <w:rsid w:val="004E1E0B"/>
    <w:rsid w:val="004F2D35"/>
    <w:rsid w:val="00511223"/>
    <w:rsid w:val="0059169E"/>
    <w:rsid w:val="005A059D"/>
    <w:rsid w:val="005C6808"/>
    <w:rsid w:val="005E53FC"/>
    <w:rsid w:val="00622FDF"/>
    <w:rsid w:val="006639CC"/>
    <w:rsid w:val="00682559"/>
    <w:rsid w:val="006829A7"/>
    <w:rsid w:val="006A4B70"/>
    <w:rsid w:val="006B51B1"/>
    <w:rsid w:val="006E28FD"/>
    <w:rsid w:val="006F41FF"/>
    <w:rsid w:val="0070668D"/>
    <w:rsid w:val="00713357"/>
    <w:rsid w:val="00734C50"/>
    <w:rsid w:val="0073505E"/>
    <w:rsid w:val="00777893"/>
    <w:rsid w:val="007919AE"/>
    <w:rsid w:val="00793913"/>
    <w:rsid w:val="00796960"/>
    <w:rsid w:val="007B602B"/>
    <w:rsid w:val="007C1B38"/>
    <w:rsid w:val="007D2B0A"/>
    <w:rsid w:val="007E669F"/>
    <w:rsid w:val="007F1342"/>
    <w:rsid w:val="0080539E"/>
    <w:rsid w:val="00814F35"/>
    <w:rsid w:val="00835414"/>
    <w:rsid w:val="0084029F"/>
    <w:rsid w:val="008457FA"/>
    <w:rsid w:val="008758AB"/>
    <w:rsid w:val="00897300"/>
    <w:rsid w:val="008B25E8"/>
    <w:rsid w:val="00910322"/>
    <w:rsid w:val="00915107"/>
    <w:rsid w:val="0092197B"/>
    <w:rsid w:val="00957DD3"/>
    <w:rsid w:val="009772E2"/>
    <w:rsid w:val="009D11E9"/>
    <w:rsid w:val="00A042B5"/>
    <w:rsid w:val="00A069CC"/>
    <w:rsid w:val="00A17704"/>
    <w:rsid w:val="00A37B5D"/>
    <w:rsid w:val="00A57942"/>
    <w:rsid w:val="00A71BCF"/>
    <w:rsid w:val="00A77A7C"/>
    <w:rsid w:val="00AB34A6"/>
    <w:rsid w:val="00AD014E"/>
    <w:rsid w:val="00AE5F01"/>
    <w:rsid w:val="00AE7D54"/>
    <w:rsid w:val="00AF0C32"/>
    <w:rsid w:val="00AF3455"/>
    <w:rsid w:val="00AF531F"/>
    <w:rsid w:val="00AF652B"/>
    <w:rsid w:val="00B26A23"/>
    <w:rsid w:val="00B32D7B"/>
    <w:rsid w:val="00B40E61"/>
    <w:rsid w:val="00BC3376"/>
    <w:rsid w:val="00BD2A23"/>
    <w:rsid w:val="00BE7485"/>
    <w:rsid w:val="00BF6A4A"/>
    <w:rsid w:val="00C42575"/>
    <w:rsid w:val="00C84E52"/>
    <w:rsid w:val="00C969C0"/>
    <w:rsid w:val="00CE65F9"/>
    <w:rsid w:val="00D26FCC"/>
    <w:rsid w:val="00D71F1C"/>
    <w:rsid w:val="00D97C0A"/>
    <w:rsid w:val="00DA067F"/>
    <w:rsid w:val="00E0425E"/>
    <w:rsid w:val="00E30632"/>
    <w:rsid w:val="00E3407F"/>
    <w:rsid w:val="00E36F85"/>
    <w:rsid w:val="00EB2906"/>
    <w:rsid w:val="00EB7625"/>
    <w:rsid w:val="00F2093B"/>
    <w:rsid w:val="00F44C6A"/>
    <w:rsid w:val="00F45596"/>
    <w:rsid w:val="00F707CE"/>
    <w:rsid w:val="00FC734A"/>
    <w:rsid w:val="00FE1641"/>
    <w:rsid w:val="07FF31D7"/>
    <w:rsid w:val="080D2DB2"/>
    <w:rsid w:val="0A900037"/>
    <w:rsid w:val="0E844419"/>
    <w:rsid w:val="0F3330FE"/>
    <w:rsid w:val="0F360E40"/>
    <w:rsid w:val="131B2827"/>
    <w:rsid w:val="150317C5"/>
    <w:rsid w:val="16C4052B"/>
    <w:rsid w:val="19C21C4E"/>
    <w:rsid w:val="1A226249"/>
    <w:rsid w:val="1AE17EB2"/>
    <w:rsid w:val="1F8452B0"/>
    <w:rsid w:val="1FD71884"/>
    <w:rsid w:val="21E12E8E"/>
    <w:rsid w:val="228026A7"/>
    <w:rsid w:val="22A243CB"/>
    <w:rsid w:val="249B37C8"/>
    <w:rsid w:val="2A263B34"/>
    <w:rsid w:val="2B277B63"/>
    <w:rsid w:val="2D0637A8"/>
    <w:rsid w:val="2D687FBF"/>
    <w:rsid w:val="30607673"/>
    <w:rsid w:val="306233EC"/>
    <w:rsid w:val="317A6513"/>
    <w:rsid w:val="33CA19D4"/>
    <w:rsid w:val="33E32C9F"/>
    <w:rsid w:val="361927B4"/>
    <w:rsid w:val="38752EFE"/>
    <w:rsid w:val="387B562F"/>
    <w:rsid w:val="398E6FFF"/>
    <w:rsid w:val="3AAF1923"/>
    <w:rsid w:val="3AF235BE"/>
    <w:rsid w:val="3C4340D1"/>
    <w:rsid w:val="3EE33949"/>
    <w:rsid w:val="427D651B"/>
    <w:rsid w:val="4A873D23"/>
    <w:rsid w:val="52AD009F"/>
    <w:rsid w:val="54ED0C26"/>
    <w:rsid w:val="5632548A"/>
    <w:rsid w:val="57EA769F"/>
    <w:rsid w:val="58062D10"/>
    <w:rsid w:val="589F0489"/>
    <w:rsid w:val="5A3A1C71"/>
    <w:rsid w:val="5CA51A73"/>
    <w:rsid w:val="5D775E79"/>
    <w:rsid w:val="5D962247"/>
    <w:rsid w:val="61EF4230"/>
    <w:rsid w:val="63647806"/>
    <w:rsid w:val="67084EFB"/>
    <w:rsid w:val="69303936"/>
    <w:rsid w:val="6A7F45BF"/>
    <w:rsid w:val="6C0528A2"/>
    <w:rsid w:val="6FDE7692"/>
    <w:rsid w:val="76916ECB"/>
    <w:rsid w:val="78200134"/>
    <w:rsid w:val="7995454B"/>
    <w:rsid w:val="7E192908"/>
    <w:rsid w:val="7E39776F"/>
    <w:rsid w:val="7FD64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rFonts w:ascii="宋体" w:hAnsi="宋体" w:eastAsia="宋体" w:cs="Times New Roman"/>
      <w:b/>
      <w:bCs/>
      <w:kern w:val="44"/>
      <w:sz w:val="44"/>
      <w:szCs w:val="44"/>
    </w:rPr>
  </w:style>
  <w:style w:type="paragraph" w:styleId="3">
    <w:name w:val="heading 2"/>
    <w:basedOn w:val="1"/>
    <w:next w:val="1"/>
    <w:link w:val="2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1"/>
    <w:unhideWhenUsed/>
    <w:qFormat/>
    <w:uiPriority w:val="9"/>
    <w:pPr>
      <w:keepNext/>
      <w:keepLines/>
      <w:adjustRightInd w:val="0"/>
      <w:snapToGrid w:val="0"/>
      <w:spacing w:line="300" w:lineRule="auto"/>
      <w:ind w:firstLine="200" w:firstLineChars="200"/>
      <w:outlineLvl w:val="2"/>
    </w:pPr>
    <w:rPr>
      <w:b/>
      <w:bCs/>
      <w:sz w:val="30"/>
      <w:szCs w:val="32"/>
    </w:rPr>
  </w:style>
  <w:style w:type="character" w:default="1" w:styleId="17">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5"/>
    <w:unhideWhenUsed/>
    <w:qFormat/>
    <w:uiPriority w:val="0"/>
    <w:pPr>
      <w:jc w:val="left"/>
    </w:pPr>
  </w:style>
  <w:style w:type="paragraph" w:styleId="6">
    <w:name w:val="Body Text Indent"/>
    <w:basedOn w:val="1"/>
    <w:link w:val="37"/>
    <w:qFormat/>
    <w:uiPriority w:val="0"/>
    <w:pPr>
      <w:spacing w:line="320" w:lineRule="exact"/>
      <w:ind w:firstLine="315" w:firstLineChars="150"/>
    </w:pPr>
    <w:rPr>
      <w:rFonts w:ascii="宋体" w:hAnsi="宋体" w:eastAsia="宋体" w:cs="Times New Roman"/>
      <w:szCs w:val="24"/>
    </w:rPr>
  </w:style>
  <w:style w:type="paragraph" w:styleId="7">
    <w:name w:val="Plain Text"/>
    <w:basedOn w:val="1"/>
    <w:link w:val="42"/>
    <w:qFormat/>
    <w:uiPriority w:val="99"/>
    <w:rPr>
      <w:rFonts w:ascii="等线" w:hAnsi="Courier New" w:cs="Courier New"/>
      <w:szCs w:val="24"/>
    </w:rPr>
  </w:style>
  <w:style w:type="paragraph" w:styleId="8">
    <w:name w:val="Date"/>
    <w:basedOn w:val="1"/>
    <w:next w:val="1"/>
    <w:link w:val="38"/>
    <w:qFormat/>
    <w:uiPriority w:val="0"/>
    <w:pPr>
      <w:ind w:left="100" w:leftChars="2500"/>
    </w:pPr>
    <w:rPr>
      <w:rFonts w:ascii="Calibri" w:hAnsi="Calibri" w:eastAsia="宋体" w:cs="Times New Roman"/>
      <w:szCs w:val="24"/>
    </w:rPr>
  </w:style>
  <w:style w:type="paragraph" w:styleId="9">
    <w:name w:val="Balloon Text"/>
    <w:basedOn w:val="1"/>
    <w:link w:val="25"/>
    <w:unhideWhenUsed/>
    <w:qFormat/>
    <w:uiPriority w:val="0"/>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72" w:after="72" w:line="336" w:lineRule="auto"/>
      <w:jc w:val="left"/>
    </w:pPr>
    <w:rPr>
      <w:rFonts w:ascii="宋体" w:hAnsi="宋体" w:eastAsia="宋体" w:cs="宋体"/>
      <w:kern w:val="0"/>
      <w:sz w:val="24"/>
      <w:szCs w:val="24"/>
    </w:rPr>
  </w:style>
  <w:style w:type="paragraph" w:styleId="13">
    <w:name w:val="annotation subject"/>
    <w:basedOn w:val="5"/>
    <w:next w:val="5"/>
    <w:link w:val="34"/>
    <w:qFormat/>
    <w:uiPriority w:val="0"/>
    <w:rPr>
      <w:b/>
      <w:bCs/>
      <w:szCs w:val="24"/>
    </w:rPr>
  </w:style>
  <w:style w:type="table" w:styleId="15">
    <w:name w:val="Table Grid"/>
    <w:basedOn w:val="14"/>
    <w:qFormat/>
    <w:uiPriority w:val="39"/>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6">
    <w:name w:val="Table Theme"/>
    <w:basedOn w:val="14"/>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character" w:customStyle="1" w:styleId="21">
    <w:name w:val="标题 3 字符"/>
    <w:basedOn w:val="17"/>
    <w:link w:val="4"/>
    <w:qFormat/>
    <w:uiPriority w:val="9"/>
    <w:rPr>
      <w:b/>
      <w:bCs/>
      <w:sz w:val="30"/>
      <w:szCs w:val="32"/>
    </w:rPr>
  </w:style>
  <w:style w:type="character" w:customStyle="1" w:styleId="22">
    <w:name w:val="标题 2 字符"/>
    <w:basedOn w:val="17"/>
    <w:link w:val="3"/>
    <w:qFormat/>
    <w:uiPriority w:val="9"/>
    <w:rPr>
      <w:rFonts w:ascii="宋体" w:hAnsi="宋体" w:eastAsia="宋体" w:cs="宋体"/>
      <w:b/>
      <w:bCs/>
      <w:kern w:val="0"/>
      <w:sz w:val="36"/>
      <w:szCs w:val="36"/>
    </w:rPr>
  </w:style>
  <w:style w:type="character" w:customStyle="1" w:styleId="23">
    <w:name w:val="页眉 字符"/>
    <w:basedOn w:val="17"/>
    <w:link w:val="11"/>
    <w:qFormat/>
    <w:uiPriority w:val="99"/>
    <w:rPr>
      <w:sz w:val="18"/>
      <w:szCs w:val="18"/>
    </w:rPr>
  </w:style>
  <w:style w:type="character" w:customStyle="1" w:styleId="24">
    <w:name w:val="页脚 字符"/>
    <w:basedOn w:val="17"/>
    <w:link w:val="10"/>
    <w:qFormat/>
    <w:uiPriority w:val="99"/>
    <w:rPr>
      <w:sz w:val="18"/>
      <w:szCs w:val="18"/>
    </w:rPr>
  </w:style>
  <w:style w:type="character" w:customStyle="1" w:styleId="25">
    <w:name w:val="批注框文本 字符"/>
    <w:basedOn w:val="17"/>
    <w:link w:val="9"/>
    <w:semiHidden/>
    <w:qFormat/>
    <w:uiPriority w:val="99"/>
    <w:rPr>
      <w:sz w:val="18"/>
      <w:szCs w:val="18"/>
    </w:rPr>
  </w:style>
  <w:style w:type="character" w:customStyle="1" w:styleId="26">
    <w:name w:val="标题 1 字符"/>
    <w:basedOn w:val="17"/>
    <w:qFormat/>
    <w:uiPriority w:val="9"/>
    <w:rPr>
      <w:b/>
      <w:bCs/>
      <w:kern w:val="44"/>
      <w:sz w:val="44"/>
      <w:szCs w:val="44"/>
    </w:rPr>
  </w:style>
  <w:style w:type="character" w:customStyle="1" w:styleId="27">
    <w:name w:val="标题 1 字符1"/>
    <w:link w:val="2"/>
    <w:qFormat/>
    <w:uiPriority w:val="99"/>
    <w:rPr>
      <w:rFonts w:ascii="宋体" w:hAnsi="宋体" w:eastAsia="宋体" w:cs="Times New Roman"/>
      <w:b/>
      <w:bCs/>
      <w:kern w:val="44"/>
      <w:sz w:val="44"/>
      <w:szCs w:val="44"/>
    </w:rPr>
  </w:style>
  <w:style w:type="character" w:customStyle="1" w:styleId="28">
    <w:name w:val="批注框文本 Char"/>
    <w:qFormat/>
    <w:uiPriority w:val="0"/>
    <w:rPr>
      <w:kern w:val="2"/>
      <w:sz w:val="18"/>
      <w:szCs w:val="18"/>
    </w:rPr>
  </w:style>
  <w:style w:type="character" w:customStyle="1" w:styleId="29">
    <w:name w:val="页眉 Char"/>
    <w:qFormat/>
    <w:uiPriority w:val="0"/>
    <w:rPr>
      <w:kern w:val="2"/>
      <w:sz w:val="18"/>
      <w:szCs w:val="18"/>
    </w:rPr>
  </w:style>
  <w:style w:type="character" w:customStyle="1" w:styleId="30">
    <w:name w:val="ldblue1"/>
    <w:qFormat/>
    <w:uiPriority w:val="0"/>
    <w:rPr>
      <w:rFonts w:hint="default" w:ascii="Verdana" w:hAnsi="Verdana"/>
      <w:color w:val="005555"/>
      <w:sz w:val="22"/>
      <w:szCs w:val="22"/>
    </w:rPr>
  </w:style>
  <w:style w:type="character" w:customStyle="1" w:styleId="31">
    <w:name w:val="lblack1"/>
    <w:qFormat/>
    <w:uiPriority w:val="0"/>
    <w:rPr>
      <w:rFonts w:hint="default" w:ascii="Verdana" w:hAnsi="Verdana"/>
      <w:color w:val="555555"/>
      <w:sz w:val="19"/>
      <w:szCs w:val="19"/>
    </w:rPr>
  </w:style>
  <w:style w:type="character" w:customStyle="1" w:styleId="32">
    <w:name w:val="页脚 Char"/>
    <w:qFormat/>
    <w:uiPriority w:val="99"/>
    <w:rPr>
      <w:kern w:val="2"/>
      <w:sz w:val="18"/>
      <w:szCs w:val="18"/>
    </w:rPr>
  </w:style>
  <w:style w:type="character" w:customStyle="1" w:styleId="33">
    <w:name w:val="批注文字 Char"/>
    <w:qFormat/>
    <w:uiPriority w:val="0"/>
    <w:rPr>
      <w:kern w:val="2"/>
      <w:sz w:val="21"/>
      <w:szCs w:val="24"/>
    </w:rPr>
  </w:style>
  <w:style w:type="character" w:customStyle="1" w:styleId="34">
    <w:name w:val="批注主题 字符1"/>
    <w:link w:val="13"/>
    <w:qFormat/>
    <w:uiPriority w:val="0"/>
    <w:rPr>
      <w:b/>
      <w:bCs/>
      <w:szCs w:val="24"/>
    </w:rPr>
  </w:style>
  <w:style w:type="character" w:customStyle="1" w:styleId="35">
    <w:name w:val="批注文字 字符"/>
    <w:basedOn w:val="17"/>
    <w:link w:val="5"/>
    <w:semiHidden/>
    <w:qFormat/>
    <w:uiPriority w:val="99"/>
  </w:style>
  <w:style w:type="character" w:customStyle="1" w:styleId="36">
    <w:name w:val="批注主题 字符"/>
    <w:basedOn w:val="35"/>
    <w:semiHidden/>
    <w:qFormat/>
    <w:uiPriority w:val="99"/>
    <w:rPr>
      <w:b/>
      <w:bCs/>
    </w:rPr>
  </w:style>
  <w:style w:type="character" w:customStyle="1" w:styleId="37">
    <w:name w:val="正文文本缩进 字符"/>
    <w:basedOn w:val="17"/>
    <w:link w:val="6"/>
    <w:qFormat/>
    <w:uiPriority w:val="0"/>
    <w:rPr>
      <w:rFonts w:ascii="宋体" w:hAnsi="宋体" w:eastAsia="宋体" w:cs="Times New Roman"/>
      <w:szCs w:val="24"/>
    </w:rPr>
  </w:style>
  <w:style w:type="character" w:customStyle="1" w:styleId="38">
    <w:name w:val="日期 字符"/>
    <w:basedOn w:val="17"/>
    <w:link w:val="8"/>
    <w:qFormat/>
    <w:uiPriority w:val="0"/>
    <w:rPr>
      <w:rFonts w:ascii="Calibri" w:hAnsi="Calibri" w:eastAsia="宋体" w:cs="Times New Roman"/>
      <w:szCs w:val="24"/>
    </w:rPr>
  </w:style>
  <w:style w:type="paragraph" w:customStyle="1" w:styleId="39">
    <w:name w:val="Default"/>
    <w:qFormat/>
    <w:uiPriority w:val="0"/>
    <w:pPr>
      <w:widowControl w:val="0"/>
      <w:autoSpaceDE w:val="0"/>
      <w:autoSpaceDN w:val="0"/>
      <w:adjustRightInd w:val="0"/>
    </w:pPr>
    <w:rPr>
      <w:rFonts w:ascii=".." w:hAnsi="Calibri" w:eastAsia=".." w:cs="Times New Roman"/>
      <w:color w:val="000000"/>
      <w:kern w:val="0"/>
      <w:sz w:val="24"/>
      <w:szCs w:val="24"/>
      <w:lang w:val="en-US" w:eastAsia="zh-CN" w:bidi="ar-SA"/>
    </w:rPr>
  </w:style>
  <w:style w:type="paragraph" w:customStyle="1" w:styleId="40">
    <w:name w:val="CM2"/>
    <w:basedOn w:val="39"/>
    <w:next w:val="39"/>
    <w:qFormat/>
    <w:uiPriority w:val="0"/>
    <w:rPr>
      <w:color w:val="auto"/>
    </w:rPr>
  </w:style>
  <w:style w:type="table" w:customStyle="1" w:styleId="41">
    <w:name w:val="TableGrid"/>
    <w:qFormat/>
    <w:uiPriority w:val="0"/>
    <w:rPr>
      <w:rFonts w:ascii="Calibri" w:hAnsi="Calibri" w:eastAsia="宋体" w:cs="Times New Roman"/>
      <w:kern w:val="0"/>
      <w:sz w:val="20"/>
      <w:szCs w:val="20"/>
    </w:rPr>
    <w:tblPr>
      <w:tblCellMar>
        <w:top w:w="0" w:type="dxa"/>
        <w:left w:w="0" w:type="dxa"/>
        <w:bottom w:w="0" w:type="dxa"/>
        <w:right w:w="0" w:type="dxa"/>
      </w:tblCellMar>
    </w:tblPr>
  </w:style>
  <w:style w:type="character" w:customStyle="1" w:styleId="42">
    <w:name w:val="纯文本 字符"/>
    <w:link w:val="7"/>
    <w:qFormat/>
    <w:uiPriority w:val="99"/>
    <w:rPr>
      <w:rFonts w:ascii="等线" w:hAnsi="Courier New" w:cs="Courier New"/>
      <w:szCs w:val="24"/>
    </w:rPr>
  </w:style>
  <w:style w:type="character" w:customStyle="1" w:styleId="43">
    <w:name w:val="纯文本 字符1"/>
    <w:basedOn w:val="17"/>
    <w:link w:val="44"/>
    <w:qFormat/>
    <w:uiPriority w:val="0"/>
    <w:rPr>
      <w:rFonts w:hAnsi="Courier New" w:cs="Courier New" w:asciiTheme="minorEastAsia"/>
    </w:rPr>
  </w:style>
  <w:style w:type="paragraph" w:customStyle="1" w:styleId="44">
    <w:name w:val="纯文本1"/>
    <w:basedOn w:val="1"/>
    <w:link w:val="43"/>
    <w:qFormat/>
    <w:uiPriority w:val="0"/>
    <w:rPr>
      <w:rFonts w:hAnsi="Courier New" w:cs="Courier New" w:asciiTheme="minorEastAsia"/>
    </w:rPr>
  </w:style>
  <w:style w:type="paragraph" w:customStyle="1" w:styleId="45">
    <w:name w:val="列出段落3"/>
    <w:basedOn w:val="1"/>
    <w:qFormat/>
    <w:uiPriority w:val="34"/>
    <w:pPr>
      <w:ind w:firstLine="420" w:firstLineChars="200"/>
    </w:pPr>
    <w:rPr>
      <w:rFonts w:ascii="Times New Roman" w:hAnsi="Times New Roman" w:eastAsia="宋体" w:cs="Times New Roman"/>
      <w:szCs w:val="24"/>
    </w:rPr>
  </w:style>
  <w:style w:type="paragraph" w:customStyle="1" w:styleId="46">
    <w:name w:val="纯文本2"/>
    <w:basedOn w:val="1"/>
    <w:qFormat/>
    <w:uiPriority w:val="0"/>
    <w:rPr>
      <w:rFonts w:ascii="宋体" w:hAnsi="Courier New" w:eastAsia="宋体" w:cs="Times New Roman"/>
      <w:kern w:val="0"/>
      <w:sz w:val="20"/>
      <w:szCs w:val="21"/>
    </w:rPr>
  </w:style>
  <w:style w:type="paragraph" w:customStyle="1" w:styleId="47">
    <w:name w:val="_Style 1"/>
    <w:basedOn w:val="1"/>
    <w:qFormat/>
    <w:uiPriority w:val="99"/>
    <w:pPr>
      <w:ind w:firstLine="420" w:firstLineChars="200"/>
    </w:pPr>
    <w:rPr>
      <w:rFonts w:ascii="Times New Roman" w:hAnsi="Times New Roman" w:eastAsia="宋体" w:cs="Times New Roman"/>
      <w:szCs w:val="24"/>
    </w:rPr>
  </w:style>
  <w:style w:type="paragraph" w:customStyle="1" w:styleId="48">
    <w:name w:val="_Style 3"/>
    <w:basedOn w:val="1"/>
    <w:qFormat/>
    <w:uiPriority w:val="99"/>
    <w:pPr>
      <w:ind w:firstLine="420" w:firstLineChars="200"/>
    </w:pPr>
    <w:rPr>
      <w:rFonts w:ascii="Calibri" w:hAnsi="Calibri" w:eastAsia="宋体" w:cs="Times New Roman"/>
    </w:rPr>
  </w:style>
  <w:style w:type="paragraph" w:styleId="49">
    <w:name w:val="List Paragraph"/>
    <w:basedOn w:val="1"/>
    <w:qFormat/>
    <w:uiPriority w:val="34"/>
    <w:pPr>
      <w:ind w:firstLine="420" w:firstLineChars="200"/>
    </w:pPr>
  </w:style>
  <w:style w:type="character" w:customStyle="1" w:styleId="50">
    <w:name w:val="Unresolved Mention"/>
    <w:basedOn w:val="1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10645</Words>
  <Characters>11083</Characters>
  <Lines>107</Lines>
  <Paragraphs>30</Paragraphs>
  <TotalTime>2</TotalTime>
  <ScaleCrop>false</ScaleCrop>
  <LinksUpToDate>false</LinksUpToDate>
  <CharactersWithSpaces>11437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2019-07-08T22:53:00Z</dcterms:created>
  <dc:creator>wyx</dc:creator>
  <cp:lastModifiedBy>静子</cp:lastModifiedBy>
  <cp:lastPrinted>2019-09-25T03:25:00Z</cp:lastPrinted>
  <dcterms:modified xsi:type="dcterms:W3CDTF">2022-12-09T08:25:52Z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ABFF70C73F10487CA12471498D7AF0A3</vt:lpwstr>
  </property>
</Properties>
</file>