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808388">
      <w:pPr>
        <w:kinsoku w:val="0"/>
        <w:spacing w:line="66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关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于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开展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202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6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年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校级示范课程、</w:t>
      </w:r>
    </w:p>
    <w:p w14:paraId="20C0B405">
      <w:pPr>
        <w:kinsoku w:val="0"/>
        <w:spacing w:line="660" w:lineRule="exact"/>
        <w:jc w:val="center"/>
        <w:rPr>
          <w:rFonts w:hint="eastAsia" w:ascii="Arial Unicode MS" w:eastAsia="Arial Unicode MS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高能通识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课程答辩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评审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工作的通知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br w:type="textWrapping"/>
      </w:r>
    </w:p>
    <w:p w14:paraId="6D33539C">
      <w:pPr>
        <w:kinsoku w:val="0"/>
        <w:wordWrap w:val="0"/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各有关单位：</w:t>
      </w:r>
    </w:p>
    <w:p w14:paraId="1513CD68">
      <w:pPr>
        <w:kinsoku w:val="0"/>
        <w:wordWrap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经研究，决定开展202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校级示范课程、</w:t>
      </w:r>
      <w:r>
        <w:rPr>
          <w:rFonts w:hint="eastAsia" w:ascii="仿宋_GB2312" w:hAnsi="仿宋_GB2312" w:eastAsia="仿宋_GB2312" w:cs="仿宋_GB2312"/>
          <w:sz w:val="32"/>
          <w:szCs w:val="32"/>
        </w:rPr>
        <w:t>高能通识课程答辩评审工作，现将有关事项通知如下：</w:t>
      </w:r>
    </w:p>
    <w:p w14:paraId="1BBF7C41">
      <w:pPr>
        <w:kinsoku w:val="0"/>
        <w:wordWrap w:val="0"/>
        <w:spacing w:line="560" w:lineRule="exact"/>
        <w:ind w:firstLine="640" w:firstLineChars="200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一</w:t>
      </w:r>
      <w:r>
        <w:rPr>
          <w:rFonts w:ascii="黑体" w:hAnsi="黑体" w:eastAsia="黑体"/>
          <w:sz w:val="32"/>
          <w:szCs w:val="32"/>
        </w:rPr>
        <w:t>、答辩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名单</w:t>
      </w:r>
    </w:p>
    <w:p w14:paraId="3B257345">
      <w:pPr>
        <w:kinsoku w:val="0"/>
        <w:wordWrap w:val="0"/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详见附件。</w:t>
      </w:r>
    </w:p>
    <w:p w14:paraId="351933ED">
      <w:pPr>
        <w:kinsoku w:val="0"/>
        <w:wordWrap w:val="0"/>
        <w:spacing w:line="56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二、时间和地点</w:t>
      </w:r>
    </w:p>
    <w:p w14:paraId="1DB43214">
      <w:pPr>
        <w:kinsoku w:val="0"/>
        <w:wordWrap w:val="0"/>
        <w:spacing w:line="560" w:lineRule="exact"/>
        <w:ind w:firstLine="672" w:firstLineChars="224"/>
        <w:rPr>
          <w:rFonts w:hint="eastAsia" w:ascii="仿宋_GB2312" w:hAnsi="仿宋_GB2312" w:eastAsia="仿宋_GB2312" w:cs="仿宋_GB2312"/>
          <w:color w:val="auto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-10"/>
          <w:sz w:val="32"/>
          <w:szCs w:val="32"/>
        </w:rPr>
        <w:t>答辩时间：202</w:t>
      </w:r>
      <w:r>
        <w:rPr>
          <w:rFonts w:hint="eastAsia" w:ascii="仿宋_GB2312" w:hAnsi="仿宋_GB2312" w:eastAsia="仿宋_GB2312" w:cs="仿宋_GB2312"/>
          <w:color w:val="auto"/>
          <w:spacing w:val="-1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pacing w:val="-1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1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pacing w:val="-1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pacing w:val="-10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pacing w:val="-10"/>
          <w:sz w:val="32"/>
          <w:szCs w:val="32"/>
        </w:rPr>
        <w:t>日8:</w:t>
      </w:r>
      <w:r>
        <w:rPr>
          <w:rFonts w:hint="eastAsia" w:ascii="仿宋_GB2312" w:hAnsi="仿宋_GB2312" w:eastAsia="仿宋_GB2312" w:cs="仿宋_GB2312"/>
          <w:color w:val="auto"/>
          <w:spacing w:val="-1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pacing w:val="-10"/>
          <w:sz w:val="32"/>
          <w:szCs w:val="32"/>
        </w:rPr>
        <w:t>0-</w:t>
      </w:r>
      <w:r>
        <w:rPr>
          <w:rFonts w:hint="eastAsia" w:ascii="仿宋_GB2312" w:hAnsi="仿宋_GB2312" w:eastAsia="仿宋_GB2312" w:cs="仿宋_GB2312"/>
          <w:color w:val="auto"/>
          <w:spacing w:val="-10"/>
          <w:sz w:val="32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auto"/>
          <w:spacing w:val="-10"/>
          <w:sz w:val="32"/>
          <w:szCs w:val="32"/>
        </w:rPr>
        <w:t>:</w:t>
      </w:r>
      <w:r>
        <w:rPr>
          <w:rFonts w:hint="eastAsia" w:ascii="仿宋_GB2312" w:hAnsi="仿宋_GB2312" w:eastAsia="仿宋_GB2312" w:cs="仿宋_GB2312"/>
          <w:color w:val="auto"/>
          <w:spacing w:val="-1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pacing w:val="-10"/>
          <w:sz w:val="32"/>
          <w:szCs w:val="32"/>
        </w:rPr>
        <w:t>0。</w:t>
      </w:r>
    </w:p>
    <w:p w14:paraId="2B1D7FEC">
      <w:pPr>
        <w:kinsoku w:val="0"/>
        <w:wordWrap w:val="0"/>
        <w:spacing w:line="56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答辩地点：花江校区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201、202、203、204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教室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请答辩教师先在16207教室集中等候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 w14:paraId="2CB1F97F">
      <w:pPr>
        <w:kinsoku w:val="0"/>
        <w:wordWrap w:val="0"/>
        <w:spacing w:line="560" w:lineRule="exact"/>
        <w:ind w:firstLine="640" w:firstLineChars="200"/>
        <w:rPr>
          <w:rFonts w:hint="eastAsia"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三</w:t>
      </w:r>
      <w:r>
        <w:rPr>
          <w:rFonts w:ascii="黑体" w:hAnsi="黑体" w:eastAsia="黑体"/>
          <w:color w:val="auto"/>
          <w:sz w:val="32"/>
          <w:szCs w:val="32"/>
        </w:rPr>
        <w:t>、</w:t>
      </w:r>
      <w:r>
        <w:rPr>
          <w:rFonts w:hint="eastAsia" w:ascii="黑体" w:hAnsi="黑体" w:eastAsia="黑体"/>
          <w:color w:val="auto"/>
          <w:sz w:val="32"/>
          <w:szCs w:val="32"/>
        </w:rPr>
        <w:t>答辩要求</w:t>
      </w:r>
    </w:p>
    <w:p w14:paraId="241FCDA2">
      <w:pPr>
        <w:kinsoku w:val="0"/>
        <w:wordWrap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答辩分为两部分，其中陈述时间5分钟，专家问答时间5分钟，不允许超时。</w:t>
      </w:r>
      <w:r>
        <w:rPr>
          <w:rStyle w:val="5"/>
          <w:rFonts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31"/>
          <w:szCs w:val="31"/>
          <w:shd w:val="clear" w:fill="FFFFFF"/>
        </w:rPr>
        <w:t>请答辩人按</w:t>
      </w:r>
      <w:r>
        <w:rPr>
          <w:rStyle w:val="5"/>
          <w:rFonts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时到场，并认真记录专家提出的建议。</w:t>
      </w:r>
    </w:p>
    <w:p w14:paraId="6F168214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陈述部分由答辩人员对照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桂林电子科技大学“金课”建设指南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</w:rPr>
        <w:t>《桂林电子科技大学高能通识课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申报</w:t>
      </w:r>
      <w:r>
        <w:rPr>
          <w:rFonts w:hint="eastAsia" w:ascii="仿宋_GB2312" w:hAnsi="仿宋_GB2312" w:eastAsia="仿宋_GB2312" w:cs="仿宋_GB2312"/>
          <w:sz w:val="32"/>
          <w:szCs w:val="32"/>
        </w:rPr>
        <w:t>指南》中“建设标准”进行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如下</w:t>
      </w:r>
      <w:r>
        <w:rPr>
          <w:rFonts w:hint="eastAsia" w:ascii="仿宋_GB2312" w:hAnsi="仿宋_GB2312" w:eastAsia="仿宋_GB2312" w:cs="仿宋_GB2312"/>
          <w:sz w:val="32"/>
          <w:szCs w:val="32"/>
        </w:rPr>
        <w:t>说明：</w:t>
      </w:r>
    </w:p>
    <w:p w14:paraId="3742E88B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本课程对应“建设标准”做得怎么样？</w:t>
      </w:r>
    </w:p>
    <w:p w14:paraId="0C2CAAC9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2.凝练本课程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突出亮点。</w:t>
      </w:r>
    </w:p>
    <w:p w14:paraId="379511E0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本课程典型教学案例（示范课提供）。</w:t>
      </w:r>
    </w:p>
    <w:p w14:paraId="20154AEE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本课程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下一步建设规划。</w:t>
      </w:r>
    </w:p>
    <w:p w14:paraId="18023DB6">
      <w:pPr>
        <w:kinsoku w:val="0"/>
        <w:wordWrap w:val="0"/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其他事项</w:t>
      </w:r>
    </w:p>
    <w:p w14:paraId="3ECB4F2C">
      <w:pPr>
        <w:kinsoku w:val="0"/>
        <w:wordWrap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请各单位收集答辩PPT电子版，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于6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</w:rPr>
        <w:t>日下午下班前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发送至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指定</w:t>
      </w:r>
      <w:r>
        <w:rPr>
          <w:rFonts w:hint="eastAsia" w:ascii="仿宋_GB2312" w:hAnsi="仿宋_GB2312" w:eastAsia="仿宋_GB2312" w:cs="仿宋_GB2312"/>
          <w:sz w:val="32"/>
          <w:szCs w:val="32"/>
        </w:rPr>
        <w:t>邮箱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校级示范课程发送至邮箱：871791067@qq.com；高能通识课发送至邮箱：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"mailto:gdtsjyk@163.com。"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Style w:val="7"/>
          <w:rFonts w:hint="eastAsia" w:ascii="仿宋_GB2312" w:hAnsi="仿宋_GB2312" w:eastAsia="仿宋_GB2312" w:cs="仿宋_GB2312"/>
          <w:sz w:val="32"/>
          <w:szCs w:val="32"/>
        </w:rPr>
        <w:t>gdtsjyk@163.com</w:t>
      </w:r>
      <w:r>
        <w:rPr>
          <w:rStyle w:val="7"/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陈述内容纸质材料</w:t>
      </w:r>
      <w:r>
        <w:rPr>
          <w:rFonts w:hint="eastAsia" w:ascii="仿宋_GB2312" w:hAnsi="仿宋_GB2312" w:eastAsia="仿宋_GB2312" w:cs="仿宋_GB2312"/>
          <w:sz w:val="32"/>
          <w:szCs w:val="32"/>
        </w:rPr>
        <w:t>（包括桂林电子科技大学示范课程申请书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教学大纲、</w:t>
      </w:r>
      <w:r>
        <w:rPr>
          <w:rFonts w:hint="eastAsia" w:ascii="仿宋_GB2312" w:hAnsi="仿宋_GB2312" w:eastAsia="仿宋_GB2312" w:cs="仿宋_GB2312"/>
          <w:sz w:val="32"/>
          <w:szCs w:val="32"/>
        </w:rPr>
        <w:t>教案、授课计划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课程建设成果推广应用、典型教学案例等）一式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份，现场交给专家。逾期不交，视为自动放弃。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未尽事宜请联系,课程教材科联系人：邓老师，联系电话：2290071；通识教育科联系人：蒋老师，联系电话：3569669。</w:t>
      </w:r>
    </w:p>
    <w:p w14:paraId="190D43F3">
      <w:pPr>
        <w:tabs>
          <w:tab w:val="left" w:pos="312"/>
        </w:tabs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6CEACC4">
      <w:pPr>
        <w:kinsoku w:val="0"/>
        <w:wordWrap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1.2026年校级示范课程答辩名单及安排表</w:t>
      </w:r>
    </w:p>
    <w:p w14:paraId="6FE0567E">
      <w:pPr>
        <w:kinsoku w:val="0"/>
        <w:wordWrap w:val="0"/>
        <w:spacing w:line="560" w:lineRule="exact"/>
        <w:ind w:firstLine="1600" w:firstLineChars="5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2.2026年高能通识课程答辩名单及安排表</w:t>
      </w:r>
    </w:p>
    <w:p w14:paraId="11C051E1">
      <w:pPr>
        <w:numPr>
          <w:ilvl w:val="0"/>
          <w:numId w:val="0"/>
        </w:numPr>
        <w:kinsoku w:val="0"/>
        <w:wordWrap w:val="0"/>
        <w:spacing w:line="560" w:lineRule="exact"/>
        <w:ind w:firstLine="1600" w:firstLineChars="5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3.桂林电子科技大学“金课”建设指南</w:t>
      </w:r>
    </w:p>
    <w:p w14:paraId="1C864DF9">
      <w:pPr>
        <w:numPr>
          <w:ilvl w:val="0"/>
          <w:numId w:val="0"/>
        </w:numPr>
        <w:kinsoku w:val="0"/>
        <w:wordWrap w:val="0"/>
        <w:spacing w:line="560" w:lineRule="exact"/>
        <w:ind w:firstLine="1600" w:firstLineChars="5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4.桂林电子科技大学高能通识课认定指南</w:t>
      </w:r>
    </w:p>
    <w:p w14:paraId="3B9DE1AC">
      <w:pPr>
        <w:kinsoku w:val="0"/>
        <w:wordWrap w:val="0"/>
        <w:spacing w:line="560" w:lineRule="exact"/>
        <w:ind w:firstLine="707" w:firstLineChars="221"/>
        <w:rPr>
          <w:rFonts w:hint="eastAsia" w:ascii="仿宋_GB2312" w:hAnsi="仿宋_GB2312" w:eastAsia="仿宋_GB2312" w:cs="仿宋_GB2312"/>
          <w:spacing w:val="-2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 w14:paraId="6D291FCF">
      <w:pPr>
        <w:kinsoku w:val="0"/>
        <w:wordWrap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22F9506">
      <w:pPr>
        <w:kinsoku w:val="0"/>
        <w:wordWrap w:val="0"/>
        <w:spacing w:line="560" w:lineRule="exact"/>
        <w:ind w:firstLine="640" w:firstLineChars="200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A2E0608">
      <w:pPr>
        <w:kinsoku w:val="0"/>
        <w:spacing w:line="560" w:lineRule="exact"/>
        <w:ind w:firstLine="640" w:firstLineChars="200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教  务  处</w:t>
      </w:r>
    </w:p>
    <w:p w14:paraId="079B0EF3">
      <w:pPr>
        <w:tabs>
          <w:tab w:val="left" w:pos="7655"/>
        </w:tabs>
        <w:kinsoku w:val="0"/>
        <w:spacing w:line="560" w:lineRule="exact"/>
        <w:ind w:firstLine="640" w:firstLineChars="200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07302554">
      <w:pPr>
        <w:tabs>
          <w:tab w:val="left" w:pos="312"/>
        </w:tabs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 w14:paraId="1A2357B0">
      <w:pPr>
        <w:kinsoku w:val="0"/>
        <w:spacing w:line="660" w:lineRule="exact"/>
        <w:jc w:val="center"/>
        <w:rPr>
          <w:rFonts w:hint="eastAsia" w:ascii="Arial Unicode MS" w:eastAsia="Arial Unicode MS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5E31B01-F1D6-40E5-BC04-7FB6736E992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05608776-E3DB-4EBB-BCA4-72A039817516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7B9FBA95-EC65-46EB-BF74-0E33A505C52F}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  <w:embedRegular r:id="rId4" w:fontKey="{B1C93136-FDF7-48B7-8E92-374A7AC8B469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F18298F2-6610-40E8-AC1D-D3DF6991EA53}"/>
  </w:font>
  <w:font w:name="WPSEMBED1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PSEMBED2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WPSEMBED3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4F4F6D"/>
    <w:multiLevelType w:val="multilevel"/>
    <w:tmpl w:val="1B4F4F6D"/>
    <w:lvl w:ilvl="0" w:tentative="0">
      <w:start w:val="1"/>
      <w:numFmt w:val="decimal"/>
      <w:pStyle w:val="8"/>
      <w:lvlText w:val="%1."/>
      <w:lvlJc w:val="left"/>
      <w:pPr>
        <w:ind w:left="10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20" w:hanging="440"/>
      </w:pPr>
    </w:lvl>
    <w:lvl w:ilvl="2" w:tentative="0">
      <w:start w:val="1"/>
      <w:numFmt w:val="lowerRoman"/>
      <w:lvlText w:val="%3."/>
      <w:lvlJc w:val="right"/>
      <w:pPr>
        <w:ind w:left="1960" w:hanging="440"/>
      </w:pPr>
    </w:lvl>
    <w:lvl w:ilvl="3" w:tentative="0">
      <w:start w:val="1"/>
      <w:numFmt w:val="decimal"/>
      <w:lvlText w:val="%4."/>
      <w:lvlJc w:val="left"/>
      <w:pPr>
        <w:ind w:left="2400" w:hanging="440"/>
      </w:pPr>
    </w:lvl>
    <w:lvl w:ilvl="4" w:tentative="0">
      <w:start w:val="1"/>
      <w:numFmt w:val="lowerLetter"/>
      <w:lvlText w:val="%5)"/>
      <w:lvlJc w:val="left"/>
      <w:pPr>
        <w:ind w:left="2840" w:hanging="440"/>
      </w:pPr>
    </w:lvl>
    <w:lvl w:ilvl="5" w:tentative="0">
      <w:start w:val="1"/>
      <w:numFmt w:val="lowerRoman"/>
      <w:lvlText w:val="%6."/>
      <w:lvlJc w:val="right"/>
      <w:pPr>
        <w:ind w:left="3280" w:hanging="440"/>
      </w:pPr>
    </w:lvl>
    <w:lvl w:ilvl="6" w:tentative="0">
      <w:start w:val="1"/>
      <w:numFmt w:val="decimal"/>
      <w:lvlText w:val="%7."/>
      <w:lvlJc w:val="left"/>
      <w:pPr>
        <w:ind w:left="3720" w:hanging="440"/>
      </w:pPr>
    </w:lvl>
    <w:lvl w:ilvl="7" w:tentative="0">
      <w:start w:val="1"/>
      <w:numFmt w:val="lowerLetter"/>
      <w:lvlText w:val="%8)"/>
      <w:lvlJc w:val="left"/>
      <w:pPr>
        <w:ind w:left="4160" w:hanging="440"/>
      </w:pPr>
    </w:lvl>
    <w:lvl w:ilvl="8" w:tentative="0">
      <w:start w:val="1"/>
      <w:numFmt w:val="lowerRoman"/>
      <w:lvlText w:val="%9."/>
      <w:lvlJc w:val="right"/>
      <w:pPr>
        <w:ind w:left="460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44093E"/>
    <w:rsid w:val="03732D8A"/>
    <w:rsid w:val="15D66ED9"/>
    <w:rsid w:val="16622D69"/>
    <w:rsid w:val="18B057C0"/>
    <w:rsid w:val="196562B6"/>
    <w:rsid w:val="19AC779C"/>
    <w:rsid w:val="29E35DFA"/>
    <w:rsid w:val="2A016FCF"/>
    <w:rsid w:val="2D6F0515"/>
    <w:rsid w:val="2FE547A2"/>
    <w:rsid w:val="301937F3"/>
    <w:rsid w:val="41586719"/>
    <w:rsid w:val="436E3C24"/>
    <w:rsid w:val="44A30F90"/>
    <w:rsid w:val="44DB7567"/>
    <w:rsid w:val="45E13C62"/>
    <w:rsid w:val="4B092817"/>
    <w:rsid w:val="51937451"/>
    <w:rsid w:val="51A80667"/>
    <w:rsid w:val="570E513F"/>
    <w:rsid w:val="571409EE"/>
    <w:rsid w:val="58E6255C"/>
    <w:rsid w:val="59101387"/>
    <w:rsid w:val="59702A94"/>
    <w:rsid w:val="5E406B5E"/>
    <w:rsid w:val="5E8017C8"/>
    <w:rsid w:val="6038107C"/>
    <w:rsid w:val="60DD2852"/>
    <w:rsid w:val="64BC0149"/>
    <w:rsid w:val="67B97BCD"/>
    <w:rsid w:val="6AAC7531"/>
    <w:rsid w:val="6ED722D3"/>
    <w:rsid w:val="70115CB9"/>
    <w:rsid w:val="7444093E"/>
    <w:rsid w:val="762D1373"/>
    <w:rsid w:val="7AD80EEA"/>
    <w:rsid w:val="7AEC5358"/>
    <w:rsid w:val="7BF85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page number"/>
    <w:qFormat/>
    <w:uiPriority w:val="0"/>
  </w:style>
  <w:style w:type="character" w:styleId="7">
    <w:name w:val="Hyperlink"/>
    <w:basedOn w:val="4"/>
    <w:qFormat/>
    <w:uiPriority w:val="0"/>
    <w:rPr>
      <w:color w:val="0000FF"/>
      <w:u w:val="single"/>
    </w:rPr>
  </w:style>
  <w:style w:type="paragraph" w:styleId="8">
    <w:name w:val="List Paragraph"/>
    <w:basedOn w:val="1"/>
    <w:autoRedefine/>
    <w:qFormat/>
    <w:uiPriority w:val="34"/>
    <w:pPr>
      <w:numPr>
        <w:ilvl w:val="0"/>
        <w:numId w:val="1"/>
      </w:numPr>
      <w:tabs>
        <w:tab w:val="left" w:pos="312"/>
      </w:tabs>
      <w:adjustRightInd/>
      <w:spacing w:line="240" w:lineRule="auto"/>
      <w:ind w:left="1" w:leftChars="-62" w:hanging="131" w:hangingChars="41"/>
      <w:textAlignment w:val="auto"/>
    </w:pPr>
    <w:rPr>
      <w:rFonts w:ascii="仿宋" w:hAnsi="仿宋" w:eastAsia="仿宋"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6ff81c51-7462-4b6c-a13f-f58ae12bf608</errorID>
      <errorWord>发送到</errorWord>
      <group>L1_Word</group>
      <groupName>字词问题</groupName>
      <ability>L2_Typo</ability>
      <abilityName>字词错误</abilityName>
      <candidateList>
        <item>发送至</item>
      </candidateList>
      <explain>存在字形相近字词的误用。</explain>
      <paraID>3ECB4F2C</paraID>
      <start>26</start>
      <end>29</end>
      <status>modified</status>
      <modifiedWord>发送至</modifiedWord>
      <trackRevisions>false</trackRevisions>
    </reviewItem>
    <reviewItem>
      <errorID>789a7ce8-0e3a-4f97-9104-20cc91b35ba8</errorID>
      <errorWord>《桂林电子科技大学示范课程申请书》联系人：邓老师，联系电话：2290071；通识教育科联系人：蒋老师，联系电话：3569669</errorWord>
      <group>L1_Punc</group>
      <groupName>标点问题</groupName>
      <ability>L2_Punc_CN</ability>
      <abilityName>标点符号问题</abilityName>
      <candidateList>
        <item>（《桂林电子科技大学示范课程申请书》联系人：邓老师，联系电话：2290071；通识教育科联系人：蒋老师，联系电话：3569669）</item>
      </candidateList>
      <explain/>
      <paraID>3ECB4F2C</paraID>
      <start>192</start>
      <end>255</end>
      <status>ignored</status>
      <modifiedWord/>
      <trackRevisions>false</trackRevisions>
    </reviewItem>
    <reviewItem>
      <errorID>066c3601-9e32-4db8-8044-8c2902d055c8</errorID>
      <errorWord>桂林电子科技大学高能通识课申报指南</errorWord>
      <group>L1_Other</group>
      <groupName>其他问题</groupName>
      <ability>L2_Consistency</ability>
      <abilityName>一致性检查</abilityName>
      <candidateList>
        <item>桂林电子科技大学高能通识课认定指南</item>
      </candidateList>
      <explain>术语一致性：‘桂林电子科技大学高能通识课申报指南’与前文提到的‘桂林电子科技大学高能通识课认定指南’不一致，应统一表述</explain>
      <paraID>1C864DF9</paraID>
      <start>2</start>
      <end>19</end>
      <status>modified</status>
      <modifiedWord>桂林电子科技大学高能通识课认定指南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d0f814c0-fb96-4e72-8100-bd13040d992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593</Words>
  <Characters>689</Characters>
  <Lines>0</Lines>
  <Paragraphs>0</Paragraphs>
  <TotalTime>53</TotalTime>
  <ScaleCrop>false</ScaleCrop>
  <LinksUpToDate>false</LinksUpToDate>
  <CharactersWithSpaces>751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2024-12-19T01:22:00Z</dcterms:created>
  <dc:creator>雷辉</dc:creator>
  <cp:lastModifiedBy>Lily</cp:lastModifiedBy>
  <cp:lastPrinted>2026-06-16T01:16:00Z</cp:lastPrinted>
  <dcterms:modified xsi:type="dcterms:W3CDTF">2026-06-17T03:03:45Z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66B165512A394A82A6469D29CB2D76F7_13</vt:lpwstr>
  </property>
  <property fmtid="{D5CDD505-2E9C-101B-9397-08002B2CF9AE}" pid="4" name="KSOTemplateDocerSaveRecord">
    <vt:lpwstr>eyJoZGlkIjoiMzMzOTg5NzBmNzZlNTRmMzc3Mjc0ZWQ3ZDI0ODAwOGMiLCJ1c2VySWQiOiI2MDg2OTk4NzQifQ==</vt:lpwstr>
  </property>
</Properties>
</file>