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cs="黑体"/>
          <w:b w:val="0"/>
          <w:bCs w:val="0"/>
          <w:i w:val="0"/>
          <w:iCs w:val="0"/>
          <w:caps w:val="0"/>
          <w:color w:val="000000"/>
          <w:spacing w:val="0"/>
          <w:sz w:val="30"/>
          <w:szCs w:val="30"/>
          <w:shd w:val="clear" w:fill="FFFFFF"/>
        </w:rPr>
      </w:pPr>
      <w:r>
        <w:rPr>
          <w:rFonts w:hint="eastAsia" w:ascii="黑体" w:hAnsi="宋体" w:eastAsia="黑体" w:cs="黑体"/>
          <w:b w:val="0"/>
          <w:bCs w:val="0"/>
          <w:i w:val="0"/>
          <w:iCs w:val="0"/>
          <w:caps w:val="0"/>
          <w:color w:val="000000"/>
          <w:spacing w:val="0"/>
          <w:sz w:val="30"/>
          <w:szCs w:val="30"/>
          <w:shd w:val="clear" w:fill="FFFFFF"/>
        </w:rPr>
        <w:t>河北建投能源科学技术研究院有限公司</w:t>
      </w:r>
    </w:p>
    <w:p>
      <w:pPr>
        <w:jc w:val="center"/>
        <w:rPr>
          <w:rFonts w:hint="eastAsia" w:ascii="黑体" w:hAnsi="宋体" w:eastAsia="黑体" w:cs="黑体"/>
          <w:b w:val="0"/>
          <w:bCs w:val="0"/>
          <w:i w:val="0"/>
          <w:iCs w:val="0"/>
          <w:caps w:val="0"/>
          <w:color w:val="000000"/>
          <w:spacing w:val="0"/>
          <w:sz w:val="30"/>
          <w:szCs w:val="30"/>
          <w:shd w:val="clear" w:fill="FFFFFF"/>
          <w:lang w:val="en-US" w:eastAsia="zh-CN"/>
        </w:rPr>
      </w:pPr>
      <w:r>
        <w:rPr>
          <w:rFonts w:hint="eastAsia" w:ascii="黑体" w:hAnsi="宋体" w:eastAsia="黑体" w:cs="黑体"/>
          <w:b w:val="0"/>
          <w:bCs w:val="0"/>
          <w:i w:val="0"/>
          <w:iCs w:val="0"/>
          <w:caps w:val="0"/>
          <w:color w:val="000000"/>
          <w:spacing w:val="0"/>
          <w:sz w:val="30"/>
          <w:szCs w:val="30"/>
          <w:shd w:val="clear" w:fill="FFFFFF"/>
          <w:lang w:val="en-US" w:eastAsia="zh-CN"/>
        </w:rPr>
        <w:t>2023届校园招聘</w:t>
      </w:r>
    </w:p>
    <w:p>
      <w:pPr>
        <w:jc w:val="left"/>
        <w:rPr>
          <w:rFonts w:hint="eastAsia" w:ascii="微软雅黑" w:hAnsi="微软雅黑" w:eastAsia="微软雅黑" w:cs="微软雅黑"/>
          <w:i w:val="0"/>
          <w:iCs w:val="0"/>
          <w:caps w:val="0"/>
          <w:color w:val="151515"/>
          <w:spacing w:val="0"/>
          <w:sz w:val="24"/>
          <w:szCs w:val="24"/>
          <w:shd w:val="clear" w:fill="FFFFFF"/>
        </w:rPr>
      </w:pPr>
      <w:r>
        <w:rPr>
          <w:rFonts w:hint="eastAsia" w:ascii="微软雅黑" w:hAnsi="微软雅黑" w:eastAsia="微软雅黑" w:cs="微软雅黑"/>
          <w:i w:val="0"/>
          <w:iCs w:val="0"/>
          <w:caps w:val="0"/>
          <w:color w:val="151515"/>
          <w:spacing w:val="0"/>
          <w:sz w:val="24"/>
          <w:szCs w:val="24"/>
          <w:shd w:val="clear" w:fill="FFFFFF"/>
        </w:rPr>
        <w:t>河北建投能源科学技术研究院有限公司（简称冀能科院）成立于2016年5月，注册资金3000万元，先后获得石家庄市创新型企业、河北省科技型中小企业、河北省科技小巨人等荣誉称号。拥有中国计量CMA资质、三标一体资质、电力承试资质。</w:t>
      </w:r>
    </w:p>
    <w:p>
      <w:pPr>
        <w:ind w:left="479" w:leftChars="228"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eastAsia="zh-CN"/>
        </w:rPr>
        <w:t>招聘</w:t>
      </w:r>
      <w:r>
        <w:rPr>
          <w:rFonts w:hint="eastAsia" w:ascii="微软雅黑" w:hAnsi="微软雅黑" w:eastAsia="微软雅黑" w:cs="微软雅黑"/>
          <w:b/>
          <w:bCs/>
          <w:sz w:val="24"/>
          <w:szCs w:val="24"/>
          <w:lang w:val="en-US" w:eastAsia="zh-CN"/>
        </w:rPr>
        <w:t>对象</w:t>
      </w:r>
      <w:r>
        <w:rPr>
          <w:rFonts w:hint="eastAsia" w:ascii="微软雅黑" w:hAnsi="微软雅黑" w:eastAsia="微软雅黑" w:cs="微软雅黑"/>
          <w:b/>
          <w:bCs/>
          <w:sz w:val="24"/>
          <w:szCs w:val="24"/>
          <w:lang w:eastAsia="zh-CN"/>
        </w:rPr>
        <w:t>：</w:t>
      </w:r>
      <w:r>
        <w:rPr>
          <w:rFonts w:hint="eastAsia" w:ascii="微软雅黑" w:hAnsi="微软雅黑" w:eastAsia="微软雅黑" w:cs="微软雅黑"/>
          <w:sz w:val="24"/>
          <w:szCs w:val="24"/>
          <w:lang w:val="en-US" w:eastAsia="zh-CN"/>
        </w:rPr>
        <w:t>23届硕士及以上学历毕业生</w:t>
      </w:r>
    </w:p>
    <w:p>
      <w:pPr>
        <w:ind w:left="479" w:leftChars="228" w:firstLine="0" w:firstLineChars="0"/>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招聘岗位：</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1、电气工程师</w:t>
      </w:r>
    </w:p>
    <w:p>
      <w:pPr>
        <w:ind w:left="479" w:leftChars="228"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电机与电器、电力系统及其自动化、高电压与绝缘技术、电力电子与电子传动、电工理论与新技术</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2、热动工程师</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工程热物理、热能工程、动力机械及工程、流体机械及工程</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3、材料工程师</w:t>
      </w:r>
    </w:p>
    <w:p>
      <w:pPr>
        <w:ind w:left="479" w:leftChars="228"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材料物理与化学、材料学、材料加工工程</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4、热控工程师</w:t>
      </w:r>
    </w:p>
    <w:p>
      <w:pPr>
        <w:ind w:left="479" w:leftChars="228" w:firstLine="0" w:firstLineChars="0"/>
        <w:rPr>
          <w:rFonts w:ascii="Helvetica" w:hAnsi="Helvetica" w:eastAsia="Helvetica" w:cs="Helvetica"/>
          <w:i w:val="0"/>
          <w:iCs w:val="0"/>
          <w:caps w:val="0"/>
          <w:color w:val="505050"/>
          <w:spacing w:val="0"/>
          <w:sz w:val="21"/>
          <w:szCs w:val="21"/>
          <w:shd w:val="clear" w:fill="FFFFFF"/>
        </w:rPr>
      </w:pPr>
      <w:r>
        <w:rPr>
          <w:rFonts w:hint="eastAsia" w:ascii="微软雅黑" w:hAnsi="微软雅黑" w:eastAsia="微软雅黑" w:cs="微软雅黑"/>
          <w:sz w:val="24"/>
          <w:szCs w:val="24"/>
          <w:lang w:val="en-US" w:eastAsia="zh-CN"/>
        </w:rPr>
        <w:t>控制理论与控制工程、检测技术与自动装置、系统工程、模式识别与职能系统</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5、化学工程师</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化学工程、化学工艺、应用化学</w:t>
      </w:r>
    </w:p>
    <w:p>
      <w:pPr>
        <w:ind w:left="479" w:leftChars="228"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薪酬福利：</w:t>
      </w:r>
      <w:r>
        <w:rPr>
          <w:rFonts w:hint="eastAsia" w:ascii="微软雅黑" w:hAnsi="微软雅黑" w:eastAsia="微软雅黑" w:cs="微软雅黑"/>
          <w:sz w:val="24"/>
          <w:szCs w:val="24"/>
          <w:lang w:val="en-US" w:eastAsia="zh-CN"/>
        </w:rPr>
        <w:t>8千-1.1万/月、五险二金、周末双休、交通补助、通讯补助、采暖补助、伙食补助等丰富的企业福利</w:t>
      </w:r>
    </w:p>
    <w:p>
      <w:pPr>
        <w:ind w:left="479" w:leftChars="228" w:firstLine="0" w:firstLineChars="0"/>
        <w:rPr>
          <w:rFonts w:hint="default"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投递方式：扫小程序码在线投递简历</w:t>
      </w:r>
    </w:p>
    <w:p>
      <w:pPr>
        <w:ind w:left="479" w:leftChars="228" w:firstLine="0" w:firstLineChars="0"/>
        <w:rPr>
          <w:rFonts w:hint="default" w:ascii="微软雅黑" w:hAnsi="微软雅黑" w:eastAsia="微软雅黑" w:cs="微软雅黑"/>
          <w:b/>
          <w:bCs/>
          <w:sz w:val="24"/>
          <w:szCs w:val="24"/>
          <w:lang w:val="en-US" w:eastAsia="zh-CN"/>
        </w:rPr>
      </w:pPr>
      <w:r>
        <w:rPr>
          <w:rFonts w:hint="default" w:ascii="微软雅黑" w:hAnsi="微软雅黑" w:eastAsia="微软雅黑" w:cs="微软雅黑"/>
          <w:b/>
          <w:bCs/>
          <w:sz w:val="24"/>
          <w:szCs w:val="24"/>
          <w:lang w:val="en-US" w:eastAsia="zh-CN"/>
        </w:rPr>
        <w:drawing>
          <wp:inline distT="0" distB="0" distL="114300" distR="114300">
            <wp:extent cx="1943100" cy="1943100"/>
            <wp:effectExtent l="0" t="0" r="0" b="0"/>
            <wp:docPr id="1" name="图片 1" descr="河北建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河北建投"/>
                    <pic:cNvPicPr>
                      <a:picLocks noChangeAspect="1"/>
                    </pic:cNvPicPr>
                  </pic:nvPicPr>
                  <pic:blipFill>
                    <a:blip r:embed="rId4"/>
                    <a:stretch>
                      <a:fillRect/>
                    </a:stretch>
                  </pic:blipFill>
                  <pic:spPr>
                    <a:xfrm>
                      <a:off x="0" y="0"/>
                      <a:ext cx="1943100" cy="1943100"/>
                    </a:xfrm>
                    <a:prstGeom prst="rect">
                      <a:avLst/>
                    </a:prstGeom>
                  </pic:spPr>
                </pic:pic>
              </a:graphicData>
            </a:graphic>
          </wp:inline>
        </w:drawing>
      </w:r>
    </w:p>
    <w:p>
      <w:pPr>
        <w:ind w:left="479" w:leftChars="228" w:firstLine="0" w:firstLineChars="0"/>
        <w:rPr>
          <w:rFonts w:hint="default" w:ascii="微软雅黑" w:hAnsi="微软雅黑" w:eastAsia="微软雅黑" w:cs="微软雅黑"/>
          <w:b/>
          <w:bCs/>
          <w:sz w:val="24"/>
          <w:szCs w:val="24"/>
          <w:lang w:val="en-US" w:eastAsia="zh-CN"/>
        </w:rPr>
      </w:pPr>
    </w:p>
    <w:p>
      <w:pPr>
        <w:jc w:val="center"/>
        <w:rPr>
          <w:rFonts w:hint="eastAsia" w:ascii="黑体" w:hAnsi="宋体" w:eastAsia="黑体" w:cs="黑体"/>
          <w:b w:val="0"/>
          <w:bCs w:val="0"/>
          <w:i w:val="0"/>
          <w:iCs w:val="0"/>
          <w:caps w:val="0"/>
          <w:color w:val="000000"/>
          <w:spacing w:val="0"/>
          <w:sz w:val="30"/>
          <w:szCs w:val="30"/>
          <w:shd w:val="clear" w:fill="FFFFFF"/>
          <w:lang w:val="en-US" w:eastAsia="zh-CN"/>
        </w:rPr>
      </w:pPr>
      <w:r>
        <w:rPr>
          <w:rFonts w:hint="eastAsia" w:ascii="黑体" w:hAnsi="宋体" w:eastAsia="黑体" w:cs="黑体"/>
          <w:b w:val="0"/>
          <w:bCs w:val="0"/>
          <w:i w:val="0"/>
          <w:iCs w:val="0"/>
          <w:caps w:val="0"/>
          <w:color w:val="000000"/>
          <w:spacing w:val="0"/>
          <w:sz w:val="30"/>
          <w:szCs w:val="30"/>
          <w:shd w:val="clear" w:fill="FFFFFF"/>
          <w:lang w:val="en-US" w:eastAsia="zh-CN"/>
        </w:rPr>
        <w:t>华阳建投阳泉热电有限责任公司</w:t>
      </w:r>
    </w:p>
    <w:p>
      <w:pPr>
        <w:jc w:val="center"/>
        <w:rPr>
          <w:rFonts w:hint="eastAsia" w:ascii="黑体" w:hAnsi="宋体" w:eastAsia="黑体" w:cs="黑体"/>
          <w:b w:val="0"/>
          <w:bCs w:val="0"/>
          <w:i w:val="0"/>
          <w:iCs w:val="0"/>
          <w:caps w:val="0"/>
          <w:color w:val="000000"/>
          <w:spacing w:val="0"/>
          <w:sz w:val="30"/>
          <w:szCs w:val="30"/>
          <w:shd w:val="clear" w:fill="FFFFFF"/>
          <w:lang w:val="en-US" w:eastAsia="zh-CN"/>
        </w:rPr>
      </w:pPr>
      <w:r>
        <w:rPr>
          <w:rFonts w:hint="eastAsia" w:ascii="黑体" w:hAnsi="宋体" w:eastAsia="黑体" w:cs="黑体"/>
          <w:b w:val="0"/>
          <w:bCs w:val="0"/>
          <w:i w:val="0"/>
          <w:iCs w:val="0"/>
          <w:caps w:val="0"/>
          <w:color w:val="000000"/>
          <w:spacing w:val="0"/>
          <w:sz w:val="30"/>
          <w:szCs w:val="30"/>
          <w:shd w:val="clear" w:fill="FFFFFF"/>
          <w:lang w:val="en-US" w:eastAsia="zh-CN"/>
        </w:rPr>
        <w:t>2023届校园招聘</w:t>
      </w:r>
    </w:p>
    <w:p>
      <w:pPr>
        <w:ind w:left="479" w:leftChars="228" w:firstLine="0" w:firstLineChars="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华阳建投阳泉热电有限责任公司由河北建投能源股份有限公司和山西华阳集团新能股份有限公司共同出资成立，注册资本125000万元。公司股东均为国内A股上市的国有企业，响应国家能源政策，积极参与“晋电送冀”阳泉西上庄2×660MW低热值煤热电项目的建设与运营管理。</w:t>
      </w:r>
    </w:p>
    <w:p>
      <w:pPr>
        <w:ind w:firstLine="480" w:firstLineChars="200"/>
        <w:rPr>
          <w:rFonts w:hint="default"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招聘对象：</w:t>
      </w:r>
      <w:r>
        <w:rPr>
          <w:rFonts w:hint="eastAsia" w:ascii="微软雅黑" w:hAnsi="微软雅黑" w:eastAsia="微软雅黑" w:cs="微软雅黑"/>
          <w:sz w:val="24"/>
          <w:szCs w:val="24"/>
          <w:lang w:val="en-US" w:eastAsia="zh-CN"/>
        </w:rPr>
        <w:t>23届本科及以上毕业生</w:t>
      </w:r>
    </w:p>
    <w:p>
      <w:pPr>
        <w:ind w:firstLine="480" w:firstLineChars="200"/>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招聘岗位：</w:t>
      </w:r>
      <w:r>
        <w:rPr>
          <w:rFonts w:hint="eastAsia" w:ascii="微软雅黑" w:hAnsi="微软雅黑" w:eastAsia="微软雅黑" w:cs="微软雅黑"/>
          <w:sz w:val="24"/>
          <w:szCs w:val="24"/>
          <w:lang w:val="en-US" w:eastAsia="zh-CN"/>
        </w:rPr>
        <w:t>集控运行</w:t>
      </w:r>
    </w:p>
    <w:p>
      <w:pPr>
        <w:ind w:left="479" w:leftChars="228" w:firstLine="0" w:firstLineChars="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招聘专业：</w:t>
      </w:r>
      <w:r>
        <w:rPr>
          <w:rFonts w:hint="eastAsia" w:ascii="微软雅黑" w:hAnsi="微软雅黑" w:eastAsia="微软雅黑" w:cs="微软雅黑"/>
          <w:sz w:val="24"/>
          <w:szCs w:val="24"/>
          <w:lang w:val="en-US" w:eastAsia="zh-CN"/>
        </w:rPr>
        <w:t>电气类、仪器类、材料类、自动化类、计算机类、机械类、能源动力类、环境科学与工程类、管理科学与工程</w:t>
      </w:r>
    </w:p>
    <w:p>
      <w:pPr>
        <w:ind w:left="479" w:leftChars="228" w:firstLine="0" w:firstLineChars="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薪酬福利：</w:t>
      </w:r>
      <w:r>
        <w:rPr>
          <w:rFonts w:hint="eastAsia" w:ascii="微软雅黑" w:hAnsi="微软雅黑" w:eastAsia="微软雅黑" w:cs="微软雅黑"/>
          <w:sz w:val="24"/>
          <w:szCs w:val="24"/>
          <w:lang w:val="en-US" w:eastAsia="zh-CN"/>
        </w:rPr>
        <w:t>7千-1.5万/月、带薪年假、定期体检、绩效奖金、岗位晋升、职工公寓、生活餐厅、通勤班车、技能培训等</w:t>
      </w:r>
    </w:p>
    <w:p>
      <w:pPr>
        <w:ind w:left="479" w:leftChars="228" w:firstLine="0" w:firstLineChars="0"/>
        <w:jc w:val="left"/>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简历投递：扫小程序码在线投递简历</w:t>
      </w:r>
    </w:p>
    <w:p>
      <w:pPr>
        <w:ind w:left="479" w:leftChars="228" w:firstLine="0" w:firstLineChars="0"/>
        <w:jc w:val="left"/>
        <w:rPr>
          <w:rFonts w:hint="default" w:ascii="微软雅黑" w:hAnsi="微软雅黑" w:eastAsia="微软雅黑" w:cs="微软雅黑"/>
          <w:b/>
          <w:bCs/>
          <w:sz w:val="24"/>
          <w:szCs w:val="24"/>
          <w:lang w:val="en-US" w:eastAsia="zh-CN"/>
        </w:rPr>
      </w:pPr>
      <w:bookmarkStart w:id="0" w:name="_GoBack"/>
      <w:r>
        <w:rPr>
          <w:rFonts w:hint="default" w:ascii="微软雅黑" w:hAnsi="微软雅黑" w:eastAsia="微软雅黑" w:cs="微软雅黑"/>
          <w:b/>
          <w:bCs/>
          <w:sz w:val="24"/>
          <w:szCs w:val="24"/>
          <w:lang w:val="en-US" w:eastAsia="zh-CN"/>
        </w:rPr>
        <w:drawing>
          <wp:inline distT="0" distB="0" distL="114300" distR="114300">
            <wp:extent cx="2105025" cy="2105025"/>
            <wp:effectExtent l="0" t="0" r="9525" b="9525"/>
            <wp:docPr id="2" name="图片 2" descr="华阳建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华阳建投"/>
                    <pic:cNvPicPr>
                      <a:picLocks noChangeAspect="1"/>
                    </pic:cNvPicPr>
                  </pic:nvPicPr>
                  <pic:blipFill>
                    <a:blip r:embed="rId5"/>
                    <a:stretch>
                      <a:fillRect/>
                    </a:stretch>
                  </pic:blipFill>
                  <pic:spPr>
                    <a:xfrm>
                      <a:off x="0" y="0"/>
                      <a:ext cx="2105025" cy="2105025"/>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N2U5YjMwN2FiY2IzZjk1YWJiZDBmMzUzZjgwNzgifQ=="/>
  </w:docVars>
  <w:rsids>
    <w:rsidRoot w:val="6BEC2368"/>
    <w:rsid w:val="6BEC2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2023-04-14T06:04:00Z</dcterms:created>
  <dc:creator>吧唧一口^</dc:creator>
  <cp:lastModifiedBy>吧唧一口^</cp:lastModifiedBy>
  <dcterms:modified xsi:type="dcterms:W3CDTF">2023-04-14T06:10:27Z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312097ED7BAA49499D86E336C7C3D502_11</vt:lpwstr>
  </property>
</Properties>
</file>