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4.5.0.0 -->
  <w:body>
    <w:p>
      <w:pPr>
        <w:jc w:val="center"/>
        <w:rPr>
          <w:rFonts w:ascii="方正小标宋简体" w:eastAsia="方正小标宋简体" w:hint="eastAsia"/>
          <w:b/>
          <w:bCs/>
          <w:sz w:val="30"/>
          <w:szCs w:val="30"/>
        </w:rPr>
      </w:pPr>
      <w:r>
        <w:rPr>
          <w:rFonts w:ascii="方正小标宋简体" w:eastAsia="方正小标宋简体" w:hint="eastAsia"/>
          <w:b/>
          <w:bCs/>
          <w:sz w:val="30"/>
          <w:szCs w:val="30"/>
        </w:rPr>
        <w:t>桂林电子科技大学高等学历继续教育</w:t>
      </w:r>
    </w:p>
    <w:p>
      <w:pPr>
        <w:jc w:val="center"/>
        <w:rPr>
          <w:rFonts w:ascii="方正小标宋简体" w:eastAsia="方正小标宋简体" w:hint="eastAsia"/>
          <w:b/>
          <w:bCs/>
          <w:sz w:val="28"/>
          <w:szCs w:val="28"/>
        </w:rPr>
      </w:pPr>
      <w:r>
        <w:rPr>
          <w:rFonts w:ascii="方正小标宋简体" w:eastAsia="方正小标宋简体" w:hint="eastAsia"/>
          <w:b/>
          <w:bCs/>
          <w:sz w:val="28"/>
          <w:szCs w:val="28"/>
        </w:rPr>
        <w:t>毕业设计（论文）重修申请说明</w:t>
      </w:r>
    </w:p>
    <w:p>
      <w:pPr>
        <w:jc w:val="left"/>
        <w:rPr>
          <w:rFonts w:hint="eastAsia"/>
          <w:b/>
          <w:bCs/>
          <w:sz w:val="28"/>
          <w:szCs w:val="28"/>
        </w:rPr>
      </w:pPr>
    </w:p>
    <w:p>
      <w:pPr>
        <w:ind w:firstLine="420" w:firstLineChars="200"/>
        <w:jc w:val="left"/>
        <w:rPr>
          <w:rFonts w:ascii="仿宋_GB2312" w:eastAsia="仿宋_GB2312" w:hint="eastAsia"/>
          <w:b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>一、论文</w:t>
      </w:r>
      <w:r>
        <w:rPr>
          <w:rFonts w:ascii="仿宋_GB2312" w:eastAsia="仿宋_GB2312" w:hint="eastAsia"/>
          <w:b/>
          <w:sz w:val="28"/>
          <w:szCs w:val="28"/>
        </w:rPr>
        <w:t>重修的对象</w:t>
      </w:r>
    </w:p>
    <w:p>
      <w:pPr>
        <w:spacing w:line="360" w:lineRule="auto"/>
        <w:ind w:firstLine="420" w:firstLineChars="200"/>
        <w:rPr>
          <w:rFonts w:ascii="仿宋_GB2312" w:eastAsia="仿宋_GB2312" w:hint="eastAsia"/>
          <w:sz w:val="24"/>
        </w:rPr>
      </w:pPr>
      <w:r>
        <w:rPr>
          <w:rFonts w:ascii="仿宋_GB2312" w:eastAsia="仿宋_GB2312" w:hint="eastAsia"/>
          <w:sz w:val="24"/>
        </w:rPr>
        <w:t>1. 论文总评成绩不及格的学生</w:t>
      </w:r>
    </w:p>
    <w:p>
      <w:pPr>
        <w:spacing w:line="360" w:lineRule="auto"/>
        <w:ind w:firstLine="420" w:firstLineChars="200"/>
        <w:rPr>
          <w:rFonts w:ascii="仿宋_GB2312" w:eastAsia="仿宋_GB2312" w:hint="eastAsia"/>
          <w:sz w:val="24"/>
        </w:rPr>
      </w:pPr>
      <w:r>
        <w:rPr>
          <w:rFonts w:ascii="仿宋_GB2312" w:eastAsia="仿宋_GB2312" w:hint="eastAsia"/>
          <w:sz w:val="24"/>
        </w:rPr>
        <w:t>（1）“指导成绩”不及格的学生</w:t>
      </w:r>
    </w:p>
    <w:p>
      <w:pPr>
        <w:spacing w:line="360" w:lineRule="auto"/>
        <w:ind w:firstLine="420" w:firstLineChars="200"/>
        <w:rPr>
          <w:rFonts w:ascii="仿宋_GB2312" w:eastAsia="仿宋_GB2312" w:hint="eastAsia"/>
          <w:sz w:val="24"/>
        </w:rPr>
      </w:pPr>
      <w:r>
        <w:rPr>
          <w:rFonts w:ascii="仿宋_GB2312" w:eastAsia="仿宋_GB2312" w:hint="eastAsia"/>
          <w:sz w:val="24"/>
        </w:rPr>
        <w:t>（2）“指导成绩”及格但 “答辩成绩”不及格的学生</w:t>
      </w:r>
    </w:p>
    <w:p>
      <w:pPr>
        <w:spacing w:line="360" w:lineRule="auto"/>
        <w:ind w:firstLine="420" w:firstLineChars="200"/>
        <w:rPr>
          <w:rFonts w:ascii="仿宋_GB2312" w:eastAsia="仿宋_GB2312" w:hint="eastAsia"/>
          <w:b/>
          <w:bCs/>
          <w:color w:val="FF0000"/>
          <w:sz w:val="24"/>
        </w:rPr>
      </w:pPr>
      <w:r>
        <w:rPr>
          <w:rFonts w:ascii="仿宋_GB2312" w:eastAsia="仿宋_GB2312" w:hint="eastAsia"/>
          <w:b/>
          <w:bCs/>
          <w:color w:val="FF0000"/>
          <w:sz w:val="24"/>
        </w:rPr>
        <w:t>说明：学生不用上交纸质《论文重新写作申请表》，不需要教学点审核名单。</w:t>
      </w:r>
    </w:p>
    <w:p>
      <w:pPr>
        <w:spacing w:line="360" w:lineRule="auto"/>
        <w:ind w:firstLine="420" w:firstLineChars="200"/>
        <w:rPr>
          <w:rFonts w:ascii="仿宋_GB2312" w:eastAsia="仿宋_GB2312" w:hint="eastAsia"/>
          <w:sz w:val="24"/>
        </w:rPr>
      </w:pPr>
    </w:p>
    <w:p>
      <w:pPr>
        <w:spacing w:line="360" w:lineRule="auto"/>
        <w:ind w:firstLine="420" w:firstLineChars="200"/>
        <w:rPr>
          <w:rFonts w:ascii="仿宋_GB2312" w:eastAsia="仿宋_GB2312" w:hint="eastAsia"/>
          <w:sz w:val="24"/>
        </w:rPr>
      </w:pPr>
      <w:r>
        <w:rPr>
          <w:rFonts w:ascii="仿宋_GB2312" w:eastAsia="仿宋_GB2312" w:hint="eastAsia"/>
          <w:sz w:val="24"/>
        </w:rPr>
        <w:t>2. 论文总评成绩及格已经获得学分，但想重新申请“学位答辩”的学生</w:t>
      </w:r>
    </w:p>
    <w:p>
      <w:pPr>
        <w:spacing w:line="360" w:lineRule="auto"/>
        <w:ind w:firstLine="420" w:firstLineChars="200"/>
        <w:rPr>
          <w:rFonts w:ascii="仿宋_GB2312" w:eastAsia="仿宋_GB2312" w:hint="eastAsia"/>
          <w:sz w:val="24"/>
        </w:rPr>
      </w:pPr>
      <w:r>
        <w:rPr>
          <w:rFonts w:ascii="仿宋_GB2312" w:eastAsia="仿宋_GB2312" w:hint="eastAsia"/>
          <w:sz w:val="24"/>
        </w:rPr>
        <w:t>学生原申请为“毕业答辩”，总评成绩及格已经获得学分。学生现想要申请学位，</w:t>
      </w:r>
    </w:p>
    <w:p>
      <w:pPr>
        <w:spacing w:line="360" w:lineRule="auto"/>
        <w:rPr>
          <w:rFonts w:ascii="仿宋_GB2312" w:eastAsia="仿宋_GB2312" w:hint="eastAsia"/>
          <w:sz w:val="24"/>
        </w:rPr>
      </w:pPr>
      <w:r>
        <w:rPr>
          <w:rFonts w:ascii="仿宋_GB2312" w:eastAsia="仿宋_GB2312" w:hint="eastAsia"/>
          <w:sz w:val="24"/>
        </w:rPr>
        <w:t>需</w:t>
      </w:r>
      <w:r>
        <w:rPr>
          <w:rFonts w:ascii="仿宋_GB2312" w:eastAsia="仿宋_GB2312" w:hint="eastAsia"/>
          <w:sz w:val="24"/>
          <w:lang w:val="en-US" w:eastAsia="zh-CN"/>
        </w:rPr>
        <w:t>在未办理毕业证之前，</w:t>
      </w:r>
      <w:r>
        <w:rPr>
          <w:rFonts w:ascii="仿宋_GB2312" w:eastAsia="仿宋_GB2312" w:hint="eastAsia"/>
          <w:sz w:val="24"/>
        </w:rPr>
        <w:t>在教务系统提出重修申请。</w:t>
      </w:r>
    </w:p>
    <w:p>
      <w:pPr>
        <w:spacing w:line="360" w:lineRule="auto"/>
        <w:ind w:firstLine="420" w:firstLineChars="200"/>
        <w:rPr>
          <w:rFonts w:ascii="仿宋_GB2312" w:eastAsia="仿宋_GB2312" w:hint="eastAsia"/>
          <w:b/>
          <w:bCs/>
          <w:color w:val="FF0000"/>
          <w:sz w:val="24"/>
        </w:rPr>
      </w:pPr>
      <w:r>
        <w:rPr>
          <w:rFonts w:ascii="仿宋_GB2312" w:eastAsia="仿宋_GB2312" w:hint="eastAsia"/>
          <w:b/>
          <w:bCs/>
          <w:color w:val="FF0000"/>
          <w:sz w:val="24"/>
        </w:rPr>
        <w:t>说明：学生填写《论文重新写作申请表》，打印纸质表并上交教学点，教学点进行初审盖章，学校复审。学生申请重修后，之前的论文成绩和学分清零。</w:t>
      </w:r>
    </w:p>
    <w:p>
      <w:pPr>
        <w:spacing w:line="360" w:lineRule="auto"/>
        <w:ind w:firstLine="420" w:firstLineChars="200"/>
        <w:rPr>
          <w:rFonts w:ascii="仿宋_GB2312" w:eastAsia="仿宋_GB2312" w:hint="eastAsia"/>
          <w:b/>
          <w:bCs/>
          <w:sz w:val="24"/>
        </w:rPr>
      </w:pPr>
    </w:p>
    <w:p>
      <w:pPr>
        <w:spacing w:line="360" w:lineRule="auto"/>
        <w:ind w:firstLine="420" w:firstLineChars="200"/>
        <w:rPr>
          <w:rFonts w:ascii="仿宋_GB2312" w:eastAsia="仿宋_GB2312" w:hint="eastAsia"/>
          <w:b/>
          <w:bCs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>二、不需要申请论文重修的对象</w:t>
      </w:r>
    </w:p>
    <w:p>
      <w:pPr>
        <w:spacing w:line="360" w:lineRule="auto"/>
        <w:ind w:firstLine="420" w:firstLineChars="200"/>
        <w:rPr>
          <w:rFonts w:ascii="仿宋_GB2312" w:eastAsia="仿宋_GB2312" w:hint="eastAsia"/>
          <w:sz w:val="24"/>
        </w:rPr>
      </w:pPr>
      <w:r>
        <w:rPr>
          <w:rFonts w:ascii="仿宋_GB2312" w:eastAsia="仿宋_GB2312" w:hint="eastAsia"/>
          <w:sz w:val="24"/>
        </w:rPr>
        <w:t>历年</w:t>
      </w:r>
      <w:r>
        <w:rPr>
          <w:rFonts w:ascii="仿宋_GB2312" w:eastAsia="仿宋_GB2312" w:hint="eastAsia"/>
          <w:sz w:val="24"/>
          <w:lang w:val="en-US" w:eastAsia="zh-CN"/>
        </w:rPr>
        <w:t>写作中</w:t>
      </w:r>
      <w:r>
        <w:rPr>
          <w:rFonts w:ascii="仿宋_GB2312" w:eastAsia="仿宋_GB2312" w:hint="eastAsia"/>
          <w:b/>
          <w:bCs/>
          <w:color w:val="FF0000"/>
          <w:sz w:val="24"/>
          <w:lang w:val="en-US" w:eastAsia="zh-CN"/>
        </w:rPr>
        <w:t>未</w:t>
      </w:r>
      <w:r>
        <w:rPr>
          <w:rFonts w:ascii="仿宋_GB2312" w:eastAsia="仿宋_GB2312" w:hint="eastAsia"/>
          <w:b/>
          <w:bCs/>
          <w:color w:val="FF0000"/>
          <w:sz w:val="24"/>
        </w:rPr>
        <w:t>选题</w:t>
      </w:r>
      <w:r>
        <w:rPr>
          <w:rFonts w:ascii="仿宋_GB2312" w:eastAsia="仿宋_GB2312" w:hint="eastAsia"/>
          <w:sz w:val="24"/>
        </w:rPr>
        <w:t>，或选题后</w:t>
      </w:r>
      <w:r>
        <w:rPr>
          <w:rFonts w:ascii="仿宋_GB2312" w:eastAsia="仿宋_GB2312" w:hint="eastAsia"/>
          <w:b/>
          <w:bCs/>
          <w:color w:val="FF0000"/>
          <w:sz w:val="24"/>
        </w:rPr>
        <w:t>未提交“论文初稿”</w:t>
      </w:r>
      <w:r>
        <w:rPr>
          <w:rFonts w:ascii="仿宋_GB2312" w:eastAsia="仿宋_GB2312" w:hint="eastAsia"/>
          <w:sz w:val="24"/>
        </w:rPr>
        <w:t>的学生，视为首次参加毕业设计（论文），不需要申请论文重修，直接进入该论文指导批次。</w:t>
      </w:r>
    </w:p>
    <w:p>
      <w:pPr>
        <w:spacing w:line="360" w:lineRule="auto"/>
        <w:ind w:firstLine="420" w:firstLineChars="200"/>
        <w:rPr>
          <w:rFonts w:ascii="仿宋_GB2312" w:eastAsia="仿宋_GB2312" w:hint="eastAsia"/>
          <w:b/>
          <w:bCs/>
          <w:sz w:val="24"/>
        </w:rPr>
      </w:pPr>
    </w:p>
    <w:p>
      <w:pPr>
        <w:spacing w:line="360" w:lineRule="auto"/>
        <w:ind w:firstLine="420" w:firstLineChars="200"/>
        <w:rPr>
          <w:rFonts w:ascii="仿宋_GB2312" w:eastAsia="仿宋_GB2312" w:hint="eastAsia"/>
          <w:color w:val="FF0000"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>三、注意事项</w:t>
      </w:r>
    </w:p>
    <w:p>
      <w:pPr>
        <w:spacing w:line="360" w:lineRule="auto"/>
        <w:ind w:firstLine="420" w:firstLineChars="200"/>
        <w:jc w:val="left"/>
        <w:rPr>
          <w:rFonts w:ascii="仿宋_GB2312" w:eastAsia="仿宋_GB2312" w:hint="eastAsia"/>
          <w:b/>
          <w:bCs/>
          <w:color w:val="FF0000"/>
          <w:sz w:val="24"/>
          <w:lang w:eastAsia="zh-CN"/>
        </w:rPr>
      </w:pPr>
      <w:r>
        <w:rPr>
          <w:rFonts w:ascii="仿宋_GB2312" w:eastAsia="仿宋_GB2312" w:hint="eastAsia"/>
          <w:sz w:val="24"/>
        </w:rPr>
        <w:t>学生重修论文需要在教务系统提出重修申请。</w:t>
      </w:r>
      <w:r>
        <w:rPr>
          <w:rFonts w:ascii="仿宋_GB2312" w:eastAsia="仿宋_GB2312" w:hint="eastAsia"/>
          <w:b/>
          <w:bCs/>
          <w:color w:val="FF0000"/>
          <w:sz w:val="24"/>
        </w:rPr>
        <w:t>如学生未在规定时间范围内申请重修的，无法参加本批次的毕业设计（论文），请各教学点做好相关通知，特别是学籍有效限期还有1年当前是最后一次参加毕业设计（论文）机会的学生</w:t>
      </w:r>
      <w:r>
        <w:rPr>
          <w:rFonts w:ascii="仿宋_GB2312" w:eastAsia="仿宋_GB2312" w:hint="eastAsia"/>
          <w:b/>
          <w:bCs/>
          <w:color w:val="FF0000"/>
          <w:sz w:val="24"/>
          <w:lang w:eastAsia="zh-CN"/>
        </w:rPr>
        <w:t>。</w:t>
      </w:r>
    </w:p>
    <w:p>
      <w:pPr>
        <w:rPr>
          <w:b/>
          <w:bCs/>
          <w:sz w:val="28"/>
          <w:szCs w:val="28"/>
        </w:rPr>
      </w:pPr>
    </w:p>
    <w:p>
      <w:pPr>
        <w:rPr>
          <w:b/>
          <w:bCs/>
          <w:sz w:val="28"/>
          <w:szCs w:val="28"/>
        </w:rPr>
      </w:pPr>
    </w:p>
    <w:p>
      <w:pPr>
        <w:rPr>
          <w:b/>
          <w:bCs/>
          <w:sz w:val="28"/>
          <w:szCs w:val="28"/>
        </w:rPr>
      </w:pPr>
    </w:p>
    <w:p>
      <w:pPr>
        <w:rPr>
          <w:b/>
          <w:bCs/>
          <w:sz w:val="28"/>
          <w:szCs w:val="28"/>
        </w:rPr>
      </w:pPr>
    </w:p>
    <w:p>
      <w:pPr>
        <w:rPr>
          <w:b/>
          <w:bCs/>
          <w:sz w:val="28"/>
          <w:szCs w:val="28"/>
        </w:rPr>
      </w:pPr>
    </w:p>
    <w:p>
      <w:pPr>
        <w:spacing w:line="360" w:lineRule="auto"/>
        <w:ind w:firstLine="420" w:firstLineChars="200"/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>四、论文重修申请操作流程</w:t>
      </w:r>
    </w:p>
    <w:p>
      <w:pPr>
        <w:spacing w:line="360" w:lineRule="auto"/>
        <w:ind w:firstLine="630" w:firstLineChars="300"/>
        <w:rPr>
          <w:rFonts w:ascii="宋体" w:hAnsi="宋体" w:cs="宋体"/>
          <w:sz w:val="24"/>
        </w:rPr>
      </w:pPr>
      <w:r>
        <w:rPr>
          <w:rFonts w:hint="eastAsia"/>
          <w:sz w:val="24"/>
        </w:rPr>
        <w:t>1、登录教务系统网址：https://cjjwstu.guet.edu.cn/index.shtml</w:t>
      </w:r>
    </w:p>
    <w:p>
      <w:pPr>
        <w:spacing w:line="360" w:lineRule="auto"/>
        <w:ind w:firstLine="630" w:firstLineChars="300"/>
        <w:jc w:val="left"/>
        <w:rPr>
          <w:sz w:val="28"/>
          <w:szCs w:val="28"/>
        </w:rPr>
      </w:pPr>
      <w:r>
        <w:rPr>
          <w:rFonts w:ascii="宋体" w:hAnsi="宋体" w:cs="宋体" w:hint="eastAsia"/>
          <w:sz w:val="24"/>
        </w:rPr>
        <w:t>录入用户名：学生的学号， 默认登录密码：Gd@+身份证号后6位数字</w:t>
      </w:r>
      <w:r>
        <w:rPr>
          <w:sz w:val="28"/>
          <w:szCs w:val="28"/>
        </w:rPr>
        <w:drawing>
          <wp:inline distT="0" distB="0" distL="0" distR="0">
            <wp:extent cx="5263515" cy="2713990"/>
            <wp:effectExtent l="106045" t="80645" r="116840" b="819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713990"/>
                    </a:xfrm>
                    <a:prstGeom prst="rect">
                      <a:avLst/>
                    </a:prstGeom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2、登录学生端后，左侧下方点击</w:t>
      </w:r>
      <w:r>
        <w:rPr>
          <w:rFonts w:asciiTheme="majorEastAsia" w:eastAsiaTheme="majorEastAsia" w:hAnsiTheme="majorEastAsia" w:cstheme="majorEastAsia" w:hint="eastAsia"/>
          <w:b/>
          <w:bCs w:val="0"/>
          <w:color w:val="FF0000"/>
          <w:sz w:val="24"/>
        </w:rPr>
        <w:t>“论文写作”</w:t>
      </w:r>
      <w:r>
        <w:rPr>
          <w:rFonts w:asciiTheme="majorEastAsia" w:eastAsiaTheme="majorEastAsia" w:hAnsiTheme="majorEastAsia" w:cstheme="majorEastAsia" w:hint="eastAsia"/>
          <w:b/>
          <w:color w:val="FF0000"/>
          <w:sz w:val="24"/>
        </w:rPr>
        <w:t xml:space="preserve"> </w:t>
      </w:r>
    </w:p>
    <w:p>
      <w:pPr>
        <w:spacing w:line="360" w:lineRule="auto"/>
        <w:ind w:firstLine="420" w:firstLineChars="200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  <w:lang w:val="en-US" w:eastAsia="zh-CN"/>
        </w:rPr>
        <w:t>3</w:t>
      </w:r>
      <w:r>
        <w:rPr>
          <w:rFonts w:asciiTheme="majorEastAsia" w:eastAsiaTheme="majorEastAsia" w:hAnsiTheme="majorEastAsia" w:cstheme="majorEastAsia" w:hint="eastAsia"/>
          <w:sz w:val="24"/>
        </w:rPr>
        <w:t>、</w:t>
      </w:r>
      <w:r>
        <w:rPr>
          <w:rFonts w:asciiTheme="majorEastAsia" w:eastAsiaTheme="majorEastAsia" w:hAnsiTheme="majorEastAsia" w:cstheme="majorEastAsia" w:hint="eastAsia"/>
          <w:b/>
          <w:bCs/>
          <w:color w:val="FF0000"/>
          <w:sz w:val="24"/>
        </w:rPr>
        <w:t>“是否选择原题写作”</w:t>
      </w:r>
      <w:r>
        <w:rPr>
          <w:rFonts w:asciiTheme="majorEastAsia" w:eastAsiaTheme="majorEastAsia" w:hAnsiTheme="majorEastAsia" w:cstheme="majorEastAsia" w:hint="eastAsia"/>
          <w:sz w:val="24"/>
        </w:rPr>
        <w:t xml:space="preserve">： 学生可根据自己的需求，选择原题写作，如果选“否”，则用新的论文题目写作 </w:t>
      </w:r>
    </w:p>
    <w:p>
      <w:pPr>
        <w:spacing w:line="360" w:lineRule="auto"/>
        <w:ind w:firstLine="420" w:firstLineChars="200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  <w:lang w:val="en-US" w:eastAsia="zh-CN"/>
        </w:rPr>
        <w:t>4</w:t>
      </w:r>
      <w:r>
        <w:rPr>
          <w:rFonts w:asciiTheme="majorEastAsia" w:eastAsiaTheme="majorEastAsia" w:hAnsiTheme="majorEastAsia" w:cstheme="majorEastAsia" w:hint="eastAsia"/>
          <w:sz w:val="24"/>
        </w:rPr>
        <w:t>、重修申请： 点击</w:t>
      </w:r>
      <w:r>
        <w:rPr>
          <w:rFonts w:asciiTheme="majorEastAsia" w:eastAsiaTheme="majorEastAsia" w:hAnsiTheme="majorEastAsia" w:cstheme="majorEastAsia" w:hint="eastAsia"/>
          <w:b/>
          <w:bCs/>
          <w:color w:val="FF0000"/>
          <w:sz w:val="24"/>
        </w:rPr>
        <w:t>“申请重修”</w:t>
      </w:r>
    </w:p>
    <w:p>
      <w:pPr>
        <w:spacing w:line="360" w:lineRule="auto"/>
        <w:ind w:firstLine="420" w:firstLineChars="200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  <w:lang w:val="en-US" w:eastAsia="zh-CN"/>
        </w:rPr>
        <w:t>5</w:t>
      </w:r>
      <w:r>
        <w:rPr>
          <w:rFonts w:asciiTheme="majorEastAsia" w:eastAsiaTheme="majorEastAsia" w:hAnsiTheme="majorEastAsia" w:cstheme="majorEastAsia" w:hint="eastAsia"/>
          <w:sz w:val="24"/>
        </w:rPr>
        <w:t>、学生确认进行论文重修，点击</w:t>
      </w:r>
      <w:r>
        <w:rPr>
          <w:rFonts w:asciiTheme="majorEastAsia" w:eastAsiaTheme="majorEastAsia" w:hAnsiTheme="majorEastAsia" w:cstheme="majorEastAsia" w:hint="eastAsia"/>
          <w:b/>
          <w:bCs/>
          <w:color w:val="FF0000"/>
          <w:sz w:val="24"/>
        </w:rPr>
        <w:t>“确定”</w:t>
      </w:r>
      <w:r>
        <w:rPr>
          <w:rFonts w:asciiTheme="majorEastAsia" w:eastAsiaTheme="majorEastAsia" w:hAnsiTheme="majorEastAsia" w:cstheme="majorEastAsia" w:hint="eastAsia"/>
          <w:b w:val="0"/>
          <w:bCs w:val="0"/>
          <w:color w:val="auto"/>
          <w:sz w:val="24"/>
          <w:lang w:eastAsia="zh-CN"/>
        </w:rPr>
        <w:t>，</w:t>
      </w:r>
      <w:r>
        <w:rPr>
          <w:rFonts w:asciiTheme="majorEastAsia" w:eastAsiaTheme="majorEastAsia" w:hAnsiTheme="majorEastAsia" w:cstheme="majorEastAsia" w:hint="eastAsia"/>
          <w:sz w:val="24"/>
        </w:rPr>
        <w:t>跳转到缴费界面，完成缴费。</w:t>
      </w:r>
    </w:p>
    <w:p>
      <w:pPr>
        <w:spacing w:line="360" w:lineRule="auto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/>
          <w:sz w:val="24"/>
        </w:rPr>
        <w:drawing>
          <wp:inline distT="0" distB="0" distL="114300" distR="114300">
            <wp:extent cx="2780030" cy="2198370"/>
            <wp:effectExtent l="42545" t="4445" r="53975" b="83185"/>
            <wp:docPr id="5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80030" cy="21983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  <a:effectLst>
                      <a:outerShdw blurRad="50800" dist="38100" dir="5400000" algn="t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  <w:bookmarkStart w:id="0" w:name="_GoBack"/>
      <w:r>
        <w:rPr>
          <w:rFonts w:ascii="宋体" w:eastAsia="宋体" w:hAnsi="宋体" w:cs="宋体"/>
          <w:sz w:val="24"/>
          <w:szCs w:val="24"/>
        </w:rPr>
        <w:drawing>
          <wp:inline distT="0" distB="0" distL="114300" distR="114300">
            <wp:extent cx="2893695" cy="2244090"/>
            <wp:effectExtent l="0" t="0" r="1905" b="3810"/>
            <wp:docPr id="7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93695" cy="22440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spacing w:line="360" w:lineRule="auto"/>
        <w:jc w:val="center"/>
        <w:rPr>
          <w:rFonts w:ascii="宋体" w:eastAsia="宋体" w:hAnsi="宋体" w:cs="宋体" w:hint="default"/>
          <w:sz w:val="24"/>
          <w:lang w:val="en-US" w:eastAsia="zh-CN"/>
        </w:rPr>
      </w:pPr>
      <w:r>
        <w:rPr>
          <w:rFonts w:ascii="宋体" w:eastAsia="宋体" w:hAnsi="宋体" w:cs="宋体" w:hint="eastAsia"/>
          <w:sz w:val="24"/>
          <w:lang w:val="en-US" w:eastAsia="zh-CN"/>
        </w:rPr>
        <w:t>6、缴费后，系统显示</w:t>
      </w:r>
      <w:r>
        <w:rPr>
          <w:rFonts w:ascii="宋体" w:eastAsia="宋体" w:hAnsi="宋体" w:cs="宋体" w:hint="eastAsia"/>
          <w:color w:val="auto"/>
          <w:sz w:val="24"/>
          <w:szCs w:val="24"/>
          <w:lang w:val="en-US" w:eastAsia="zh-CN"/>
        </w:rPr>
        <w:t>“</w:t>
      </w:r>
      <w:r>
        <w:rPr>
          <w:rFonts w:ascii="Helvetica" w:eastAsia="Helvetica" w:hAnsi="Helvetica" w:cs="Helvetica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</w:rPr>
        <w:t>你的论文重写申请已审核通过，请等待发布论文写作安排！</w:t>
      </w:r>
      <w:r>
        <w:rPr>
          <w:rFonts w:ascii="宋体" w:eastAsia="宋体" w:hAnsi="宋体" w:cs="宋体" w:hint="eastAsia"/>
          <w:color w:val="auto"/>
          <w:sz w:val="24"/>
          <w:szCs w:val="24"/>
          <w:lang w:val="en-US" w:eastAsia="zh-CN"/>
        </w:rPr>
        <w:t>”</w:t>
      </w:r>
    </w:p>
    <w:p>
      <w:pPr>
        <w:spacing w:line="360" w:lineRule="auto"/>
        <w:rPr>
          <w:b/>
          <w:bCs/>
          <w:sz w:val="28"/>
          <w:szCs w:val="28"/>
        </w:rPr>
      </w:pPr>
    </w:p>
    <w:p>
      <w:pPr>
        <w:spacing w:line="360" w:lineRule="auto"/>
        <w:rPr>
          <w:b/>
          <w:bCs/>
          <w:sz w:val="28"/>
          <w:szCs w:val="28"/>
        </w:rPr>
      </w:pPr>
    </w:p>
    <w:p>
      <w:pPr>
        <w:spacing w:line="360" w:lineRule="auto"/>
        <w:rPr>
          <w:b/>
          <w:bCs/>
          <w:sz w:val="28"/>
          <w:szCs w:val="28"/>
        </w:rPr>
      </w:pPr>
    </w:p>
    <w:p>
      <w:pPr>
        <w:spacing w:line="360" w:lineRule="auto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五</w:t>
      </w:r>
      <w:r>
        <w:rPr>
          <w:rFonts w:hint="eastAsia"/>
          <w:b/>
          <w:bCs/>
          <w:sz w:val="28"/>
          <w:szCs w:val="28"/>
        </w:rPr>
        <w:t>、重修的申请界面</w:t>
      </w:r>
    </w:p>
    <w:p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1、“总评最终成绩”不及格的重修申请界面</w:t>
      </w:r>
    </w:p>
    <w:p>
      <w:pPr>
        <w:spacing w:line="360" w:lineRule="auto"/>
        <w:rPr>
          <w:b/>
          <w:bCs/>
          <w:sz w:val="24"/>
        </w:rPr>
      </w:pPr>
      <w:r>
        <w:rPr>
          <w:rFonts w:ascii="宋体" w:eastAsia="宋体" w:hAnsi="宋体" w:cs="宋体"/>
          <w:sz w:val="24"/>
        </w:rPr>
        <w:drawing>
          <wp:inline distT="0" distB="0" distL="114300" distR="114300">
            <wp:extent cx="6287770" cy="4744720"/>
            <wp:effectExtent l="0" t="0" r="17780" b="17780"/>
            <wp:docPr id="6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87770" cy="47447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Theme="majorEastAsia" w:eastAsiaTheme="majorEastAsia" w:hAnsiTheme="majorEastAsia" w:cstheme="majorEastAsia"/>
          <w:b/>
          <w:bCs/>
          <w:color w:val="FF0000"/>
          <w:sz w:val="32"/>
          <w:szCs w:val="32"/>
        </w:rPr>
      </w:pPr>
      <w:r>
        <w:rPr>
          <w:rFonts w:ascii="宋体" w:eastAsia="宋体" w:hAnsi="宋体" w:cs="宋体" w:hint="eastAsia"/>
          <w:color w:val="FF0000"/>
          <w:sz w:val="28"/>
          <w:szCs w:val="28"/>
        </w:rPr>
        <w:t>【</w:t>
      </w:r>
      <w:r>
        <w:rPr>
          <w:rFonts w:asciiTheme="majorEastAsia" w:eastAsiaTheme="majorEastAsia" w:hAnsiTheme="majorEastAsia" w:cstheme="majorEastAsia" w:hint="eastAsia"/>
          <w:b/>
          <w:bCs/>
          <w:color w:val="FF0000"/>
          <w:sz w:val="28"/>
          <w:szCs w:val="28"/>
        </w:rPr>
        <w:t>重修申请说明】</w:t>
      </w:r>
    </w:p>
    <w:p>
      <w:pPr>
        <w:spacing w:line="360" w:lineRule="auto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（1）申请重修并缴费后，方能进入选题阶段。</w:t>
      </w:r>
    </w:p>
    <w:p>
      <w:pPr>
        <w:spacing w:line="360" w:lineRule="auto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（2）重修选题后，由于个人原因无法完成论文各阶段流程的，均不予以退费。</w:t>
      </w:r>
    </w:p>
    <w:p>
      <w:pPr>
        <w:spacing w:line="360" w:lineRule="auto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（3）在重修申请时间内，你可申请重修或撤销重修申请。</w:t>
      </w:r>
    </w:p>
    <w:p>
      <w:pPr>
        <w:spacing w:line="360" w:lineRule="auto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（4）学生重修毕业设计（论文）若成绩不及格，则需再次申请重修和缴纳重修费。</w:t>
      </w:r>
    </w:p>
    <w:p>
      <w:pPr>
        <w:rPr>
          <w:b/>
          <w:bCs/>
          <w:sz w:val="28"/>
          <w:szCs w:val="28"/>
        </w:rPr>
      </w:pPr>
    </w:p>
    <w:p>
      <w:pPr>
        <w:rPr>
          <w:rFonts w:ascii="宋体" w:eastAsia="宋体" w:hAnsi="宋体" w:cs="宋体"/>
          <w:b/>
          <w:bCs/>
          <w:sz w:val="28"/>
          <w:szCs w:val="28"/>
        </w:rPr>
      </w:pPr>
    </w:p>
    <w:p>
      <w:pPr>
        <w:rPr>
          <w:rFonts w:ascii="宋体" w:eastAsia="宋体" w:hAnsi="宋体" w:cs="宋体"/>
          <w:b/>
          <w:bCs/>
          <w:sz w:val="28"/>
          <w:szCs w:val="28"/>
        </w:rPr>
      </w:pPr>
    </w:p>
    <w:p>
      <w:pPr>
        <w:rPr>
          <w:rFonts w:ascii="宋体" w:eastAsia="宋体" w:hAnsi="宋体" w:cs="宋体"/>
          <w:b/>
          <w:bCs/>
          <w:sz w:val="28"/>
          <w:szCs w:val="28"/>
        </w:rPr>
      </w:pPr>
    </w:p>
    <w:p>
      <w:pPr>
        <w:rPr>
          <w:rFonts w:ascii="宋体" w:eastAsia="宋体" w:hAnsi="宋体" w:cs="宋体"/>
          <w:b/>
          <w:bCs/>
          <w:sz w:val="28"/>
          <w:szCs w:val="28"/>
        </w:rPr>
      </w:pPr>
    </w:p>
    <w:p>
      <w:pPr>
        <w:rPr>
          <w:rFonts w:ascii="宋体" w:eastAsia="宋体" w:hAnsi="宋体" w:cs="宋体"/>
          <w:b/>
          <w:bCs/>
          <w:sz w:val="28"/>
          <w:szCs w:val="28"/>
        </w:rPr>
      </w:pPr>
    </w:p>
    <w:p>
      <w:pPr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2、</w:t>
      </w:r>
      <w:r>
        <w:rPr>
          <w:rFonts w:ascii="宋体" w:eastAsia="宋体" w:hAnsi="宋体" w:cs="宋体" w:hint="eastAsia"/>
          <w:b/>
          <w:bCs/>
          <w:sz w:val="24"/>
        </w:rPr>
        <w:t>“总评最终成绩及格”，选择“毕业答辩”，想申请学位重修论文</w:t>
      </w:r>
      <w:r>
        <w:rPr>
          <w:rFonts w:ascii="宋体" w:eastAsia="宋体" w:hAnsi="宋体" w:cs="宋体" w:hint="eastAsia"/>
          <w:b/>
          <w:bCs/>
          <w:color w:val="FF0000"/>
          <w:sz w:val="24"/>
        </w:rPr>
        <w:t>（未办理毕业之前可申请）</w:t>
      </w:r>
    </w:p>
    <w:p>
      <w:pPr>
        <w:spacing w:line="360" w:lineRule="auto"/>
        <w:rPr>
          <w:rFonts w:asciiTheme="majorEastAsia" w:eastAsiaTheme="majorEastAsia" w:hAnsiTheme="majorEastAsia" w:cstheme="majorEastAsia"/>
          <w:b/>
          <w:bCs/>
          <w:color w:val="FF0000"/>
          <w:sz w:val="32"/>
          <w:szCs w:val="32"/>
        </w:rPr>
      </w:pPr>
      <w:r>
        <w:rPr>
          <w:rFonts w:ascii="宋体" w:eastAsia="宋体" w:hAnsi="宋体" w:cs="宋体"/>
          <w:sz w:val="24"/>
        </w:rPr>
        <w:drawing>
          <wp:inline distT="0" distB="0" distL="114300" distR="114300">
            <wp:extent cx="5728970" cy="5148580"/>
            <wp:effectExtent l="42545" t="4445" r="57785" b="85725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28970" cy="51485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  <a:effectLst>
                      <a:outerShdw blurRad="50800" dist="38100" dir="5400000" algn="t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FF0000"/>
          <w:sz w:val="28"/>
          <w:szCs w:val="28"/>
        </w:rPr>
        <w:t>【</w:t>
      </w:r>
      <w:r>
        <w:rPr>
          <w:rFonts w:asciiTheme="majorEastAsia" w:eastAsiaTheme="majorEastAsia" w:hAnsiTheme="majorEastAsia" w:cstheme="majorEastAsia" w:hint="eastAsia"/>
          <w:b/>
          <w:bCs/>
          <w:color w:val="FF0000"/>
          <w:sz w:val="28"/>
          <w:szCs w:val="28"/>
        </w:rPr>
        <w:t>重修申请说明】</w:t>
      </w:r>
    </w:p>
    <w:p>
      <w:pPr>
        <w:numPr>
          <w:ilvl w:val="0"/>
          <w:numId w:val="1"/>
        </w:numPr>
        <w:spacing w:line="360" w:lineRule="auto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申请重修并缴费后，方能进入选题阶段。</w:t>
      </w:r>
    </w:p>
    <w:p>
      <w:pPr>
        <w:numPr>
          <w:ilvl w:val="0"/>
          <w:numId w:val="1"/>
        </w:numPr>
        <w:spacing w:line="360" w:lineRule="auto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重修选题后，由于个人原因无法完成论文各阶段流程的，均不予以退费。</w:t>
      </w:r>
    </w:p>
    <w:p>
      <w:pPr>
        <w:numPr>
          <w:ilvl w:val="0"/>
          <w:numId w:val="1"/>
        </w:numPr>
        <w:spacing w:line="360" w:lineRule="auto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在重修申请时间内，你可申请重修或撤销重修申请。</w:t>
      </w:r>
    </w:p>
    <w:p>
      <w:pPr>
        <w:numPr>
          <w:ilvl w:val="0"/>
          <w:numId w:val="1"/>
        </w:numPr>
        <w:spacing w:line="360" w:lineRule="auto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学生重修毕业设计（论文）若成绩不及格，则需再次申请重修和缴纳重修费。</w:t>
      </w:r>
    </w:p>
    <w:p>
      <w:pPr>
        <w:numPr>
          <w:ilvl w:val="0"/>
          <w:numId w:val="1"/>
        </w:numPr>
        <w:spacing w:line="360" w:lineRule="auto"/>
        <w:rPr>
          <w:rFonts w:asciiTheme="majorEastAsia" w:eastAsiaTheme="majorEastAsia" w:hAnsiTheme="majorEastAsia" w:cstheme="majorEastAsia"/>
          <w:b/>
          <w:bCs/>
          <w:color w:val="FF0000"/>
          <w:szCs w:val="21"/>
        </w:rPr>
      </w:pPr>
      <w:r>
        <w:rPr>
          <w:rFonts w:asciiTheme="majorEastAsia" w:eastAsiaTheme="majorEastAsia" w:hAnsiTheme="majorEastAsia" w:cstheme="majorEastAsia" w:hint="eastAsia"/>
          <w:b/>
          <w:bCs/>
          <w:color w:val="FF0000"/>
          <w:szCs w:val="21"/>
        </w:rPr>
        <w:t>重修申请成功后，系统将清空之前的论文指导成绩和答辩成绩，重置为0分，请谨慎操作！</w:t>
      </w:r>
    </w:p>
    <w:p>
      <w:pPr>
        <w:numPr>
          <w:ilvl w:val="0"/>
          <w:numId w:val="1"/>
        </w:numPr>
        <w:spacing w:line="360" w:lineRule="auto"/>
        <w:rPr>
          <w:rFonts w:asciiTheme="majorEastAsia" w:eastAsiaTheme="majorEastAsia" w:hAnsiTheme="majorEastAsia" w:cstheme="majorEastAsia"/>
          <w:b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学生申请重修后，下载《毕业设计（论文）重新写作申请表》填写相关信息打印纸质申请表，</w:t>
      </w:r>
      <w:r>
        <w:rPr>
          <w:rFonts w:asciiTheme="majorEastAsia" w:eastAsiaTheme="majorEastAsia" w:hAnsiTheme="majorEastAsia" w:cstheme="majorEastAsia" w:hint="eastAsia"/>
          <w:b/>
          <w:color w:val="FF0000"/>
          <w:sz w:val="24"/>
        </w:rPr>
        <w:t>“本人签名”要求必须学生本人手写签字, 纸质申请表一式两份，</w:t>
      </w:r>
      <w:r>
        <w:rPr>
          <w:rFonts w:asciiTheme="majorEastAsia" w:eastAsiaTheme="majorEastAsia" w:hAnsiTheme="majorEastAsia" w:cstheme="majorEastAsia" w:hint="eastAsia"/>
          <w:sz w:val="24"/>
        </w:rPr>
        <w:t>上交教学点进行初审盖章，学校复审。【</w:t>
      </w:r>
      <w:r>
        <w:rPr>
          <w:rFonts w:asciiTheme="majorEastAsia" w:eastAsiaTheme="majorEastAsia" w:hAnsiTheme="majorEastAsia" w:cstheme="majorEastAsia" w:hint="eastAsia"/>
          <w:b/>
          <w:sz w:val="24"/>
        </w:rPr>
        <w:t>请学生主动上交申请表,如学生未上交纸质申请表，教学点不能在系统中审核】</w:t>
      </w:r>
    </w:p>
    <w:sectPr>
      <w:footerReference w:type="default" r:id="rId10"/>
      <w:pgSz w:w="11906" w:h="16838"/>
      <w:pgMar w:top="820" w:right="1246" w:bottom="697" w:left="1420" w:header="567" w:footer="794" w:gutter="0"/>
      <w:pgNumType w:chapStyle="1"/>
      <w:cols w:num="1" w:space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CB561B81-E8E7-4DC6-B525-C77EB7CDA221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2" w:fontKey="{A056F106-DB0D-44DA-B3E2-8B4A24E463B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3" w:fontKey="{4460F4E8-340F-46AD-A6CC-F73CBC0BC7D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o:spid="_x0000_s2049" type="#_x0000_t202" style="height:2in;margin-left:0;margin-top:0;mso-height-relative:page;mso-position-horizontal:center;mso-position-horizontal-relative:margin;mso-width-relative:page;mso-wrap-style:none;position:absolute;width:2in;z-index:251658240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4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B99B61DF"/>
    <w:multiLevelType w:val="singleLevel"/>
    <w:tmpl w:val="B99B61DF"/>
    <w:lvl w:ilvl="0">
      <w:start w:val="1"/>
      <w:numFmt w:val="decimal"/>
      <w:suff w:val="space"/>
      <w:lvlText w:val="(%1)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trackRevision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 w:qFormat="1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"/>
    <w:qFormat/>
    <w:rPr>
      <w:sz w:val="18"/>
      <w:szCs w:val="18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il"/>
        <w:left w:val="nil"/>
        <w:bottom w:val="nil"/>
        <w:right w:val="nil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批注框文本 Char"/>
    <w:basedOn w:val="DefaultParagraphFont"/>
    <w:link w:val="BalloonText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4</Pages>
  <Words>1114</Words>
  <Characters>1157</Characters>
  <Application>Microsoft Office Word</Application>
  <DocSecurity>0</DocSecurity>
  <Lines>8</Lines>
  <Paragraphs>2</Paragraphs>
  <ScaleCrop>false</ScaleCrop>
  <Company>HP Inc.</Company>
  <LinksUpToDate>false</LinksUpToDate>
  <CharactersWithSpaces>1166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huawei</dc:creator>
  <cp:lastModifiedBy>玉儿</cp:lastModifiedBy>
  <cp:revision>3</cp:revision>
  <dcterms:created xsi:type="dcterms:W3CDTF">2026-04-01T01:22:00Z</dcterms:created>
  <dcterms:modified xsi:type="dcterms:W3CDTF">2026-04-01T23:57:13Z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B5AA71363DC845E0AE5BFD7AAC98BA50_12</vt:lpwstr>
  </property>
  <property fmtid="{D5CDD505-2E9C-101B-9397-08002B2CF9AE}" pid="3" name="KSOProductBuildVer">
    <vt:lpwstr>2052-12.1.0.25225</vt:lpwstr>
  </property>
  <property fmtid="{D5CDD505-2E9C-101B-9397-08002B2CF9AE}" pid="4" name="KSOTemplateDocerSaveRecord">
    <vt:lpwstr>eyJoZGlkIjoiYzQwZjVlYWExNzRiNTdhNjFhZjdhZjZlNGJkMTNhNWIiLCJ1c2VySWQiOiI0MzU4NTg2OTUifQ==</vt:lpwstr>
  </property>
</Properties>
</file>