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FBC78">
      <w:pPr>
        <w:spacing w:before="155" w:line="219" w:lineRule="auto"/>
        <w:ind w:left="617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b/>
          <w:bCs/>
          <w:color w:val="E06060"/>
          <w:spacing w:val="-63"/>
          <w:w w:val="83"/>
          <w:sz w:val="71"/>
          <w:szCs w:val="71"/>
        </w:rPr>
        <w:t>教育部高等学校科学研究发展中心</w:t>
      </w:r>
    </w:p>
    <w:p w14:paraId="69E5C360">
      <w:pPr>
        <w:spacing w:before="73" w:line="60" w:lineRule="exact"/>
        <w:ind w:firstLine="20"/>
      </w:pPr>
      <w:r>
        <w:rPr>
          <w:position w:val="-1"/>
        </w:rPr>
        <w:drawing>
          <wp:inline distT="0" distB="0" distL="0" distR="0">
            <wp:extent cx="5701665" cy="3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2297" cy="3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139D">
      <w:pPr>
        <w:spacing w:line="405" w:lineRule="auto"/>
        <w:rPr>
          <w:rFonts w:ascii="Arial"/>
          <w:sz w:val="21"/>
        </w:rPr>
      </w:pPr>
    </w:p>
    <w:p w14:paraId="655E5C3F">
      <w:pPr>
        <w:spacing w:before="124" w:line="298" w:lineRule="auto"/>
        <w:ind w:left="3694" w:right="643" w:hanging="3519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10"/>
          <w:sz w:val="38"/>
          <w:szCs w:val="38"/>
        </w:rPr>
        <w:t>2026年中国高校产学研创新基金一联合专项(八期)</w:t>
      </w:r>
      <w:r>
        <w:rPr>
          <w:rFonts w:ascii="宋体" w:hAnsi="宋体" w:eastAsia="宋体" w:cs="宋体"/>
          <w:spacing w:val="10"/>
          <w:sz w:val="38"/>
          <w:szCs w:val="38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38"/>
          <w:szCs w:val="38"/>
        </w:rPr>
        <w:t>申请指南</w:t>
      </w:r>
    </w:p>
    <w:p w14:paraId="68779FC4">
      <w:pPr>
        <w:pStyle w:val="2"/>
        <w:tabs>
          <w:tab w:val="left" w:pos="190"/>
        </w:tabs>
        <w:spacing w:before="322" w:line="333" w:lineRule="auto"/>
        <w:ind w:right="365" w:firstLine="670"/>
        <w:jc w:val="both"/>
      </w:pPr>
      <w:r>
        <w:rPr>
          <w:spacing w:val="-9"/>
        </w:rPr>
        <w:t>根据《关于申报2026年中国高校产学研创新基金</w:t>
      </w:r>
      <w:r>
        <w:rPr>
          <w:spacing w:val="-10"/>
        </w:rPr>
        <w:t>的通知》</w:t>
      </w:r>
      <w:r>
        <w:t xml:space="preserve"> </w:t>
      </w:r>
      <w:r>
        <w:tab/>
      </w:r>
      <w:r>
        <w:rPr>
          <w:spacing w:val="2"/>
        </w:rPr>
        <w:t>(教科发中心函〔2026〕5号)的相关要求，教育部高</w:t>
      </w:r>
      <w:r>
        <w:rPr>
          <w:spacing w:val="1"/>
        </w:rPr>
        <w:t>等学校</w:t>
      </w:r>
      <w:r>
        <w:t xml:space="preserve"> </w:t>
      </w:r>
      <w:r>
        <w:rPr>
          <w:spacing w:val="-11"/>
        </w:rPr>
        <w:t>科学研究发展中心与江苏金智教育信息股份有限公司、北</w:t>
      </w:r>
      <w:r>
        <w:rPr>
          <w:spacing w:val="-12"/>
        </w:rPr>
        <w:t>京智</w:t>
      </w:r>
      <w:r>
        <w:t xml:space="preserve"> </w:t>
      </w:r>
      <w:r>
        <w:rPr>
          <w:spacing w:val="-11"/>
        </w:rPr>
        <w:t>谱华章科技股份有限公司联合设立“2026年中国高校产学研创</w:t>
      </w:r>
      <w:r>
        <w:rPr>
          <w:spacing w:val="18"/>
        </w:rPr>
        <w:t xml:space="preserve"> </w:t>
      </w:r>
      <w:r>
        <w:rPr>
          <w:spacing w:val="13"/>
        </w:rPr>
        <w:t>新基金-联合专项(八期)”,现将有关事项通知如下：</w:t>
      </w:r>
    </w:p>
    <w:p w14:paraId="78E2EFC2">
      <w:pPr>
        <w:spacing w:before="23" w:line="221" w:lineRule="auto"/>
        <w:ind w:left="67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"/>
          <w:sz w:val="32"/>
          <w:szCs w:val="32"/>
        </w:rPr>
        <w:t>一、课题说明</w:t>
      </w:r>
    </w:p>
    <w:p w14:paraId="37F16632">
      <w:pPr>
        <w:pStyle w:val="2"/>
        <w:spacing w:before="204" w:line="340" w:lineRule="auto"/>
        <w:ind w:right="77" w:firstLine="684"/>
      </w:pPr>
      <w:r>
        <w:rPr>
          <w:spacing w:val="19"/>
        </w:rPr>
        <w:t>“2026年中国高校产学研创新基金-联合专项(八期)”</w:t>
      </w:r>
      <w:r>
        <w:rPr>
          <w:spacing w:val="8"/>
        </w:rPr>
        <w:t xml:space="preserve"> </w:t>
      </w:r>
      <w:r>
        <w:rPr>
          <w:spacing w:val="-11"/>
        </w:rPr>
        <w:t>基金课题包括“金智教育数智化创新专项”和“智谱应用创新</w:t>
      </w:r>
      <w:r>
        <w:rPr>
          <w:spacing w:val="1"/>
        </w:rPr>
        <w:t xml:space="preserve">   </w:t>
      </w:r>
      <w:r>
        <w:rPr>
          <w:spacing w:val="-7"/>
        </w:rPr>
        <w:t>专项”。</w:t>
      </w:r>
    </w:p>
    <w:p w14:paraId="76874A50">
      <w:pPr>
        <w:pStyle w:val="2"/>
        <w:spacing w:line="222" w:lineRule="auto"/>
        <w:ind w:left="670"/>
      </w:pPr>
      <w:r>
        <w:rPr>
          <w:spacing w:val="-9"/>
        </w:rPr>
        <w:t>1. 金智教育数智化创新专项</w:t>
      </w:r>
    </w:p>
    <w:p w14:paraId="01C5A70F">
      <w:pPr>
        <w:pStyle w:val="2"/>
        <w:spacing w:before="159" w:line="338" w:lineRule="auto"/>
        <w:ind w:right="417" w:firstLine="670"/>
      </w:pPr>
      <w:r>
        <w:rPr>
          <w:spacing w:val="-12"/>
        </w:rPr>
        <w:t>与江苏金智教育信息股份有限公司联合设立“金智教</w:t>
      </w:r>
      <w:r>
        <w:rPr>
          <w:spacing w:val="-13"/>
        </w:rPr>
        <w:t>育数</w:t>
      </w:r>
      <w:r>
        <w:t xml:space="preserve"> </w:t>
      </w:r>
      <w:r>
        <w:rPr>
          <w:spacing w:val="-5"/>
        </w:rPr>
        <w:t>智化创新专项”,旨在围绕高校数智化转型的关键需求，推进</w:t>
      </w:r>
      <w:r>
        <w:rPr>
          <w:spacing w:val="11"/>
        </w:rPr>
        <w:t xml:space="preserve"> </w:t>
      </w:r>
      <w:r>
        <w:rPr>
          <w:spacing w:val="-12"/>
        </w:rPr>
        <w:t>高校充分利用人工智能、大数据等技术，赋能人才培养、教学</w:t>
      </w:r>
      <w:r>
        <w:rPr>
          <w:spacing w:val="11"/>
        </w:rPr>
        <w:t xml:space="preserve"> </w:t>
      </w:r>
      <w:r>
        <w:rPr>
          <w:spacing w:val="-12"/>
        </w:rPr>
        <w:t>改革、师生服务、科研创新等方面，促进高等教育变革，提升</w:t>
      </w:r>
      <w:r>
        <w:rPr>
          <w:spacing w:val="8"/>
        </w:rPr>
        <w:t xml:space="preserve"> </w:t>
      </w:r>
      <w:r>
        <w:rPr>
          <w:spacing w:val="-11"/>
        </w:rPr>
        <w:t>人才培养质量。根据确定的研究内容，为每个立项课题</w:t>
      </w:r>
      <w:r>
        <w:rPr>
          <w:spacing w:val="-12"/>
        </w:rPr>
        <w:t>提供总</w:t>
      </w:r>
      <w:r>
        <w:t xml:space="preserve"> </w:t>
      </w:r>
      <w:r>
        <w:rPr>
          <w:spacing w:val="-5"/>
        </w:rPr>
        <w:t>经费8万元至40万元的课题研究经费及科研软硬件平台支持，</w:t>
      </w:r>
      <w:r>
        <w:rPr>
          <w:spacing w:val="16"/>
        </w:rPr>
        <w:t xml:space="preserve"> </w:t>
      </w:r>
      <w:r>
        <w:rPr>
          <w:spacing w:val="-5"/>
        </w:rPr>
        <w:t>其中课题研究经费4万元至20万元。选题方向</w:t>
      </w:r>
      <w:r>
        <w:rPr>
          <w:spacing w:val="-6"/>
        </w:rPr>
        <w:t>和申请条件需符</w:t>
      </w:r>
      <w:r>
        <w:t xml:space="preserve"> </w:t>
      </w:r>
      <w:r>
        <w:rPr>
          <w:spacing w:val="-17"/>
        </w:rPr>
        <w:t>合《金智教育数智化创新专项申请指南说明》(附件1)的要求。</w:t>
      </w:r>
    </w:p>
    <w:p w14:paraId="21F1B2C4">
      <w:pPr>
        <w:spacing w:line="338" w:lineRule="auto"/>
        <w:sectPr>
          <w:footerReference r:id="rId5" w:type="default"/>
          <w:pgSz w:w="12060" w:h="16930"/>
          <w:pgMar w:top="1439" w:right="1569" w:bottom="1320" w:left="1449" w:header="0" w:footer="1259" w:gutter="0"/>
          <w:cols w:space="720" w:num="1"/>
        </w:sectPr>
      </w:pPr>
    </w:p>
    <w:p w14:paraId="056CF21F">
      <w:pPr>
        <w:pStyle w:val="2"/>
        <w:spacing w:before="341" w:line="222" w:lineRule="auto"/>
        <w:ind w:left="64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31"/>
          <w:sz w:val="32"/>
          <w:szCs w:val="32"/>
        </w:rPr>
        <w:t xml:space="preserve">  </w:t>
      </w:r>
      <w:r>
        <w:rPr>
          <w:sz w:val="32"/>
          <w:szCs w:val="32"/>
        </w:rPr>
        <w:t>智谱应用创新专项</w:t>
      </w:r>
    </w:p>
    <w:p w14:paraId="6A336E5E">
      <w:pPr>
        <w:pStyle w:val="2"/>
        <w:spacing w:before="213" w:line="335" w:lineRule="auto"/>
        <w:ind w:right="295" w:firstLine="649"/>
      </w:pPr>
      <w:r>
        <w:rPr>
          <w:spacing w:val="-10"/>
        </w:rPr>
        <w:t>与北京智谱华章科技股份有限公司联合设立“智谱应用创</w:t>
      </w:r>
      <w:r>
        <w:t xml:space="preserve"> </w:t>
      </w:r>
      <w:r>
        <w:rPr>
          <w:spacing w:val="-7"/>
        </w:rPr>
        <w:t>新专项”,支持高校开展大模型训练创新实践、校园</w:t>
      </w:r>
      <w:r>
        <w:rPr>
          <w:rFonts w:ascii="Times New Roman" w:hAnsi="Times New Roman" w:eastAsia="Times New Roman" w:cs="Times New Roman"/>
          <w:spacing w:val="-7"/>
        </w:rPr>
        <w:t>AI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7"/>
        </w:rPr>
        <w:t>数字员</w:t>
      </w:r>
      <w:r>
        <w:t xml:space="preserve"> </w:t>
      </w:r>
      <w:r>
        <w:rPr>
          <w:spacing w:val="-9"/>
        </w:rPr>
        <w:t>工应用探索、教学科研模式改革等研究，依托高校产</w:t>
      </w:r>
      <w:r>
        <w:rPr>
          <w:spacing w:val="-10"/>
        </w:rPr>
        <w:t>学研协同</w:t>
      </w:r>
      <w:r>
        <w:t xml:space="preserve"> </w:t>
      </w:r>
      <w:r>
        <w:rPr>
          <w:spacing w:val="-16"/>
        </w:rPr>
        <w:t>优势，推动教学与创新深度融合，打造“</w:t>
      </w:r>
      <w:r>
        <w:rPr>
          <w:rFonts w:ascii="Times New Roman" w:hAnsi="Times New Roman" w:eastAsia="Times New Roman" w:cs="Times New Roman"/>
          <w:spacing w:val="-16"/>
        </w:rPr>
        <w:t>AI+</w:t>
      </w:r>
      <w:r>
        <w:rPr>
          <w:spacing w:val="-16"/>
        </w:rPr>
        <w:t>教育”创新生态，</w:t>
      </w:r>
      <w:r>
        <w:rPr>
          <w:spacing w:val="12"/>
        </w:rPr>
        <w:t xml:space="preserve"> </w:t>
      </w:r>
      <w:r>
        <w:rPr>
          <w:spacing w:val="-11"/>
        </w:rPr>
        <w:t>孵化智能时代领军人才，引领教育现代化发展。根据确定的研</w:t>
      </w:r>
      <w:r>
        <w:rPr>
          <w:spacing w:val="18"/>
        </w:rPr>
        <w:t xml:space="preserve"> </w:t>
      </w:r>
      <w:r>
        <w:rPr>
          <w:spacing w:val="2"/>
        </w:rPr>
        <w:t>究内容，为每个立项课题提供总经费20万元至50万元</w:t>
      </w:r>
      <w:r>
        <w:rPr>
          <w:spacing w:val="1"/>
        </w:rPr>
        <w:t>的课题</w:t>
      </w:r>
      <w:r>
        <w:t xml:space="preserve"> </w:t>
      </w:r>
      <w:r>
        <w:rPr>
          <w:spacing w:val="3"/>
        </w:rPr>
        <w:t>研究经费及科研软硬件平台支持，其中课题研究经费</w:t>
      </w:r>
      <w:r>
        <w:rPr>
          <w:spacing w:val="2"/>
        </w:rPr>
        <w:t>10万元</w:t>
      </w:r>
      <w:r>
        <w:t xml:space="preserve"> </w:t>
      </w:r>
      <w:r>
        <w:rPr>
          <w:spacing w:val="-10"/>
        </w:rPr>
        <w:t>至25万元。选题方向和申请条件需符合《智谱应用创新专项申</w:t>
      </w:r>
      <w:r>
        <w:rPr>
          <w:spacing w:val="4"/>
        </w:rPr>
        <w:t xml:space="preserve"> </w:t>
      </w:r>
      <w:r>
        <w:rPr>
          <w:spacing w:val="14"/>
        </w:rPr>
        <w:t>请指南说明》(附件2)的要求。</w:t>
      </w:r>
    </w:p>
    <w:p w14:paraId="1EDF7C0B">
      <w:pPr>
        <w:pStyle w:val="2"/>
        <w:spacing w:before="2" w:line="296" w:lineRule="auto"/>
        <w:ind w:right="241" w:firstLine="649"/>
      </w:pPr>
      <w:r>
        <w:rPr>
          <w:spacing w:val="18"/>
        </w:rPr>
        <w:t>3.</w:t>
      </w:r>
      <w:r>
        <w:rPr>
          <w:spacing w:val="120"/>
        </w:rPr>
        <w:t xml:space="preserve"> </w:t>
      </w:r>
      <w:r>
        <w:rPr>
          <w:spacing w:val="18"/>
        </w:rPr>
        <w:t>课题的计划执行时间为2027年5月1日～2028年10</w:t>
      </w:r>
      <w:r>
        <w:t xml:space="preserve"> </w:t>
      </w:r>
      <w:r>
        <w:rPr>
          <w:spacing w:val="-9"/>
        </w:rPr>
        <w:t>月30日，可根据课题复杂程度适度延长执行周期，最长</w:t>
      </w:r>
      <w:r>
        <w:rPr>
          <w:spacing w:val="-10"/>
        </w:rPr>
        <w:t>不超过</w:t>
      </w:r>
      <w:r>
        <w:t xml:space="preserve"> </w:t>
      </w:r>
      <w:r>
        <w:rPr>
          <w:spacing w:val="-24"/>
        </w:rPr>
        <w:t>两年。</w:t>
      </w:r>
    </w:p>
    <w:p w14:paraId="19B301CC">
      <w:pPr>
        <w:pStyle w:val="2"/>
        <w:spacing w:before="200" w:line="270" w:lineRule="auto"/>
        <w:ind w:right="278" w:firstLine="649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2"/>
          <w:sz w:val="35"/>
          <w:szCs w:val="35"/>
        </w:rPr>
        <w:t xml:space="preserve">4.    </w:t>
      </w:r>
      <w:r>
        <w:rPr>
          <w:spacing w:val="-22"/>
          <w:sz w:val="35"/>
          <w:szCs w:val="35"/>
        </w:rPr>
        <w:t>资助课题获得的知识产权由资助方和课题承担单位共</w:t>
      </w:r>
      <w:r>
        <w:rPr>
          <w:spacing w:val="5"/>
          <w:sz w:val="35"/>
          <w:szCs w:val="35"/>
        </w:rPr>
        <w:t xml:space="preserve"> </w:t>
      </w:r>
      <w:r>
        <w:rPr>
          <w:spacing w:val="-37"/>
          <w:sz w:val="35"/>
          <w:szCs w:val="35"/>
        </w:rPr>
        <w:t>同所有。</w:t>
      </w:r>
    </w:p>
    <w:p w14:paraId="285DFEF9">
      <w:pPr>
        <w:pStyle w:val="2"/>
        <w:spacing w:before="204" w:line="220" w:lineRule="auto"/>
        <w:jc w:val="right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2"/>
          <w:sz w:val="32"/>
          <w:szCs w:val="32"/>
        </w:rPr>
        <w:t xml:space="preserve">5.    </w:t>
      </w:r>
      <w:r>
        <w:rPr>
          <w:spacing w:val="2"/>
          <w:sz w:val="32"/>
          <w:szCs w:val="32"/>
        </w:rPr>
        <w:t>课题申请人无需向资助企业额外购买配套设备或软件。</w:t>
      </w:r>
    </w:p>
    <w:p w14:paraId="2B7771FF">
      <w:pPr>
        <w:spacing w:before="211" w:line="221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二</w:t>
      </w:r>
      <w:r>
        <w:rPr>
          <w:rFonts w:ascii="黑体" w:hAnsi="黑体" w:eastAsia="黑体" w:cs="黑体"/>
          <w:spacing w:val="-77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1"/>
          <w:sz w:val="31"/>
          <w:szCs w:val="31"/>
        </w:rPr>
        <w:t>、课题申请</w:t>
      </w:r>
    </w:p>
    <w:p w14:paraId="5216B535">
      <w:pPr>
        <w:pStyle w:val="2"/>
        <w:spacing w:before="234" w:line="289" w:lineRule="auto"/>
        <w:ind w:right="277" w:firstLine="649"/>
        <w:rPr>
          <w:rFonts w:ascii="宋体" w:hAnsi="宋体" w:eastAsia="宋体" w:cs="宋体"/>
        </w:rPr>
      </w:pPr>
      <w:r>
        <w:rPr>
          <w:spacing w:val="-6"/>
        </w:rPr>
        <w:t>1.</w:t>
      </w:r>
      <w:r>
        <w:rPr>
          <w:spacing w:val="96"/>
        </w:rPr>
        <w:t xml:space="preserve"> </w:t>
      </w:r>
      <w:r>
        <w:rPr>
          <w:spacing w:val="-6"/>
        </w:rPr>
        <w:t>请各课题申请人按要求填写《中国高校产学研创新基</w:t>
      </w:r>
      <w:r>
        <w:t xml:space="preserve"> </w:t>
      </w:r>
      <w:r>
        <w:rPr>
          <w:spacing w:val="20"/>
        </w:rPr>
        <w:t>金申请书》(附件3或附件4),并将签字盖章后的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20"/>
        </w:rPr>
        <w:t xml:space="preserve"> </w:t>
      </w:r>
      <w:r>
        <w:rPr>
          <w:spacing w:val="20"/>
        </w:rPr>
        <w:t>扫描</w:t>
      </w:r>
      <w:r>
        <w:rPr>
          <w:spacing w:val="5"/>
        </w:rPr>
        <w:t xml:space="preserve"> </w:t>
      </w:r>
      <w:r>
        <w:rPr>
          <w:spacing w:val="-4"/>
        </w:rPr>
        <w:t>文件上传至：</w:t>
      </w:r>
      <w:r>
        <w:fldChar w:fldCharType="begin"/>
      </w:r>
      <w:r>
        <w:instrText xml:space="preserve"> HYPERLINK "https://cxjj.cutech.edu.cn。"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4"/>
        </w:rPr>
        <w:t>https:</w:t>
      </w:r>
      <w:r>
        <w:rPr>
          <w:rFonts w:ascii="Times New Roman" w:hAnsi="Times New Roman" w:eastAsia="Times New Roman" w:cs="Times New Roman"/>
          <w:spacing w:val="37"/>
          <w:w w:val="101"/>
        </w:rPr>
        <w:t xml:space="preserve">  </w:t>
      </w:r>
      <w:r>
        <w:rPr>
          <w:rFonts w:ascii="Times New Roman" w:hAnsi="Times New Roman" w:eastAsia="Times New Roman" w:cs="Times New Roman"/>
          <w:color w:val="605050"/>
          <w:spacing w:val="-4"/>
        </w:rPr>
        <w:t>//cxjj.cutech.edu</w:t>
      </w:r>
      <w:r>
        <w:rPr>
          <w:rFonts w:ascii="Times New Roman" w:hAnsi="Times New Roman" w:eastAsia="Times New Roman" w:cs="Times New Roman"/>
          <w:color w:val="605050"/>
          <w:spacing w:val="11"/>
        </w:rPr>
        <w:t xml:space="preserve">      </w:t>
      </w:r>
      <w:r>
        <w:rPr>
          <w:rFonts w:ascii="Times New Roman" w:hAnsi="Times New Roman" w:eastAsia="Times New Roman" w:cs="Times New Roman"/>
          <w:spacing w:val="-4"/>
        </w:rPr>
        <w:t>.cn</w:t>
      </w:r>
      <w:r>
        <w:rPr>
          <w:rFonts w:ascii="宋体" w:hAnsi="宋体" w:eastAsia="宋体" w:cs="宋体"/>
          <w:spacing w:val="-4"/>
        </w:rPr>
        <w:t>。</w:t>
      </w:r>
      <w:r>
        <w:rPr>
          <w:rFonts w:ascii="宋体" w:hAnsi="宋体" w:eastAsia="宋体" w:cs="宋体"/>
          <w:spacing w:val="-4"/>
        </w:rPr>
        <w:fldChar w:fldCharType="end"/>
      </w:r>
    </w:p>
    <w:p w14:paraId="17AFD150">
      <w:pPr>
        <w:pStyle w:val="2"/>
        <w:spacing w:before="231" w:line="307" w:lineRule="auto"/>
        <w:ind w:right="308" w:firstLine="649"/>
      </w:pPr>
      <w:r>
        <w:rPr>
          <w:spacing w:val="-5"/>
        </w:rPr>
        <w:t>2.</w:t>
      </w:r>
      <w:r>
        <w:rPr>
          <w:spacing w:val="50"/>
        </w:rPr>
        <w:t xml:space="preserve"> </w:t>
      </w:r>
      <w:r>
        <w:rPr>
          <w:spacing w:val="-5"/>
        </w:rPr>
        <w:t>书面材料一份，邮寄至：北京市海淀区中关</w:t>
      </w:r>
      <w:r>
        <w:rPr>
          <w:spacing w:val="-6"/>
        </w:rPr>
        <w:t>村大街35</w:t>
      </w:r>
      <w:r>
        <w:t xml:space="preserve"> </w:t>
      </w:r>
      <w:r>
        <w:rPr>
          <w:spacing w:val="-4"/>
        </w:rPr>
        <w:t>号803室，教育部高等学校科学研究发展中心信息化研究发展</w:t>
      </w:r>
      <w:r>
        <w:t xml:space="preserve"> </w:t>
      </w:r>
      <w:r>
        <w:rPr>
          <w:spacing w:val="-17"/>
        </w:rPr>
        <w:t>处。</w:t>
      </w:r>
    </w:p>
    <w:p w14:paraId="2522D943">
      <w:pPr>
        <w:spacing w:line="307" w:lineRule="auto"/>
        <w:sectPr>
          <w:footerReference r:id="rId6" w:type="default"/>
          <w:pgSz w:w="11900" w:h="16820"/>
          <w:pgMar w:top="1429" w:right="1459" w:bottom="400" w:left="1480" w:header="0" w:footer="0" w:gutter="0"/>
          <w:cols w:space="720" w:num="1"/>
        </w:sectPr>
      </w:pPr>
    </w:p>
    <w:p w14:paraId="26BB346F">
      <w:pPr>
        <w:spacing w:line="331" w:lineRule="auto"/>
        <w:rPr>
          <w:rFonts w:ascii="Arial"/>
          <w:sz w:val="21"/>
        </w:rPr>
      </w:pPr>
    </w:p>
    <w:p w14:paraId="33D19A0B">
      <w:pPr>
        <w:pStyle w:val="2"/>
        <w:spacing w:before="104" w:line="220" w:lineRule="auto"/>
        <w:ind w:left="424"/>
        <w:rPr>
          <w:sz w:val="32"/>
          <w:szCs w:val="32"/>
        </w:rPr>
      </w:pPr>
      <w:r>
        <w:rPr>
          <w:spacing w:val="23"/>
          <w:sz w:val="32"/>
          <w:szCs w:val="32"/>
        </w:rPr>
        <w:t>3.</w:t>
      </w:r>
      <w:r>
        <w:rPr>
          <w:spacing w:val="-64"/>
          <w:sz w:val="32"/>
          <w:szCs w:val="32"/>
        </w:rPr>
        <w:t xml:space="preserve"> </w:t>
      </w:r>
      <w:r>
        <w:rPr>
          <w:spacing w:val="23"/>
          <w:sz w:val="32"/>
          <w:szCs w:val="32"/>
        </w:rPr>
        <w:t>申请截止时间为2026年10月</w:t>
      </w:r>
      <w:r>
        <w:rPr>
          <w:rFonts w:hint="eastAsia"/>
          <w:spacing w:val="23"/>
          <w:sz w:val="32"/>
          <w:szCs w:val="32"/>
          <w:lang w:val="en-US" w:eastAsia="zh-CN"/>
        </w:rPr>
        <w:t>26</w:t>
      </w:r>
      <w:r>
        <w:rPr>
          <w:spacing w:val="23"/>
          <w:sz w:val="32"/>
          <w:szCs w:val="32"/>
        </w:rPr>
        <w:t>日。</w:t>
      </w:r>
    </w:p>
    <w:p w14:paraId="5051BF97">
      <w:pPr>
        <w:spacing w:before="221" w:line="221" w:lineRule="auto"/>
        <w:ind w:left="4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三、联系人及联系方式</w:t>
      </w:r>
    </w:p>
    <w:p w14:paraId="14F64132">
      <w:pPr>
        <w:pStyle w:val="2"/>
        <w:spacing w:before="215" w:line="222" w:lineRule="auto"/>
        <w:ind w:left="424"/>
        <w:rPr>
          <w:sz w:val="32"/>
          <w:szCs w:val="32"/>
        </w:rPr>
      </w:pPr>
      <w:r>
        <w:rPr>
          <w:spacing w:val="-3"/>
          <w:sz w:val="32"/>
          <w:szCs w:val="32"/>
        </w:rPr>
        <w:t>1. 教育部高等学校科学研究发展中心联系人：</w:t>
      </w:r>
    </w:p>
    <w:p w14:paraId="31AEF2E5">
      <w:pPr>
        <w:pStyle w:val="2"/>
        <w:spacing w:before="218" w:line="223" w:lineRule="auto"/>
        <w:ind w:left="424"/>
        <w:rPr>
          <w:sz w:val="32"/>
          <w:szCs w:val="32"/>
        </w:rPr>
      </w:pPr>
      <w:r>
        <w:rPr>
          <w:spacing w:val="-1"/>
          <w:sz w:val="32"/>
          <w:szCs w:val="32"/>
        </w:rPr>
        <w:t>张杰   电话：010-62514689</w:t>
      </w:r>
    </w:p>
    <w:p w14:paraId="60336A83">
      <w:pPr>
        <w:pStyle w:val="2"/>
        <w:spacing w:before="189" w:line="220" w:lineRule="auto"/>
        <w:ind w:left="424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3"/>
          <w:sz w:val="35"/>
          <w:szCs w:val="35"/>
        </w:rPr>
        <w:t xml:space="preserve">2.  </w:t>
      </w:r>
      <w:r>
        <w:rPr>
          <w:spacing w:val="-23"/>
          <w:sz w:val="35"/>
          <w:szCs w:val="35"/>
        </w:rPr>
        <w:t>企业联系方式参见各专项的《申请指南说明》。</w:t>
      </w:r>
    </w:p>
    <w:p w14:paraId="02C503FE">
      <w:pPr>
        <w:spacing w:line="332" w:lineRule="auto"/>
        <w:rPr>
          <w:rFonts w:ascii="Arial"/>
          <w:sz w:val="21"/>
        </w:rPr>
      </w:pPr>
    </w:p>
    <w:p w14:paraId="7CA2C6CC">
      <w:pPr>
        <w:spacing w:line="333" w:lineRule="auto"/>
        <w:rPr>
          <w:rFonts w:ascii="Arial"/>
          <w:sz w:val="21"/>
        </w:rPr>
      </w:pPr>
    </w:p>
    <w:p w14:paraId="30D78536">
      <w:pPr>
        <w:pStyle w:val="2"/>
        <w:spacing w:before="113" w:line="220" w:lineRule="auto"/>
        <w:ind w:left="424"/>
        <w:rPr>
          <w:sz w:val="35"/>
          <w:szCs w:val="35"/>
        </w:rPr>
      </w:pPr>
      <w:r>
        <w:rPr>
          <w:spacing w:val="-27"/>
          <w:sz w:val="35"/>
          <w:szCs w:val="35"/>
        </w:rPr>
        <w:t>附件：1.金智教育数智化创新专项申请指南</w:t>
      </w:r>
      <w:bookmarkStart w:id="0" w:name="_GoBack"/>
      <w:bookmarkEnd w:id="0"/>
      <w:r>
        <w:rPr>
          <w:spacing w:val="-27"/>
          <w:sz w:val="35"/>
          <w:szCs w:val="35"/>
        </w:rPr>
        <w:t>说明</w:t>
      </w:r>
    </w:p>
    <w:p w14:paraId="5BDAF578">
      <w:pPr>
        <w:pStyle w:val="2"/>
        <w:spacing w:before="183" w:line="220" w:lineRule="auto"/>
        <w:ind w:left="1365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2"/>
          <w:sz w:val="35"/>
          <w:szCs w:val="35"/>
        </w:rPr>
        <w:t>2.</w:t>
      </w:r>
      <w:r>
        <w:rPr>
          <w:spacing w:val="-22"/>
          <w:sz w:val="35"/>
          <w:szCs w:val="35"/>
        </w:rPr>
        <w:t>智谱应用创新专项申请指南说明</w:t>
      </w:r>
    </w:p>
    <w:p w14:paraId="0ABE6623">
      <w:pPr>
        <w:pStyle w:val="2"/>
        <w:spacing w:before="173" w:line="220" w:lineRule="auto"/>
        <w:ind w:left="1365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21"/>
          <w:sz w:val="35"/>
          <w:szCs w:val="35"/>
        </w:rPr>
        <w:t>3.</w:t>
      </w:r>
      <w:r>
        <w:rPr>
          <w:spacing w:val="-21"/>
          <w:sz w:val="35"/>
          <w:szCs w:val="35"/>
        </w:rPr>
        <w:t>金智教育数智化创新专项申请书</w:t>
      </w:r>
    </w:p>
    <w:p w14:paraId="0A3A1060">
      <w:pPr>
        <w:pStyle w:val="2"/>
        <w:spacing w:before="183" w:line="220" w:lineRule="auto"/>
        <w:ind w:left="1365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pacing w:val="-19"/>
          <w:sz w:val="35"/>
          <w:szCs w:val="35"/>
        </w:rPr>
        <w:t>4.</w:t>
      </w:r>
      <w:r>
        <w:rPr>
          <w:spacing w:val="-19"/>
          <w:sz w:val="35"/>
          <w:szCs w:val="35"/>
        </w:rPr>
        <w:t>智谱应用创新专项申请书</w:t>
      </w:r>
    </w:p>
    <w:p w14:paraId="2BFBB44C">
      <w:pPr>
        <w:spacing w:line="356" w:lineRule="auto"/>
        <w:rPr>
          <w:rFonts w:ascii="Arial"/>
          <w:sz w:val="21"/>
        </w:rPr>
      </w:pPr>
    </w:p>
    <w:p w14:paraId="352D40A8">
      <w:pPr>
        <w:spacing w:line="357" w:lineRule="auto"/>
        <w:rPr>
          <w:rFonts w:ascii="Arial"/>
          <w:sz w:val="21"/>
        </w:rPr>
      </w:pPr>
    </w:p>
    <w:p w14:paraId="2CAB2AB8">
      <w:pPr>
        <w:pStyle w:val="2"/>
        <w:spacing w:before="105" w:line="220" w:lineRule="auto"/>
        <w:ind w:left="545"/>
        <w:rPr>
          <w:sz w:val="32"/>
          <w:szCs w:val="32"/>
        </w:rPr>
      </w:pPr>
      <w:r>
        <w:rPr>
          <w:spacing w:val="3"/>
          <w:sz w:val="32"/>
          <w:szCs w:val="32"/>
        </w:rPr>
        <w:t>(附件电子版请从中心官网</w:t>
      </w:r>
      <w:r>
        <w:fldChar w:fldCharType="begin"/>
      </w:r>
      <w:r>
        <w:instrText xml:space="preserve"> HYPERLINK "https://www.cutech.edu.cn" </w:instrText>
      </w:r>
      <w:r>
        <w:fldChar w:fldCharType="separate"/>
      </w:r>
      <w:r>
        <w:rPr>
          <w:rFonts w:ascii="Times New Roman" w:hAnsi="Times New Roman" w:eastAsia="Times New Roman" w:cs="Times New Roman"/>
          <w:sz w:val="32"/>
          <w:szCs w:val="32"/>
        </w:rPr>
        <w:t>www</w:t>
      </w: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sz w:val="32"/>
          <w:szCs w:val="32"/>
        </w:rPr>
        <w:t>cutech</w:t>
      </w: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sz w:val="32"/>
          <w:szCs w:val="32"/>
        </w:rPr>
        <w:t>edu</w:t>
      </w:r>
      <w:r>
        <w:rPr>
          <w:rFonts w:ascii="Times New Roman" w:hAnsi="Times New Roman" w:eastAsia="Times New Roman" w:cs="Times New Roman"/>
          <w:spacing w:val="3"/>
          <w:sz w:val="32"/>
          <w:szCs w:val="32"/>
        </w:rPr>
        <w:t>.</w:t>
      </w:r>
      <w:r>
        <w:rPr>
          <w:rFonts w:ascii="Times New Roman" w:hAnsi="Times New Roman" w:eastAsia="Times New Roman" w:cs="Times New Roman"/>
          <w:sz w:val="32"/>
          <w:szCs w:val="32"/>
        </w:rPr>
        <w:t>c</w:t>
      </w:r>
      <w:r>
        <w:rPr>
          <w:rFonts w:ascii="Times New Roman" w:hAnsi="Times New Roman" w:eastAsia="Times New Roman" w:cs="Times New Roman"/>
          <w:spacing w:val="3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32"/>
          <w:szCs w:val="32"/>
        </w:rPr>
        <w:t>n</w:t>
      </w:r>
      <w:r>
        <w:rPr>
          <w:rFonts w:ascii="Times New Roman" w:hAnsi="Times New Roman" w:eastAsia="Times New Roman" w:cs="Times New Roman"/>
          <w:sz w:val="32"/>
          <w:szCs w:val="32"/>
        </w:rPr>
        <w:fldChar w:fldCharType="end"/>
      </w:r>
      <w:r>
        <w:rPr>
          <w:rFonts w:ascii="Times New Roman" w:hAnsi="Times New Roman" w:eastAsia="Times New Roman" w:cs="Times New Roman"/>
          <w:spacing w:val="3"/>
          <w:sz w:val="32"/>
          <w:szCs w:val="32"/>
        </w:rPr>
        <w:t xml:space="preserve"> </w:t>
      </w:r>
      <w:r>
        <w:rPr>
          <w:spacing w:val="3"/>
          <w:sz w:val="32"/>
          <w:szCs w:val="32"/>
        </w:rPr>
        <w:t>下载)</w:t>
      </w:r>
    </w:p>
    <w:p w14:paraId="18784F88">
      <w:pPr>
        <w:spacing w:line="265" w:lineRule="auto"/>
        <w:rPr>
          <w:rFonts w:ascii="Arial"/>
          <w:sz w:val="21"/>
        </w:rPr>
      </w:pPr>
    </w:p>
    <w:p w14:paraId="2EC03959">
      <w:pPr>
        <w:spacing w:line="265" w:lineRule="auto"/>
        <w:rPr>
          <w:rFonts w:ascii="Arial"/>
          <w:sz w:val="21"/>
        </w:rPr>
      </w:pPr>
    </w:p>
    <w:p w14:paraId="7509E3B4">
      <w:pPr>
        <w:spacing w:line="266" w:lineRule="auto"/>
        <w:rPr>
          <w:rFonts w:ascii="Arial"/>
          <w:sz w:val="21"/>
        </w:rPr>
      </w:pPr>
    </w:p>
    <w:p w14:paraId="5C871664">
      <w:pPr>
        <w:spacing w:line="266" w:lineRule="auto"/>
        <w:rPr>
          <w:rFonts w:ascii="Arial"/>
          <w:sz w:val="21"/>
        </w:rPr>
      </w:pPr>
    </w:p>
    <w:p w14:paraId="44814913">
      <w:pPr>
        <w:spacing w:line="266" w:lineRule="auto"/>
        <w:rPr>
          <w:rFonts w:ascii="Arial"/>
          <w:sz w:val="21"/>
        </w:rPr>
      </w:pPr>
    </w:p>
    <w:p w14:paraId="62E414D0">
      <w:pPr>
        <w:pStyle w:val="2"/>
        <w:spacing w:before="104" w:line="222" w:lineRule="auto"/>
        <w:ind w:left="3384"/>
        <w:rPr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-587375</wp:posOffset>
            </wp:positionV>
            <wp:extent cx="1543050" cy="1536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037" cy="1536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2"/>
          <w:sz w:val="32"/>
          <w:szCs w:val="32"/>
        </w:rPr>
        <w:t>教育部高等学校科学研究发展中心</w:t>
      </w:r>
    </w:p>
    <w:p w14:paraId="297A25CA">
      <w:pPr>
        <w:pStyle w:val="2"/>
        <w:spacing w:before="208" w:line="222" w:lineRule="auto"/>
        <w:ind w:left="4504"/>
        <w:rPr>
          <w:sz w:val="32"/>
          <w:szCs w:val="32"/>
        </w:rPr>
      </w:pPr>
      <w:r>
        <w:rPr>
          <w:spacing w:val="38"/>
          <w:sz w:val="32"/>
          <w:szCs w:val="32"/>
        </w:rPr>
        <w:t>2026年6月30日</w:t>
      </w:r>
    </w:p>
    <w:sectPr>
      <w:pgSz w:w="11900" w:h="16820"/>
      <w:pgMar w:top="1429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E3449">
    <w:pPr>
      <w:spacing w:line="50" w:lineRule="exact"/>
      <w:ind w:firstLine="70"/>
    </w:pPr>
    <w:r>
      <w:rPr>
        <w:position w:val="-1"/>
      </w:rPr>
      <w:drawing>
        <wp:inline distT="0" distB="0" distL="0" distR="0">
          <wp:extent cx="5695315" cy="3175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95941" cy="31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DAE49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625E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1086</Words>
  <Characters>1199</Characters>
  <TotalTime>1</TotalTime>
  <ScaleCrop>false</ScaleCrop>
  <LinksUpToDate>false</LinksUpToDate>
  <CharactersWithSpaces>1268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2026-07-21T16:28:00Z</dcterms:created>
  <dc:creator>li</dc:creator>
  <cp:lastModifiedBy>平台科</cp:lastModifiedBy>
  <dcterms:modified xsi:type="dcterms:W3CDTF">2026-07-21T08:31:00Z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2026-07-21T16:28:35Z</vt:filetime>
  </property>
  <property fmtid="{D5CDD505-2E9C-101B-9397-08002B2CF9AE}" pid="4" name="UsrData">
    <vt:lpwstr>6a5f2db0f9addb001f9c782ewl</vt:lpwstr>
  </property>
  <property fmtid="{D5CDD505-2E9C-101B-9397-08002B2CF9AE}" pid="5" name="KSOTemplateDocerSaveRecord">
    <vt:lpwstr>eyJoZGlkIjoiNjc3NjM5ZTA5ZjVlOTJmZDZmYjEwZjFlOGE5ZjkyZGQiLCJ1c2VySWQiOiIyNjE4NTk3NjAifQ==</vt:lpwstr>
  </property>
  <property fmtid="{D5CDD505-2E9C-101B-9397-08002B2CF9AE}" pid="6" name="KSOProductBuildVer">
    <vt:lpwstr>2052-12.1.0.26895</vt:lpwstr>
  </property>
  <property fmtid="{D5CDD505-2E9C-101B-9397-08002B2CF9AE}" pid="7" name="ICV">
    <vt:lpwstr>A54AD7D934D6489E8E2771F38564D136_12</vt:lpwstr>
  </property>
</Properties>
</file>