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新兴领域教材建设团队申报汇总表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" w:hAnsi="仿宋" w:eastAsia="仿宋" w:cs="仿宋"/>
          <w:sz w:val="32"/>
          <w:szCs w:val="32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vertAlign w:val="baseline"/>
          <w:lang w:val="en-US" w:eastAsia="zh-CN"/>
        </w:rPr>
        <w:t xml:space="preserve">                         </w:t>
      </w:r>
      <w:r>
        <w:rPr>
          <w:rFonts w:hint="eastAsia" w:ascii="仿宋" w:hAnsi="仿宋" w:eastAsia="仿宋" w:cs="仿宋"/>
          <w:sz w:val="28"/>
          <w:szCs w:val="28"/>
          <w:vertAlign w:val="baseline"/>
          <w:lang w:val="en-US" w:eastAsia="zh-CN"/>
        </w:rPr>
        <w:t>联系人及手机号：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054"/>
        <w:gridCol w:w="1010"/>
        <w:gridCol w:w="1032"/>
        <w:gridCol w:w="1973"/>
        <w:gridCol w:w="1215"/>
        <w:gridCol w:w="12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牵头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高校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领域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名称</w:t>
            </w:r>
          </w:p>
        </w:tc>
        <w:tc>
          <w:tcPr>
            <w:tcW w:w="10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高校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负责人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团队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总人数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其他主要团队成员（前8名）</w:t>
            </w:r>
          </w:p>
        </w:tc>
        <w:tc>
          <w:tcPr>
            <w:tcW w:w="12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主要面向专业情况</w:t>
            </w:r>
          </w:p>
        </w:tc>
        <w:tc>
          <w:tcPr>
            <w:tcW w:w="12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教材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1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1.主要面向专业情况：请填写教材主要适用的本科专业名称及级别，例如：智能制造工程（区级一流）。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2.如果有结题验收结果为“优秀”的“新兴领域教材研究与实践项目”团队申报，请在汇总表后备注说明。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3ZTBkMDU1NGEzNGYzNDQ5NmYzZGM3NzI4ODZhZGQifQ=="/>
  </w:docVars>
  <w:rsids>
    <w:rsidRoot w:val="34892026"/>
    <w:rsid w:val="34892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2023-03-20T08:03:00Z</dcterms:created>
  <dc:creator>雷辉</dc:creator>
  <cp:lastModifiedBy>雷辉</cp:lastModifiedBy>
  <dcterms:modified xsi:type="dcterms:W3CDTF">2023-03-20T08:03:53Z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D8074A0CB314409C869A673DEC02ED2D</vt:lpwstr>
  </property>
</Properties>
</file>